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倪泽苒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孙鑫鑫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  <w:sz w:val="21"/>
                <w:szCs w:val="21"/>
              </w:rPr>
              <w:t>熟悉互联网，了解用户特征，对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冷门爱好者提供信息的真实性</w:t>
            </w:r>
            <w:r>
              <w:rPr>
                <w:rFonts w:hint="eastAsia"/>
                <w:sz w:val="21"/>
                <w:szCs w:val="21"/>
              </w:rPr>
              <w:t>要求高</w:t>
            </w:r>
            <w:r>
              <w:rPr>
                <w:rFonts w:hint="eastAsia"/>
              </w:rPr>
              <w:t>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金奕含、户子超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孙亦璇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张鑫媛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爱好者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资深冷门爱好者，有比较强的语言描述能力，交流软件使用流畅。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冷门爱好</w:t>
            </w:r>
            <w:r>
              <w:rPr>
                <w:rFonts w:hint="eastAsia"/>
              </w:rPr>
              <w:t>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冷门爱好者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LOFTER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8E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6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Lancer</cp:lastModifiedBy>
  <dcterms:modified xsi:type="dcterms:W3CDTF">2019-03-21T12:25:14Z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