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4:  User 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James Garrison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Youssef Ben Bella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Isaac Ajiborode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Jacob Dawson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Noah Sheinhorn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another Admin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another Admin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Admin to regain access to the system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a vendor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contracts with the Vendor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information about a registered vendor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 back to the information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a contract Through a Gui 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contract for reference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Registered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existing vendors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information about vendors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Registered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existing contracts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information about contracts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Registered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contract by type of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information about a type of work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payment information by vendor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payment information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contract document (pdf)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document for later reference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Vendor Status (current, previous, or potential, closed)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 current relationship to </w:t>
            </w:r>
            <w:commentRangeStart w:id="0"/>
            <w:r w:rsidDel="00000000" w:rsidR="00000000" w:rsidRPr="00000000">
              <w:rPr>
                <w:rtl w:val="0"/>
              </w:rPr>
              <w:t xml:space="preserve">Vendor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“Type of Work”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Organize vendors by type of work they can complete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mes Garrison" w:id="0" w:date="2021-09-20T23:22:03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edits based on his feedback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