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A0D17"/>
          <w:sz w:val="54"/>
        </w:rPr>
        <w:t>UX Evaluation Survey</w:t>
      </w:r>
    </w:p>
    <w:p>
      <w:pPr>
        <w:spacing w:after="160"/>
      </w:pPr>
      <w:r>
        <w:rPr>
          <w:b/>
          <w:color w:val="7A1025"/>
          <w:sz w:val="36"/>
        </w:rPr>
        <w:t>Bayangan yang Tertinggal</w:t>
      </w:r>
    </w:p>
    <w:p>
      <w:pPr>
        <w:spacing w:after="280"/>
      </w:pPr>
      <w:r>
        <w:rPr>
          <w:i/>
          <w:sz w:val="21"/>
        </w:rPr>
        <w:t>Compact 3-section playtest questionnaire with 18 total questions.</w:t>
      </w:r>
    </w:p>
    <w:tbl>
      <w:tblGrid>
        <w:gridCol w:w="2448"/>
        <w:gridCol w:w="7703"/>
      </w:tblGrid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2448"/>
            <w:tcBorders>
              <w:top w:val="single" w:sz="4" w:space="0" w:color="E1CDD1"/>
              <w:left w:val="single" w:sz="4" w:space="0" w:color="E1CDD1"/>
              <w:bottom w:val="single" w:sz="4" w:space="0" w:color="E1CDD1"/>
              <w:right w:val="single" w:sz="4" w:space="0" w:color="E1CDD1"/>
              <w:insideH w:val="single" w:sz="4" w:space="0" w:color="E1CDD1"/>
              <w:insideV w:val="single" w:sz="4" w:space="0" w:color="E1CDD1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EDEF"/>
          </w:tcPr>
          <w:p>
            <w:r>
              <w:rPr>
                <w:b/>
              </w:rPr>
              <w:t>Participant ID</w:t>
            </w:r>
          </w:p>
        </w:tc>
        <w:tc>
          <w:tcPr>
            <w:tcW w:type="dxa" w:w="8064"/>
            <w:tcBorders>
              <w:top w:val="single" w:sz="4" w:space="0" w:color="E1CDD1"/>
              <w:left w:val="single" w:sz="4" w:space="0" w:color="E1CDD1"/>
              <w:bottom w:val="single" w:sz="4" w:space="0" w:color="E1CDD1"/>
              <w:right w:val="single" w:sz="4" w:space="0" w:color="E1CDD1"/>
              <w:insideH w:val="single" w:sz="4" w:space="0" w:color="E1CDD1"/>
              <w:insideV w:val="single" w:sz="4" w:space="0" w:color="E1CDD1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448"/>
            <w:tcBorders>
              <w:top w:val="single" w:sz="4" w:space="0" w:color="E1CDD1"/>
              <w:left w:val="single" w:sz="4" w:space="0" w:color="E1CDD1"/>
              <w:bottom w:val="single" w:sz="4" w:space="0" w:color="E1CDD1"/>
              <w:right w:val="single" w:sz="4" w:space="0" w:color="E1CDD1"/>
              <w:insideH w:val="single" w:sz="4" w:space="0" w:color="E1CDD1"/>
              <w:insideV w:val="single" w:sz="4" w:space="0" w:color="E1CDD1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EDEF"/>
          </w:tcPr>
          <w:p>
            <w:r>
              <w:rPr>
                <w:b/>
              </w:rPr>
              <w:t>Date</w:t>
            </w:r>
          </w:p>
        </w:tc>
        <w:tc>
          <w:tcPr>
            <w:tcW w:type="dxa" w:w="8064"/>
            <w:tcBorders>
              <w:top w:val="single" w:sz="4" w:space="0" w:color="E1CDD1"/>
              <w:left w:val="single" w:sz="4" w:space="0" w:color="E1CDD1"/>
              <w:bottom w:val="single" w:sz="4" w:space="0" w:color="E1CDD1"/>
              <w:right w:val="single" w:sz="4" w:space="0" w:color="E1CDD1"/>
              <w:insideH w:val="single" w:sz="4" w:space="0" w:color="E1CDD1"/>
              <w:insideV w:val="single" w:sz="4" w:space="0" w:color="E1CDD1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448"/>
            <w:tcBorders>
              <w:top w:val="single" w:sz="4" w:space="0" w:color="E1CDD1"/>
              <w:left w:val="single" w:sz="4" w:space="0" w:color="E1CDD1"/>
              <w:bottom w:val="single" w:sz="4" w:space="0" w:color="E1CDD1"/>
              <w:right w:val="single" w:sz="4" w:space="0" w:color="E1CDD1"/>
              <w:insideH w:val="single" w:sz="4" w:space="0" w:color="E1CDD1"/>
              <w:insideV w:val="single" w:sz="4" w:space="0" w:color="E1CDD1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EDEF"/>
          </w:tcPr>
          <w:p>
            <w:r>
              <w:rPr>
                <w:b/>
              </w:rPr>
              <w:t>Build / Version</w:t>
            </w:r>
          </w:p>
        </w:tc>
        <w:tc>
          <w:tcPr>
            <w:tcW w:type="dxa" w:w="8064"/>
            <w:tcBorders>
              <w:top w:val="single" w:sz="4" w:space="0" w:color="E1CDD1"/>
              <w:left w:val="single" w:sz="4" w:space="0" w:color="E1CDD1"/>
              <w:bottom w:val="single" w:sz="4" w:space="0" w:color="E1CDD1"/>
              <w:right w:val="single" w:sz="4" w:space="0" w:color="E1CDD1"/>
              <w:insideH w:val="single" w:sz="4" w:space="0" w:color="E1CDD1"/>
              <w:insideV w:val="single" w:sz="4" w:space="0" w:color="E1CDD1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448"/>
            <w:tcBorders>
              <w:top w:val="single" w:sz="4" w:space="0" w:color="E1CDD1"/>
              <w:left w:val="single" w:sz="4" w:space="0" w:color="E1CDD1"/>
              <w:bottom w:val="single" w:sz="4" w:space="0" w:color="E1CDD1"/>
              <w:right w:val="single" w:sz="4" w:space="0" w:color="E1CDD1"/>
              <w:insideH w:val="single" w:sz="4" w:space="0" w:color="E1CDD1"/>
              <w:insideV w:val="single" w:sz="4" w:space="0" w:color="E1CDD1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EDEF"/>
          </w:tcPr>
          <w:p>
            <w:r>
              <w:rPr>
                <w:b/>
              </w:rPr>
              <w:t>Device</w:t>
            </w:r>
          </w:p>
        </w:tc>
        <w:tc>
          <w:tcPr>
            <w:tcW w:type="dxa" w:w="8064"/>
            <w:tcBorders>
              <w:top w:val="single" w:sz="4" w:space="0" w:color="E1CDD1"/>
              <w:left w:val="single" w:sz="4" w:space="0" w:color="E1CDD1"/>
              <w:bottom w:val="single" w:sz="4" w:space="0" w:color="E1CDD1"/>
              <w:right w:val="single" w:sz="4" w:space="0" w:color="E1CDD1"/>
              <w:insideH w:val="single" w:sz="4" w:space="0" w:color="E1CDD1"/>
              <w:insideV w:val="single" w:sz="4" w:space="0" w:color="E1CDD1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448"/>
            <w:tcBorders>
              <w:top w:val="single" w:sz="4" w:space="0" w:color="E1CDD1"/>
              <w:left w:val="single" w:sz="4" w:space="0" w:color="E1CDD1"/>
              <w:bottom w:val="single" w:sz="4" w:space="0" w:color="E1CDD1"/>
              <w:right w:val="single" w:sz="4" w:space="0" w:color="E1CDD1"/>
              <w:insideH w:val="single" w:sz="4" w:space="0" w:color="E1CDD1"/>
              <w:insideV w:val="single" w:sz="4" w:space="0" w:color="E1CDD1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EDEF"/>
          </w:tcPr>
          <w:p>
            <w:r>
              <w:rPr>
                <w:b/>
              </w:rPr>
              <w:t>Prototype Played</w:t>
            </w:r>
          </w:p>
        </w:tc>
        <w:tc>
          <w:tcPr>
            <w:tcW w:type="dxa" w:w="8064"/>
            <w:tcBorders>
              <w:top w:val="single" w:sz="4" w:space="0" w:color="E1CDD1"/>
              <w:left w:val="single" w:sz="4" w:space="0" w:color="E1CDD1"/>
              <w:bottom w:val="single" w:sz="4" w:space="0" w:color="E1CDD1"/>
              <w:right w:val="single" w:sz="4" w:space="0" w:color="E1CDD1"/>
              <w:insideH w:val="single" w:sz="4" w:space="0" w:color="E1CDD1"/>
              <w:insideV w:val="single" w:sz="4" w:space="0" w:color="E1CDD1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before="280" w:after="80"/>
      </w:pPr>
      <w:r>
        <w:rPr>
          <w:b/>
          <w:color w:val="3A0D17"/>
        </w:rPr>
        <w:t>Likert scale for questions 1 to 14:</w:t>
      </w:r>
    </w:p>
    <w:tbl>
      <w:tblGrid>
        <w:gridCol w:w="2030"/>
        <w:gridCol w:w="2030"/>
        <w:gridCol w:w="2030"/>
        <w:gridCol w:w="2030"/>
        <w:gridCol w:w="2030"/>
      </w:tblGrid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2045"/>
            <w:shd w:fill="F7EDEF"/>
            <w:tcBorders>
              <w:top w:val="single" w:sz="4" w:space="0" w:color="E7C8CF"/>
              <w:left w:val="single" w:sz="4" w:space="0" w:color="E7C8CF"/>
              <w:bottom w:val="single" w:sz="4" w:space="0" w:color="E7C8CF"/>
              <w:right w:val="single" w:sz="4" w:space="0" w:color="E7C8CF"/>
              <w:insideH w:val="single" w:sz="4" w:space="0" w:color="E7C8CF"/>
              <w:insideV w:val="single" w:sz="4" w:space="0" w:color="E7C8CF"/>
            </w:tcBorders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3A0D17"/>
                <w:sz w:val="17"/>
              </w:rPr>
              <w:t>1</w:t>
              <w:br/>
              <w:t>Strongly disagree</w:t>
            </w:r>
          </w:p>
        </w:tc>
        <w:tc>
          <w:tcPr>
            <w:tcW w:type="dxa" w:w="2045"/>
            <w:shd w:fill="FFFFFF"/>
            <w:tcBorders>
              <w:top w:val="single" w:sz="4" w:space="0" w:color="E7C8CF"/>
              <w:left w:val="single" w:sz="4" w:space="0" w:color="E7C8CF"/>
              <w:bottom w:val="single" w:sz="4" w:space="0" w:color="E7C8CF"/>
              <w:right w:val="single" w:sz="4" w:space="0" w:color="E7C8CF"/>
              <w:insideH w:val="single" w:sz="4" w:space="0" w:color="E7C8CF"/>
              <w:insideV w:val="single" w:sz="4" w:space="0" w:color="E7C8CF"/>
            </w:tcBorders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3A0D17"/>
                <w:sz w:val="17"/>
              </w:rPr>
              <w:t>2</w:t>
              <w:br/>
              <w:t>Disagree</w:t>
            </w:r>
          </w:p>
        </w:tc>
        <w:tc>
          <w:tcPr>
            <w:tcW w:type="dxa" w:w="2045"/>
            <w:shd w:fill="F7EDEF"/>
            <w:tcBorders>
              <w:top w:val="single" w:sz="4" w:space="0" w:color="E7C8CF"/>
              <w:left w:val="single" w:sz="4" w:space="0" w:color="E7C8CF"/>
              <w:bottom w:val="single" w:sz="4" w:space="0" w:color="E7C8CF"/>
              <w:right w:val="single" w:sz="4" w:space="0" w:color="E7C8CF"/>
              <w:insideH w:val="single" w:sz="4" w:space="0" w:color="E7C8CF"/>
              <w:insideV w:val="single" w:sz="4" w:space="0" w:color="E7C8CF"/>
            </w:tcBorders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3A0D17"/>
                <w:sz w:val="17"/>
              </w:rPr>
              <w:t>3</w:t>
              <w:br/>
              <w:t>Neutral / unsure</w:t>
            </w:r>
          </w:p>
        </w:tc>
        <w:tc>
          <w:tcPr>
            <w:tcW w:type="dxa" w:w="2045"/>
            <w:shd w:fill="FFFFFF"/>
            <w:tcBorders>
              <w:top w:val="single" w:sz="4" w:space="0" w:color="E7C8CF"/>
              <w:left w:val="single" w:sz="4" w:space="0" w:color="E7C8CF"/>
              <w:bottom w:val="single" w:sz="4" w:space="0" w:color="E7C8CF"/>
              <w:right w:val="single" w:sz="4" w:space="0" w:color="E7C8CF"/>
              <w:insideH w:val="single" w:sz="4" w:space="0" w:color="E7C8CF"/>
              <w:insideV w:val="single" w:sz="4" w:space="0" w:color="E7C8CF"/>
            </w:tcBorders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3A0D17"/>
                <w:sz w:val="17"/>
              </w:rPr>
              <w:t>4</w:t>
              <w:br/>
              <w:t>Agree</w:t>
            </w:r>
          </w:p>
        </w:tc>
        <w:tc>
          <w:tcPr>
            <w:tcW w:type="dxa" w:w="2045"/>
            <w:shd w:fill="F7EDEF"/>
            <w:tcBorders>
              <w:top w:val="single" w:sz="4" w:space="0" w:color="E7C8CF"/>
              <w:left w:val="single" w:sz="4" w:space="0" w:color="E7C8CF"/>
              <w:bottom w:val="single" w:sz="4" w:space="0" w:color="E7C8CF"/>
              <w:right w:val="single" w:sz="4" w:space="0" w:color="E7C8CF"/>
              <w:insideH w:val="single" w:sz="4" w:space="0" w:color="E7C8CF"/>
              <w:insideV w:val="single" w:sz="4" w:space="0" w:color="E7C8CF"/>
            </w:tcBorders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3A0D17"/>
                <w:sz w:val="17"/>
              </w:rPr>
              <w:t>5</w:t>
              <w:br/>
              <w:t>Strongly agree</w:t>
            </w:r>
          </w:p>
        </w:tc>
      </w:tr>
    </w:tbl>
    <w:p>
      <w:r>
        <w:br w:type="page"/>
      </w:r>
    </w:p>
    <w:p>
      <w:pPr>
        <w:pStyle w:val="Heading1"/>
        <w:keepNext w:val="1"/>
      </w:pPr>
      <w:r>
        <w:t>Section 1: Story, Horror, And Emotional Engagement</w:t>
      </w:r>
    </w:p>
    <w:tbl>
      <w:tblGrid>
        <w:gridCol w:w="748"/>
        <w:gridCol w:w="6595"/>
        <w:gridCol w:w="561"/>
        <w:gridCol w:w="561"/>
        <w:gridCol w:w="561"/>
        <w:gridCol w:w="561"/>
        <w:gridCol w:w="561"/>
      </w:tblGrid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r>
        <w:trPr>
          <w:tblHeader w:val="true"/>
        </w:trPr>
        <w:tc>
          <w:tcPr>
            <w:tcW w:type="dxa" w:w="749"/>
            <w:shd w:fill="3A0D17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6595"/>
            <w:shd w:fill="3A0D17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Statement</w:t>
            </w:r>
          </w:p>
        </w:tc>
        <w:tc>
          <w:tcPr>
            <w:tcW w:type="dxa" w:w="562"/>
            <w:shd w:fill="7A1025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type="dxa" w:w="562"/>
            <w:shd w:fill="7A1025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</w:t>
            </w:r>
          </w:p>
        </w:tc>
        <w:tc>
          <w:tcPr>
            <w:tcW w:type="dxa" w:w="562"/>
            <w:shd w:fill="7A1025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62"/>
            <w:shd w:fill="7A1025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</w:t>
            </w:r>
          </w:p>
        </w:tc>
        <w:tc>
          <w:tcPr>
            <w:tcW w:type="dxa" w:w="562"/>
            <w:shd w:fill="7A1025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749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595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r>
              <w:rPr>
                <w:sz w:val="18"/>
              </w:rPr>
              <w:t>The opening made a strong first impression and made me want to continue.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</w:tr>
      <w:tr>
        <w:tc>
          <w:tcPr>
            <w:tcW w:type="dxa" w:w="749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595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r>
              <w:rPr>
                <w:sz w:val="18"/>
              </w:rPr>
              <w:t>I understood the main story, setting, and character motivations.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</w:tr>
      <w:tr>
        <w:tc>
          <w:tcPr>
            <w:tcW w:type="dxa" w:w="749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595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r>
              <w:rPr>
                <w:sz w:val="18"/>
              </w:rPr>
              <w:t>The Malay horror elements felt meaningful and appropriate to the game.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</w:tr>
      <w:tr>
        <w:tc>
          <w:tcPr>
            <w:tcW w:type="dxa" w:w="749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6595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r>
              <w:rPr>
                <w:sz w:val="18"/>
              </w:rPr>
              <w:t>The pacing of the story, pauses, and reveals created tension effectively.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</w:tr>
      <w:tr>
        <w:tc>
          <w:tcPr>
            <w:tcW w:type="dxa" w:w="749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6595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r>
              <w:rPr>
                <w:sz w:val="18"/>
              </w:rPr>
              <w:t>The pocong felt threatening, memorable, and connected to the story.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</w:tr>
      <w:tr>
        <w:tc>
          <w:tcPr>
            <w:tcW w:type="dxa" w:w="749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6595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r>
              <w:rPr>
                <w:sz w:val="18"/>
              </w:rPr>
              <w:t>I cared about what happened to the characters or village.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</w:tr>
    </w:tbl>
    <w:p>
      <w:r>
        <w:br w:type="page"/>
      </w:r>
    </w:p>
    <w:p>
      <w:pPr>
        <w:pStyle w:val="Heading1"/>
        <w:keepNext w:val="1"/>
      </w:pPr>
      <w:r>
        <w:t>Section 2: Choices, Interaction, And User Interface</w:t>
      </w:r>
    </w:p>
    <w:tbl>
      <w:tblGrid>
        <w:gridCol w:w="748"/>
        <w:gridCol w:w="6595"/>
        <w:gridCol w:w="561"/>
        <w:gridCol w:w="561"/>
        <w:gridCol w:w="561"/>
        <w:gridCol w:w="561"/>
        <w:gridCol w:w="561"/>
      </w:tblGrid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r>
        <w:trPr>
          <w:tblHeader w:val="true"/>
        </w:trPr>
        <w:tc>
          <w:tcPr>
            <w:tcW w:type="dxa" w:w="749"/>
            <w:shd w:fill="3A0D17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6595"/>
            <w:shd w:fill="3A0D17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Statement</w:t>
            </w:r>
          </w:p>
        </w:tc>
        <w:tc>
          <w:tcPr>
            <w:tcW w:type="dxa" w:w="562"/>
            <w:shd w:fill="7A1025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type="dxa" w:w="562"/>
            <w:shd w:fill="7A1025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</w:t>
            </w:r>
          </w:p>
        </w:tc>
        <w:tc>
          <w:tcPr>
            <w:tcW w:type="dxa" w:w="562"/>
            <w:shd w:fill="7A1025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62"/>
            <w:shd w:fill="7A1025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</w:t>
            </w:r>
          </w:p>
        </w:tc>
        <w:tc>
          <w:tcPr>
            <w:tcW w:type="dxa" w:w="562"/>
            <w:shd w:fill="7A1025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749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6595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r>
              <w:rPr>
                <w:sz w:val="18"/>
              </w:rPr>
              <w:t>The choices were easy to understand before selecting them.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</w:tr>
      <w:tr>
        <w:tc>
          <w:tcPr>
            <w:tcW w:type="dxa" w:w="749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6595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r>
              <w:rPr>
                <w:sz w:val="18"/>
              </w:rPr>
              <w:t>The choices felt meaningful and made me think about consequences.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</w:tr>
      <w:tr>
        <w:tc>
          <w:tcPr>
            <w:tcW w:type="dxa" w:w="749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6595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r>
              <w:rPr>
                <w:sz w:val="18"/>
              </w:rPr>
              <w:t>Dialogue text, character names, and menus were easy to read.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</w:tr>
      <w:tr>
        <w:tc>
          <w:tcPr>
            <w:tcW w:type="dxa" w:w="749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6595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r>
              <w:rPr>
                <w:sz w:val="18"/>
              </w:rPr>
              <w:t>Buttons, choice options, and navigation screens were clear and easy to use.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</w:tr>
      <w:tr>
        <w:tc>
          <w:tcPr>
            <w:tcW w:type="dxa" w:w="749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6595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r>
              <w:rPr>
                <w:sz w:val="18"/>
              </w:rPr>
              <w:t>The visual layout helped me focus on the story without feeling cluttered.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</w:tr>
      <w:tr>
        <w:tc>
          <w:tcPr>
            <w:tcW w:type="dxa" w:w="749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6595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r>
              <w:rPr>
                <w:sz w:val="18"/>
              </w:rPr>
              <w:t>The game gave me enough time and control to read, choose, save, load, and adjust settings comfortably.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</w:tr>
    </w:tbl>
    <w:p>
      <w:r>
        <w:br w:type="page"/>
      </w:r>
    </w:p>
    <w:p>
      <w:pPr>
        <w:pStyle w:val="Heading1"/>
        <w:keepNext w:val="1"/>
      </w:pPr>
      <w:r>
        <w:t>Section 3: Accessibility, Polish, And Overall Feedback</w:t>
      </w:r>
    </w:p>
    <w:tbl>
      <w:tblGrid>
        <w:gridCol w:w="748"/>
        <w:gridCol w:w="6595"/>
        <w:gridCol w:w="561"/>
        <w:gridCol w:w="561"/>
        <w:gridCol w:w="561"/>
        <w:gridCol w:w="561"/>
        <w:gridCol w:w="561"/>
      </w:tblGrid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r>
        <w:trPr>
          <w:tblHeader w:val="true"/>
        </w:trPr>
        <w:tc>
          <w:tcPr>
            <w:tcW w:type="dxa" w:w="749"/>
            <w:shd w:fill="3A0D17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6595"/>
            <w:shd w:fill="3A0D17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Statement</w:t>
            </w:r>
          </w:p>
        </w:tc>
        <w:tc>
          <w:tcPr>
            <w:tcW w:type="dxa" w:w="562"/>
            <w:shd w:fill="7A1025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type="dxa" w:w="562"/>
            <w:shd w:fill="7A1025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</w:t>
            </w:r>
          </w:p>
        </w:tc>
        <w:tc>
          <w:tcPr>
            <w:tcW w:type="dxa" w:w="562"/>
            <w:shd w:fill="7A1025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62"/>
            <w:shd w:fill="7A1025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</w:t>
            </w:r>
          </w:p>
        </w:tc>
        <w:tc>
          <w:tcPr>
            <w:tcW w:type="dxa" w:w="562"/>
            <w:shd w:fill="7A1025"/>
            <w:tcBorders>
              <w:top w:val="single" w:sz="4" w:space="0" w:color="3A0D17"/>
              <w:left w:val="single" w:sz="4" w:space="0" w:color="3A0D17"/>
              <w:bottom w:val="single" w:sz="4" w:space="0" w:color="3A0D17"/>
              <w:right w:val="single" w:sz="4" w:space="0" w:color="3A0D17"/>
              <w:insideH w:val="single" w:sz="4" w:space="0" w:color="3A0D17"/>
              <w:insideV w:val="single" w:sz="4" w:space="0" w:color="3A0D17"/>
            </w:tcBorders>
            <w:tcMar>
              <w:top w:w="78" w:type="dxa"/>
              <w:start w:w="80" w:type="dxa"/>
              <w:bottom w:w="78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749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6595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r>
              <w:rPr>
                <w:sz w:val="18"/>
              </w:rPr>
              <w:t>Visual effects, flashes, sound, and horror intensity felt comfortable enough for me.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FFFFF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</w:tr>
      <w:tr>
        <w:tc>
          <w:tcPr>
            <w:tcW w:type="dxa" w:w="749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6595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r>
              <w:rPr>
                <w:sz w:val="18"/>
              </w:rPr>
              <w:t>Overall, I enjoyed the prototype and would play a more complete version.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  <w:tc>
          <w:tcPr>
            <w:tcW w:type="dxa" w:w="562"/>
            <w:shd w:fill="FCF7F8"/>
            <w:tcBorders>
              <w:top w:val="single" w:sz="4" w:space="0" w:color="E5D8DB"/>
              <w:left w:val="single" w:sz="4" w:space="0" w:color="E5D8DB"/>
              <w:bottom w:val="single" w:sz="4" w:space="0" w:color="E5D8DB"/>
              <w:right w:val="single" w:sz="4" w:space="0" w:color="E5D8DB"/>
              <w:insideH w:val="single" w:sz="4" w:space="0" w:color="E5D8DB"/>
              <w:insideV w:val="single" w:sz="4" w:space="0" w:color="E5D8DB"/>
            </w:tcBorders>
            <w:tcMar>
              <w:top w:w="78" w:type="dxa"/>
              <w:start w:w="78" w:type="dxa"/>
              <w:bottom w:w="78" w:type="dxa"/>
              <w:end w:w="78" w:type="dxa"/>
            </w:tcMar>
            <w:vAlign w:val="center"/>
          </w:tcPr>
          <w:p>
            <w:pPr>
              <w:jc w:val="center"/>
            </w:pPr>
            <w:r>
              <w:rPr>
                <w:color w:val="3A0D17"/>
                <w:sz w:val="24"/>
              </w:rPr>
              <w:t>☐</w:t>
            </w:r>
          </w:p>
        </w:tc>
      </w:tr>
    </w:tbl>
    <w:p>
      <w:pPr>
        <w:spacing w:after="40"/>
      </w:pPr>
      <w:r>
        <w:rPr>
          <w:b/>
          <w:sz w:val="19"/>
        </w:rPr>
        <w:t>15. What was the strongest part of the game experience?</w:t>
      </w:r>
    </w:p>
    <w:tbl>
      <w:tblGrid>
        <w:gridCol w:w="10152"/>
      </w:tblGrid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10296"/>
            <w:tcBorders>
              <w:top w:val="single" w:sz="4" w:space="0" w:color="E3D5D8"/>
              <w:left w:val="single" w:sz="4" w:space="0" w:color="E3D5D8"/>
              <w:bottom w:val="single" w:sz="4" w:space="0" w:color="E3D5D8"/>
              <w:right w:val="single" w:sz="4" w:space="0" w:color="E3D5D8"/>
              <w:insideH w:val="single" w:sz="4" w:space="0" w:color="E3D5D8"/>
              <w:insideV w:val="single" w:sz="4" w:space="0" w:color="E3D5D8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360"/>
            </w:pPr>
            <w:r>
              <w:t xml:space="preserve"> </w:t>
            </w:r>
          </w:p>
        </w:tc>
      </w:tr>
    </w:tbl>
    <w:p>
      <w:pPr>
        <w:spacing w:after="40"/>
      </w:pPr>
      <w:r>
        <w:rPr>
          <w:b/>
          <w:sz w:val="19"/>
        </w:rPr>
        <w:t>16. What confused you, slowed you down, or made the experience harder to understand?</w:t>
      </w:r>
    </w:p>
    <w:tbl>
      <w:tblGrid>
        <w:gridCol w:w="10152"/>
      </w:tblGrid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10296"/>
            <w:tcBorders>
              <w:top w:val="single" w:sz="4" w:space="0" w:color="E3D5D8"/>
              <w:left w:val="single" w:sz="4" w:space="0" w:color="E3D5D8"/>
              <w:bottom w:val="single" w:sz="4" w:space="0" w:color="E3D5D8"/>
              <w:right w:val="single" w:sz="4" w:space="0" w:color="E3D5D8"/>
              <w:insideH w:val="single" w:sz="4" w:space="0" w:color="E3D5D8"/>
              <w:insideV w:val="single" w:sz="4" w:space="0" w:color="E3D5D8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360"/>
            </w:pPr>
            <w:r>
              <w:t xml:space="preserve"> </w:t>
            </w:r>
          </w:p>
        </w:tc>
      </w:tr>
    </w:tbl>
    <w:p>
      <w:pPr>
        <w:spacing w:after="40"/>
      </w:pPr>
      <w:r>
        <w:rPr>
          <w:b/>
          <w:sz w:val="19"/>
        </w:rPr>
        <w:t>17. What should the team improve first: story, choices, UI/readability, visuals, audio, accessibility, pacing, or something else? Why?</w:t>
      </w:r>
    </w:p>
    <w:tbl>
      <w:tblGrid>
        <w:gridCol w:w="10152"/>
      </w:tblGrid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10296"/>
            <w:tcBorders>
              <w:top w:val="single" w:sz="4" w:space="0" w:color="E3D5D8"/>
              <w:left w:val="single" w:sz="4" w:space="0" w:color="E3D5D8"/>
              <w:bottom w:val="single" w:sz="4" w:space="0" w:color="E3D5D8"/>
              <w:right w:val="single" w:sz="4" w:space="0" w:color="E3D5D8"/>
              <w:insideH w:val="single" w:sz="4" w:space="0" w:color="E3D5D8"/>
              <w:insideV w:val="single" w:sz="4" w:space="0" w:color="E3D5D8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360"/>
            </w:pPr>
            <w:r>
              <w:t xml:space="preserve"> </w:t>
            </w:r>
          </w:p>
        </w:tc>
      </w:tr>
    </w:tbl>
    <w:p>
      <w:pPr>
        <w:spacing w:after="40"/>
      </w:pPr>
      <w:r>
        <w:rPr>
          <w:b/>
          <w:sz w:val="19"/>
        </w:rPr>
        <w:t>18. Any final suggestions that would make the game feel more polished, scary, or enjoyable?</w:t>
      </w:r>
    </w:p>
    <w:tbl>
      <w:tblGrid>
        <w:gridCol w:w="10152"/>
      </w:tblGrid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10296"/>
            <w:tcBorders>
              <w:top w:val="single" w:sz="4" w:space="0" w:color="E3D5D8"/>
              <w:left w:val="single" w:sz="4" w:space="0" w:color="E3D5D8"/>
              <w:bottom w:val="single" w:sz="4" w:space="0" w:color="E3D5D8"/>
              <w:right w:val="single" w:sz="4" w:space="0" w:color="E3D5D8"/>
              <w:insideH w:val="single" w:sz="4" w:space="0" w:color="E3D5D8"/>
              <w:insideV w:val="single" w:sz="4" w:space="0" w:color="E3D5D8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360"/>
            </w:pPr>
            <w:r>
              <w:t xml:space="preserve"> 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5858"/>
        <w:sz w:val="16"/>
      </w:rPr>
      <w:t>Bayangan yang Tertinggal UX Evaluation Survey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7A102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A0D1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3A0D1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