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0"/>
        <w:jc w:val="center"/>
      </w:pPr>
      <w:r>
        <w:rPr>
          <w:rFonts w:ascii="Aptos Display" w:hAnsi="Aptos Display" w:eastAsia="Aptos Display"/>
          <w:b/>
          <w:color w:val="5D2525"/>
          <w:sz w:val="50"/>
        </w:rPr>
        <w:t>Bayangan yang Tertinggal</w:t>
      </w:r>
    </w:p>
    <w:p>
      <w:pPr>
        <w:spacing w:after="360"/>
        <w:jc w:val="center"/>
      </w:pPr>
      <w:r>
        <w:rPr>
          <w:rFonts w:ascii="Aptos" w:hAnsi="Aptos" w:eastAsia="Aptos"/>
          <w:color w:val="5A534C"/>
          <w:sz w:val="24"/>
        </w:rPr>
        <w:t>Current Adventure Route Audio Production 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72"/>
        <w:gridCol w:w="3672"/>
        <w:gridCol w:w="3672"/>
        <w:gridCol w:w="3672"/>
      </w:tblGrid>
      <w:tr>
        <w:tc>
          <w:tcPr>
            <w:tcW w:type="dxa" w:w="8136"/>
            <w:vAlign w:val="center"/>
            <w:shd w:fill="EFE6DA"/>
            <w:tcBorders>
              <w:top w:val="single" w:sz="8" w:space="0" w:color="C9BBAE"/>
              <w:left w:val="single" w:sz="8" w:space="0" w:color="C9BBAE"/>
              <w:bottom w:val="single" w:sz="8" w:space="0" w:color="C9BBAE"/>
              <w:right w:val="single" w:sz="8" w:space="0" w:color="C9BBAE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5D2525"/>
                <w:sz w:val="17"/>
              </w:rPr>
              <w:t>Route</w:t>
              <w:br/>
            </w:r>
            <w:r>
              <w:rPr>
                <w:rFonts w:ascii="Aptos" w:hAnsi="Aptos" w:eastAsia="Aptos"/>
                <w:color w:val="232323"/>
                <w:sz w:val="18"/>
              </w:rPr>
              <w:t>script.rpy -&gt; adventure_start -&gt; scenes/adventure_route.rpy</w:t>
            </w:r>
          </w:p>
        </w:tc>
        <w:tc>
          <w:tcPr>
            <w:tcW w:type="dxa" w:w="2160"/>
            <w:vAlign w:val="center"/>
            <w:shd w:fill="EFE6DA"/>
            <w:tcBorders>
              <w:top w:val="single" w:sz="8" w:space="0" w:color="C9BBAE"/>
              <w:left w:val="single" w:sz="8" w:space="0" w:color="C9BBAE"/>
              <w:bottom w:val="single" w:sz="8" w:space="0" w:color="C9BBAE"/>
              <w:right w:val="single" w:sz="8" w:space="0" w:color="C9BBAE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5D2525"/>
                <w:sz w:val="17"/>
              </w:rPr>
              <w:t>Ambience</w:t>
              <w:br/>
            </w:r>
            <w:r>
              <w:rPr>
                <w:rFonts w:ascii="Aptos" w:hAnsi="Aptos" w:eastAsia="Aptos"/>
                <w:color w:val="232323"/>
                <w:sz w:val="18"/>
              </w:rPr>
              <w:t>5</w:t>
            </w:r>
          </w:p>
        </w:tc>
        <w:tc>
          <w:tcPr>
            <w:tcW w:type="dxa" w:w="2160"/>
            <w:vAlign w:val="center"/>
            <w:shd w:fill="EFE6DA"/>
            <w:tcBorders>
              <w:top w:val="single" w:sz="8" w:space="0" w:color="C9BBAE"/>
              <w:left w:val="single" w:sz="8" w:space="0" w:color="C9BBAE"/>
              <w:bottom w:val="single" w:sz="8" w:space="0" w:color="C9BBAE"/>
              <w:right w:val="single" w:sz="8" w:space="0" w:color="C9BBAE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5D2525"/>
                <w:sz w:val="17"/>
              </w:rPr>
              <w:t>Music</w:t>
              <w:br/>
            </w:r>
            <w:r>
              <w:rPr>
                <w:rFonts w:ascii="Aptos" w:hAnsi="Aptos" w:eastAsia="Aptos"/>
                <w:color w:val="232323"/>
                <w:sz w:val="18"/>
              </w:rPr>
              <w:t>1</w:t>
            </w:r>
          </w:p>
        </w:tc>
        <w:tc>
          <w:tcPr>
            <w:tcW w:type="dxa" w:w="2160"/>
            <w:vAlign w:val="center"/>
            <w:shd w:fill="EFE6DA"/>
            <w:tcBorders>
              <w:top w:val="single" w:sz="8" w:space="0" w:color="C9BBAE"/>
              <w:left w:val="single" w:sz="8" w:space="0" w:color="C9BBAE"/>
              <w:bottom w:val="single" w:sz="8" w:space="0" w:color="C9BBAE"/>
              <w:right w:val="single" w:sz="8" w:space="0" w:color="C9BBAE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5D2525"/>
                <w:sz w:val="17"/>
              </w:rPr>
              <w:t>SFX</w:t>
              <w:br/>
            </w:r>
            <w:r>
              <w:rPr>
                <w:rFonts w:ascii="Aptos" w:hAnsi="Aptos" w:eastAsia="Aptos"/>
                <w:color w:val="232323"/>
                <w:sz w:val="18"/>
              </w:rPr>
              <w:t>17</w:t>
            </w:r>
          </w:p>
        </w:tc>
      </w:tr>
    </w:tbl>
    <w:p>
      <w:pPr>
        <w:spacing w:before="280" w:after="0" w:line="252" w:lineRule="auto"/>
        <w:jc w:val="center"/>
      </w:pPr>
      <w:r>
        <w:rPr>
          <w:rFonts w:ascii="Aptos" w:hAnsi="Aptos" w:eastAsia="Aptos"/>
          <w:b w:val="0"/>
          <w:color w:val="333333"/>
          <w:sz w:val="19"/>
        </w:rPr>
        <w:t xml:space="preserve">Scope: </w:t>
      </w:r>
      <w:r>
        <w:rPr>
          <w:rFonts w:ascii="Aptos" w:hAnsi="Aptos" w:eastAsia="Aptos"/>
          <w:b w:val="0"/>
          <w:color w:val="333333"/>
          <w:sz w:val="19"/>
        </w:rPr>
        <w:t>Active adventure route only. Deprecated beat files and unused abandoned-route assets are excluded.</w:t>
      </w:r>
    </w:p>
    <w:p>
      <w:pPr>
        <w:spacing w:after="0" w:line="252" w:lineRule="auto"/>
        <w:jc w:val="center"/>
      </w:pPr>
      <w:r>
        <w:rPr>
          <w:rFonts w:ascii="Aptos" w:hAnsi="Aptos" w:eastAsia="Aptos"/>
          <w:b w:val="0"/>
          <w:color w:val="333333"/>
          <w:sz w:val="19"/>
        </w:rPr>
        <w:t xml:space="preserve">Folder structure: </w:t>
      </w:r>
      <w:r>
        <w:rPr>
          <w:rFonts w:ascii="Aptos" w:hAnsi="Aptos" w:eastAsia="Aptos"/>
          <w:b w:val="0"/>
          <w:color w:val="333333"/>
          <w:sz w:val="19"/>
        </w:rPr>
        <w:t>game/audio/ambience/, game/audio/music/, and game/audio/sfx/. Use .ogg files for Ren'Py.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72"/>
        <w:gridCol w:w="3672"/>
        <w:gridCol w:w="3672"/>
        <w:gridCol w:w="3672"/>
      </w:tblGrid>
      <w:tr>
        <w:trPr>
          <w:tblHeader w:val="true"/>
        </w:trPr>
        <w:tc>
          <w:tcPr>
            <w:tcW w:type="dxa" w:w="1512"/>
            <w:vAlign w:val="center"/>
            <w:shd w:fill="5D2525"/>
            <w:tcBorders>
              <w:top w:val="single" w:sz="8" w:space="0" w:color="5D2525"/>
              <w:left w:val="single" w:sz="8" w:space="0" w:color="5D2525"/>
              <w:bottom w:val="single" w:sz="8" w:space="0" w:color="5D2525"/>
              <w:right w:val="single" w:sz="8" w:space="0" w:color="5D2525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2951"/>
            <w:vAlign w:val="center"/>
            <w:shd w:fill="5D2525"/>
            <w:tcBorders>
              <w:top w:val="single" w:sz="8" w:space="0" w:color="5D2525"/>
              <w:left w:val="single" w:sz="8" w:space="0" w:color="5D2525"/>
              <w:bottom w:val="single" w:sz="8" w:space="0" w:color="5D2525"/>
              <w:right w:val="single" w:sz="8" w:space="0" w:color="5D2525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4176"/>
            <w:vAlign w:val="center"/>
            <w:shd w:fill="5D2525"/>
            <w:tcBorders>
              <w:top w:val="single" w:sz="8" w:space="0" w:color="5D2525"/>
              <w:left w:val="single" w:sz="8" w:space="0" w:color="5D2525"/>
              <w:bottom w:val="single" w:sz="8" w:space="0" w:color="5D2525"/>
              <w:right w:val="single" w:sz="8" w:space="0" w:color="5D2525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Used In</w:t>
            </w:r>
          </w:p>
        </w:tc>
        <w:tc>
          <w:tcPr>
            <w:tcW w:type="dxa" w:w="6048"/>
            <w:vAlign w:val="center"/>
            <w:shd w:fill="5D2525"/>
            <w:tcBorders>
              <w:top w:val="single" w:sz="8" w:space="0" w:color="5D2525"/>
              <w:left w:val="single" w:sz="8" w:space="0" w:color="5D2525"/>
              <w:bottom w:val="single" w:sz="8" w:space="0" w:color="5D2525"/>
              <w:right w:val="single" w:sz="8" w:space="0" w:color="5D2525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Purpose</w:t>
            </w:r>
          </w:p>
        </w:tc>
      </w:tr>
      <w:tr>
        <w:tc>
          <w:tcPr>
            <w:tcW w:type="dxa" w:w="1512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Ambience</w:t>
            </w:r>
          </w:p>
        </w:tc>
        <w:tc>
          <w:tcPr>
            <w:tcW w:type="dxa" w:w="2951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amb_village_night.ogg</w:t>
            </w:r>
          </w:p>
        </w:tc>
        <w:tc>
          <w:tcPr>
            <w:tcW w:type="dxa" w:w="4176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adv_prologue; adv_chapter2; adv_chapter4; adv_abandon_ending</w:t>
            </w:r>
          </w:p>
        </w:tc>
        <w:tc>
          <w:tcPr>
            <w:tcW w:type="dxa" w:w="6048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Night village atmosphere for dread, silence, and pocong presence.</w:t>
            </w:r>
          </w:p>
        </w:tc>
      </w:tr>
      <w:tr>
        <w:tc>
          <w:tcPr>
            <w:tcW w:type="dxa" w:w="1512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Ambience</w:t>
            </w:r>
          </w:p>
        </w:tc>
        <w:tc>
          <w:tcPr>
            <w:tcW w:type="dxa" w:w="2951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amb_village_day.ogg</w:t>
            </w:r>
          </w:p>
        </w:tc>
        <w:tc>
          <w:tcPr>
            <w:tcW w:type="dxa" w:w="4176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adv_chapter3; adv_investigation_hub</w:t>
            </w:r>
          </w:p>
        </w:tc>
        <w:tc>
          <w:tcPr>
            <w:tcW w:type="dxa" w:w="6048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Daytime kampung room tone during investigation.</w:t>
            </w:r>
          </w:p>
        </w:tc>
      </w:tr>
      <w:tr>
        <w:tc>
          <w:tcPr>
            <w:tcW w:type="dxa" w:w="1512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Ambience</w:t>
            </w:r>
          </w:p>
        </w:tc>
        <w:tc>
          <w:tcPr>
            <w:tcW w:type="dxa" w:w="2951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amb_restaurant_evening.ogg</w:t>
            </w:r>
          </w:p>
        </w:tc>
        <w:tc>
          <w:tcPr>
            <w:tcW w:type="dxa" w:w="4176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adv_chapter1</w:t>
            </w:r>
          </w:p>
        </w:tc>
        <w:tc>
          <w:tcPr>
            <w:tcW w:type="dxa" w:w="6048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Quiet restaurant ambience for the case briefing and phone call.</w:t>
            </w:r>
          </w:p>
        </w:tc>
      </w:tr>
      <w:tr>
        <w:tc>
          <w:tcPr>
            <w:tcW w:type="dxa" w:w="1512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Ambience</w:t>
            </w:r>
          </w:p>
        </w:tc>
        <w:tc>
          <w:tcPr>
            <w:tcW w:type="dxa" w:w="2951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amb_family_house_int.ogg</w:t>
            </w:r>
          </w:p>
        </w:tc>
        <w:tc>
          <w:tcPr>
            <w:tcW w:type="dxa" w:w="4176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adv_mak_ros_house; adv_old_family_house</w:t>
            </w:r>
          </w:p>
        </w:tc>
        <w:tc>
          <w:tcPr>
            <w:tcW w:type="dxa" w:w="6048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Old-house interior tone, subtle wood creaks, and still air.</w:t>
            </w:r>
          </w:p>
        </w:tc>
      </w:tr>
      <w:tr>
        <w:tc>
          <w:tcPr>
            <w:tcW w:type="dxa" w:w="1512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Ambience</w:t>
            </w:r>
          </w:p>
        </w:tc>
        <w:tc>
          <w:tcPr>
            <w:tcW w:type="dxa" w:w="2951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amb_burial_ground.ogg</w:t>
            </w:r>
          </w:p>
        </w:tc>
        <w:tc>
          <w:tcPr>
            <w:tcW w:type="dxa" w:w="4176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adv_burial_ground; adv_chapter5</w:t>
            </w:r>
          </w:p>
        </w:tc>
        <w:tc>
          <w:tcPr>
            <w:tcW w:type="dxa" w:w="6048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Graveyard ambience for discovery and the final grave scene.</w:t>
            </w:r>
          </w:p>
        </w:tc>
      </w:tr>
      <w:tr>
        <w:tc>
          <w:tcPr>
            <w:tcW w:type="dxa" w:w="1512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Music</w:t>
            </w:r>
          </w:p>
        </w:tc>
        <w:tc>
          <w:tcPr>
            <w:tcW w:type="dxa" w:w="2951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mus_pocong_theme.ogg</w:t>
            </w:r>
          </w:p>
        </w:tc>
        <w:tc>
          <w:tcPr>
            <w:tcW w:type="dxa" w:w="4176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adv_chapter2; adv_chapter4; adv_chapter5</w:t>
            </w:r>
          </w:p>
        </w:tc>
        <w:tc>
          <w:tcPr>
            <w:tcW w:type="dxa" w:w="6048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Main tension theme for pocong encounters and confrontation.</w:t>
            </w:r>
          </w:p>
        </w:tc>
      </w:tr>
      <w:tr>
        <w:tc>
          <w:tcPr>
            <w:tcW w:type="dxa" w:w="1512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sfx_pocong_hop.ogg</w:t>
            </w:r>
          </w:p>
        </w:tc>
        <w:tc>
          <w:tcPr>
            <w:tcW w:type="dxa" w:w="4176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adv_prologue; adv_chapter2; adv_chapter4; adv_abandon_ending</w:t>
            </w:r>
          </w:p>
        </w:tc>
        <w:tc>
          <w:tcPr>
            <w:tcW w:type="dxa" w:w="6048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The repeated 'Duk. Duk. Duk.' movement cue.</w:t>
            </w:r>
          </w:p>
        </w:tc>
      </w:tr>
      <w:tr>
        <w:tc>
          <w:tcPr>
            <w:tcW w:type="dxa" w:w="1512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sfx_pocong_cry.ogg</w:t>
            </w:r>
          </w:p>
        </w:tc>
        <w:tc>
          <w:tcPr>
            <w:tcW w:type="dxa" w:w="4176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adv_prologue; adv_chapter4</w:t>
            </w:r>
          </w:p>
        </w:tc>
        <w:tc>
          <w:tcPr>
            <w:tcW w:type="dxa" w:w="6048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Distant crying that suggests grief before threat.</w:t>
            </w:r>
          </w:p>
        </w:tc>
      </w:tr>
      <w:tr>
        <w:tc>
          <w:tcPr>
            <w:tcW w:type="dxa" w:w="1512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sfx_pocong_shriek.ogg</w:t>
            </w:r>
          </w:p>
        </w:tc>
        <w:tc>
          <w:tcPr>
            <w:tcW w:type="dxa" w:w="4176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adv_prologue; adv_chapter2; adv_chapter4</w:t>
            </w:r>
          </w:p>
        </w:tc>
        <w:tc>
          <w:tcPr>
            <w:tcW w:type="dxa" w:w="6048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Attack scream or shock accent during scare beats.</w:t>
            </w:r>
          </w:p>
        </w:tc>
      </w:tr>
      <w:tr>
        <w:tc>
          <w:tcPr>
            <w:tcW w:type="dxa" w:w="1512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sfx_phone_ring.ogg</w:t>
            </w:r>
          </w:p>
        </w:tc>
        <w:tc>
          <w:tcPr>
            <w:tcW w:type="dxa" w:w="4176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adv_chapter1</w:t>
            </w:r>
          </w:p>
        </w:tc>
        <w:tc>
          <w:tcPr>
            <w:tcW w:type="dxa" w:w="6048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Melur's call interrupting the restaurant conversation.</w:t>
            </w:r>
          </w:p>
        </w:tc>
      </w:tr>
      <w:tr>
        <w:tc>
          <w:tcPr>
            <w:tcW w:type="dxa" w:w="1512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sfx_villager_scream.ogg</w:t>
            </w:r>
          </w:p>
        </w:tc>
        <w:tc>
          <w:tcPr>
            <w:tcW w:type="dxa" w:w="4176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adv_chapter2</w:t>
            </w:r>
          </w:p>
        </w:tc>
        <w:tc>
          <w:tcPr>
            <w:tcW w:type="dxa" w:w="6048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Villager panic when the pocong appears at the village gate.</w:t>
            </w:r>
          </w:p>
        </w:tc>
      </w:tr>
      <w:tr>
        <w:tc>
          <w:tcPr>
            <w:tcW w:type="dxa" w:w="1512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sfx_distant_scream.ogg</w:t>
            </w:r>
          </w:p>
        </w:tc>
        <w:tc>
          <w:tcPr>
            <w:tcW w:type="dxa" w:w="4176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adv_chapter2</w:t>
            </w:r>
          </w:p>
        </w:tc>
        <w:tc>
          <w:tcPr>
            <w:tcW w:type="dxa" w:w="6048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Far scream from inside Batu Layar before the attack.</w:t>
            </w:r>
          </w:p>
        </w:tc>
      </w:tr>
      <w:tr>
        <w:tc>
          <w:tcPr>
            <w:tcW w:type="dxa" w:w="1512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sfx_body_hit.ogg</w:t>
            </w:r>
          </w:p>
        </w:tc>
        <w:tc>
          <w:tcPr>
            <w:tcW w:type="dxa" w:w="4176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adv_chapter2; adv_chapter4; adv_death_ending</w:t>
            </w:r>
          </w:p>
        </w:tc>
        <w:tc>
          <w:tcPr>
            <w:tcW w:type="dxa" w:w="6048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MC being struck, knocked down, or physically overwhelmed.</w:t>
            </w:r>
          </w:p>
        </w:tc>
      </w:tr>
      <w:tr>
        <w:tc>
          <w:tcPr>
            <w:tcW w:type="dxa" w:w="1512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sfx_thread_pull.ogg</w:t>
            </w:r>
          </w:p>
        </w:tc>
        <w:tc>
          <w:tcPr>
            <w:tcW w:type="dxa" w:w="4176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adv_burial_ground</w:t>
            </w:r>
          </w:p>
        </w:tc>
        <w:tc>
          <w:tcPr>
            <w:tcW w:type="dxa" w:w="6048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Pulling the kafan thread from the grave soil.</w:t>
            </w:r>
          </w:p>
        </w:tc>
      </w:tr>
      <w:tr>
        <w:tc>
          <w:tcPr>
            <w:tcW w:type="dxa" w:w="1512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sfx_paper_unfold.ogg</w:t>
            </w:r>
          </w:p>
        </w:tc>
        <w:tc>
          <w:tcPr>
            <w:tcW w:type="dxa" w:w="4176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adv_old_family_house</w:t>
            </w:r>
          </w:p>
        </w:tc>
        <w:tc>
          <w:tcPr>
            <w:tcW w:type="dxa" w:w="6048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Opening the old letter during the family-house clue scene.</w:t>
            </w:r>
          </w:p>
        </w:tc>
      </w:tr>
      <w:tr>
        <w:tc>
          <w:tcPr>
            <w:tcW w:type="dxa" w:w="1512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sfx_tasbih_beads.ogg</w:t>
            </w:r>
          </w:p>
        </w:tc>
        <w:tc>
          <w:tcPr>
            <w:tcW w:type="dxa" w:w="4176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adv_old_family_house; adv_release_ending</w:t>
            </w:r>
          </w:p>
        </w:tc>
        <w:tc>
          <w:tcPr>
            <w:tcW w:type="dxa" w:w="6048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Handling tasbih beads before prayer or release.</w:t>
            </w:r>
          </w:p>
        </w:tc>
      </w:tr>
      <w:tr>
        <w:tc>
          <w:tcPr>
            <w:tcW w:type="dxa" w:w="1512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sfx_keris_draw.ogg</w:t>
            </w:r>
          </w:p>
        </w:tc>
        <w:tc>
          <w:tcPr>
            <w:tcW w:type="dxa" w:w="4176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adv_chapter4; adv_chapter5</w:t>
            </w:r>
          </w:p>
        </w:tc>
        <w:tc>
          <w:tcPr>
            <w:tcW w:type="dxa" w:w="6048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Drawing or raising the keris for aggressive choices.</w:t>
            </w:r>
          </w:p>
        </w:tc>
      </w:tr>
      <w:tr>
        <w:tc>
          <w:tcPr>
            <w:tcW w:type="dxa" w:w="1512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sfx_prayer_low.ogg</w:t>
            </w:r>
          </w:p>
        </w:tc>
        <w:tc>
          <w:tcPr>
            <w:tcW w:type="dxa" w:w="4176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adv_chapter4; adv_release_ending; adv_ignorance_ending</w:t>
            </w:r>
          </w:p>
        </w:tc>
        <w:tc>
          <w:tcPr>
            <w:tcW w:type="dxa" w:w="6048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Low prayer or recitation for ritual choices.</w:t>
            </w:r>
          </w:p>
        </w:tc>
      </w:tr>
      <w:tr>
        <w:tc>
          <w:tcPr>
            <w:tcW w:type="dxa" w:w="1512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sfx_salt_throw.ogg</w:t>
            </w:r>
          </w:p>
        </w:tc>
        <w:tc>
          <w:tcPr>
            <w:tcW w:type="dxa" w:w="4176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adv_chapter4</w:t>
            </w:r>
          </w:p>
        </w:tc>
        <w:tc>
          <w:tcPr>
            <w:tcW w:type="dxa" w:w="6048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Throwing salt during the night preparation choice.</w:t>
            </w:r>
          </w:p>
        </w:tc>
      </w:tr>
      <w:tr>
        <w:tc>
          <w:tcPr>
            <w:tcW w:type="dxa" w:w="1512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sfx_knot_untied.ogg</w:t>
            </w:r>
          </w:p>
        </w:tc>
        <w:tc>
          <w:tcPr>
            <w:tcW w:type="dxa" w:w="4176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adv_release_ending</w:t>
            </w:r>
          </w:p>
        </w:tc>
        <w:tc>
          <w:tcPr>
            <w:tcW w:type="dxa" w:w="6048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Opening the final kafan knot.</w:t>
            </w:r>
          </w:p>
        </w:tc>
      </w:tr>
      <w:tr>
        <w:tc>
          <w:tcPr>
            <w:tcW w:type="dxa" w:w="1512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sfx_keris_strike.ogg</w:t>
            </w:r>
          </w:p>
        </w:tc>
        <w:tc>
          <w:tcPr>
            <w:tcW w:type="dxa" w:w="4176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adv_ignorance_ending</w:t>
            </w:r>
          </w:p>
        </w:tc>
        <w:tc>
          <w:tcPr>
            <w:tcW w:type="dxa" w:w="6048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Aggressive route impact when MC forces the pocong down.</w:t>
            </w:r>
          </w:p>
        </w:tc>
      </w:tr>
      <w:tr>
        <w:tc>
          <w:tcPr>
            <w:tcW w:type="dxa" w:w="1512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sfx_arwah_cry_pain.ogg</w:t>
            </w:r>
          </w:p>
        </w:tc>
        <w:tc>
          <w:tcPr>
            <w:tcW w:type="dxa" w:w="4176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adv_ignorance_ending; adv_death_ending</w:t>
            </w:r>
          </w:p>
        </w:tc>
        <w:tc>
          <w:tcPr>
            <w:tcW w:type="dxa" w:w="6048"/>
            <w:vAlign w:val="center"/>
            <w:shd w:fill="F4EFE8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Spirit pain cry for bad or violent outcomes.</w:t>
            </w:r>
          </w:p>
        </w:tc>
      </w:tr>
      <w:tr>
        <w:tc>
          <w:tcPr>
            <w:tcW w:type="dxa" w:w="1512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</w:t>
            </w:r>
          </w:p>
        </w:tc>
        <w:tc>
          <w:tcPr>
            <w:tcW w:type="dxa" w:w="2951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sfx_arwah_final.ogg</w:t>
            </w:r>
          </w:p>
        </w:tc>
        <w:tc>
          <w:tcPr>
            <w:tcW w:type="dxa" w:w="4176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adv_release_ending</w:t>
            </w:r>
          </w:p>
        </w:tc>
        <w:tc>
          <w:tcPr>
            <w:tcW w:type="dxa" w:w="6048"/>
            <w:vAlign w:val="center"/>
            <w:shd w:fill="FCFAF7"/>
            <w:tcBorders>
              <w:top w:val="single" w:sz="8" w:space="0" w:color="D9D2C8"/>
              <w:left w:val="single" w:sz="8" w:space="0" w:color="D9D2C8"/>
              <w:bottom w:val="single" w:sz="8" w:space="0" w:color="D9D2C8"/>
              <w:right w:val="single" w:sz="8" w:space="0" w:color="D9D2C8"/>
            </w:tcBorders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Final release sound when the spirit is allowed to leave.</w:t>
            </w:r>
          </w:p>
        </w:tc>
      </w:tr>
    </w:tbl>
    <w:sectPr w:rsidR="00FC693F" w:rsidRPr="0006063C" w:rsidSect="00034616">
      <w:pgSz w:w="15840" w:h="12240" w:orient="landscape"/>
      <w:pgMar w:top="504" w:right="576" w:bottom="50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