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uto"/>
        <w:jc w:val="center"/>
        <w:rPr>
          <w:b/>
          <w:bCs/>
          <w:rFonts w:ascii="Times New Roman" w:hAnsi="Times New Roman" w:eastAsia="宋体" w:cs="Times New Roman"/>
          <w:sz w:val="30"/>
        </w:rPr>
      </w:pPr>
      <w:r>
        <w:rPr>
          <w:b/>
          <w:bCs/>
          <w:rFonts w:hint="default" w:ascii="Times New Roman" w:hAnsi="Times New Roman" w:eastAsia="宋体" w:cs="Times New Roman"/>
          <w:sz w:val="30"/>
          <w:szCs w:val="30"/>
        </w:rPr>
        <w:t xml:space="preserve">Internaciona</w:t>
      </w:r>
    </w:p>
    <w:p>
      <w:pPr>
        <w:spacing w:before="0" w:after="0" w:line="360" w:lineRule="auto"/>
        <w:jc w:val="center"/>
        <w:rPr>
          <w:rFonts w:ascii="Times New Roman" w:hAnsi="Times New Roman" w:eastAsia="宋体" w:cs="Times New Roman"/>
          <w:sz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—— 维古登语 · 古 Ueguden 诗歌体 · 经典版（第一、二段 + 副歌）</w:t>
      </w:r>
    </w:p>
    <w:p>
      <w:pPr>
        <w:spacing w:before="0" w:after="0"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/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Itró! Stari — malvarma æ fame! Itró! Stari!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Ké mond, hom kát, stari!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Sangebét teva bulli —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por vero, batal. Veron vindi!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Malnovmond ruinçe — perçe!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Itró, stari, stari!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Nenia yaph havi — sed yaph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mondló héra estçeom!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/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Fina batalo est! Kune, al morga!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Internaciona — realiĝos æ sempre!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/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Fina batalo est! Kune, al morga!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Internaciona — realiĝos æ sempre!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/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Sen çalvanto, sen deva —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næra imperator esperon.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Hom feliko krea —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laboros yaphs propion.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Frukto laboro rehavi,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penso kaĝo rompi!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Furniflama ruĝa brile,</w:t>
      </w:r>
    </w:p>
    <w:p>
      <w:pPr>
        <w:spacing w:before="0" w:after="0"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ferro dramf — sukceso!</w:t>
      </w:r>
    </w:p>
    <w:sectPr>
      <w:pgSz w:w="11906" w:h="16838"/>
      <w:pgMar w:top="1418" w:right="1134" w:bottom="1418" w:left="1134" w:header="900" w:footer="900" w:gutter="0"/>
    </w:sectPr>
  </w:body>
</w:document>
</file>