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422608">
      <w:pPr>
        <w:pStyle w:val="2"/>
        <w:rPr>
          <w:rFonts w:hint="default" w:ascii="Times New Roman" w:hAnsi="Times New Roman" w:cs="Times New Roman"/>
          <w:sz w:val="40"/>
          <w:szCs w:val="22"/>
        </w:rPr>
      </w:pPr>
      <w:r>
        <w:rPr>
          <w:rFonts w:hint="default" w:ascii="Times New Roman" w:hAnsi="Times New Roman" w:cs="Times New Roman"/>
          <w:sz w:val="40"/>
          <w:szCs w:val="22"/>
        </w:rPr>
        <w:t>维古登语句法规范（常规体）</w:t>
      </w:r>
    </w:p>
    <w:p w14:paraId="22D438E5">
      <w:pPr>
        <w:rPr>
          <w:rFonts w:hint="default" w:ascii="Times New Roman" w:hAnsi="Times New Roman" w:cs="Times New Roman"/>
        </w:rPr>
      </w:pPr>
      <w:r>
        <w:rPr>
          <w:rFonts w:hint="default" w:ascii="Times New Roman" w:hAnsi="Times New Roman" w:cs="Times New Roman"/>
        </w:rPr>
        <w:t>本规范适用于维古登语常规体（非诗歌体），涵盖句子结构、语序、各类句型的完整规则。所有示例均以第七版词典为词汇标准。</w:t>
      </w:r>
    </w:p>
    <w:p w14:paraId="6C3616E6">
      <w:pPr>
        <w:pStyle w:val="3"/>
        <w:rPr>
          <w:rFonts w:hint="default" w:ascii="Times New Roman" w:hAnsi="Times New Roman" w:cs="Times New Roman"/>
        </w:rPr>
      </w:pPr>
      <w:r>
        <w:rPr>
          <w:rFonts w:hint="default" w:ascii="Times New Roman" w:hAnsi="Times New Roman" w:cs="Times New Roman"/>
        </w:rPr>
        <w:t>一、基本语序</w:t>
      </w:r>
    </w:p>
    <w:p w14:paraId="74C0E5A4">
      <w:pPr>
        <w:pStyle w:val="4"/>
        <w:rPr>
          <w:rFonts w:hint="default" w:ascii="Times New Roman" w:hAnsi="Times New Roman" w:cs="Times New Roman"/>
        </w:rPr>
      </w:pPr>
      <w:r>
        <w:rPr>
          <w:rFonts w:hint="default" w:ascii="Times New Roman" w:hAnsi="Times New Roman" w:cs="Times New Roman"/>
        </w:rPr>
        <w:t>1.1 核心语序</w:t>
      </w:r>
    </w:p>
    <w:p w14:paraId="25B605F0">
      <w:pPr>
        <w:rPr>
          <w:rFonts w:hint="default" w:ascii="Times New Roman" w:hAnsi="Times New Roman" w:cs="Times New Roman"/>
        </w:rPr>
      </w:pPr>
      <w:r>
        <w:rPr>
          <w:rFonts w:hint="default" w:ascii="Times New Roman" w:hAnsi="Times New Roman" w:cs="Times New Roman"/>
        </w:rPr>
        <w:t>维古登语的核心语序为</w:t>
      </w:r>
      <w:r>
        <w:rPr>
          <w:rFonts w:hint="default" w:ascii="Times New Roman" w:hAnsi="Times New Roman" w:cs="Times New Roman"/>
          <w:b/>
        </w:rPr>
        <w:t>SOV</w:t>
      </w:r>
      <w:r>
        <w:rPr>
          <w:rFonts w:hint="default" w:ascii="Times New Roman" w:hAnsi="Times New Roman" w:cs="Times New Roman"/>
        </w:rPr>
        <w:t>（</w:t>
      </w:r>
      <w:r>
        <w:rPr>
          <w:rFonts w:hint="eastAsia" w:ascii="宋体" w:hAnsi="宋体" w:eastAsia="宋体" w:cs="宋体"/>
        </w:rPr>
        <w:t>主语—宾语—谓语</w:t>
      </w:r>
      <w:r>
        <w:rPr>
          <w:rFonts w:hint="default" w:ascii="Times New Roman" w:hAnsi="Times New Roman" w:cs="Times New Roman"/>
        </w:rPr>
        <w:t>）。</w:t>
      </w:r>
    </w:p>
    <w:tbl>
      <w:tblPr>
        <w:tblW w:w="0" w:type="auto"/>
        <w:tblInd w:w="0" w:type="dxa"/>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Layout w:type="fixed"/>
        <w:tblCellMar>
          <w:left w:w="108" w:type="dxa"/>
          <w:right w:w="108" w:type="dxa"/>
        </w:tblCellMar>
      </w:tblPr>
      <w:tblGrid>
        <w:gridCol w:w="2768"/>
        <w:gridCol w:w="2768"/>
        <w:gridCol w:w="2768"/>
      </w:tblGrid>
      <w:tr w14:paraId="2E211D74">
        <w:tblPrEx>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CellMar>
            <w:left w:w="108" w:type="dxa"/>
            <w:right w:w="108" w:type="dxa"/>
          </w:tblCellMar>
        </w:tblPrEx>
        <w:tc>
          <w:tcPr>
            <w:tcW w:w="0" w:type="auto"/>
            <w:vAlign w:val="center"/>
          </w:tcPr>
          <w:p w14:paraId="14E8B52A">
            <w:pPr>
              <w:jc w:val="center"/>
              <w:rPr>
                <w:rFonts w:hint="default" w:ascii="Times New Roman" w:hAnsi="Times New Roman" w:cs="Times New Roman"/>
                <w:b/>
              </w:rPr>
            </w:pPr>
            <w:r>
              <w:rPr>
                <w:rFonts w:hint="default" w:ascii="Times New Roman" w:hAnsi="Times New Roman" w:cs="Times New Roman"/>
                <w:b/>
              </w:rPr>
              <w:t>成分</w:t>
            </w:r>
          </w:p>
        </w:tc>
        <w:tc>
          <w:tcPr>
            <w:tcW w:w="0" w:type="auto"/>
            <w:vAlign w:val="center"/>
          </w:tcPr>
          <w:p w14:paraId="7EF4052B">
            <w:pPr>
              <w:jc w:val="center"/>
              <w:rPr>
                <w:rFonts w:hint="default" w:ascii="Times New Roman" w:hAnsi="Times New Roman" w:cs="Times New Roman"/>
                <w:b/>
              </w:rPr>
            </w:pPr>
            <w:r>
              <w:rPr>
                <w:rFonts w:hint="default" w:ascii="Times New Roman" w:hAnsi="Times New Roman" w:cs="Times New Roman"/>
                <w:b/>
              </w:rPr>
              <w:t>位置</w:t>
            </w:r>
          </w:p>
        </w:tc>
        <w:tc>
          <w:tcPr>
            <w:tcW w:w="0" w:type="auto"/>
            <w:vAlign w:val="center"/>
          </w:tcPr>
          <w:p w14:paraId="61E5C9E1">
            <w:pPr>
              <w:jc w:val="center"/>
              <w:rPr>
                <w:rFonts w:hint="default" w:ascii="Times New Roman" w:hAnsi="Times New Roman" w:cs="Times New Roman"/>
                <w:b/>
              </w:rPr>
            </w:pPr>
            <w:r>
              <w:rPr>
                <w:rFonts w:hint="default" w:ascii="Times New Roman" w:hAnsi="Times New Roman" w:cs="Times New Roman"/>
                <w:b/>
              </w:rPr>
              <w:t>示例</w:t>
            </w:r>
          </w:p>
        </w:tc>
      </w:tr>
      <w:tr w14:paraId="251E2F3E">
        <w:tblPrEx>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CellMar>
            <w:left w:w="108" w:type="dxa"/>
            <w:right w:w="108" w:type="dxa"/>
          </w:tblCellMar>
        </w:tblPrEx>
        <w:tc>
          <w:tcPr>
            <w:tcW w:w="0" w:type="auto"/>
            <w:vAlign w:val="center"/>
          </w:tcPr>
          <w:p w14:paraId="47353625">
            <w:pPr>
              <w:rPr>
                <w:rFonts w:hint="default" w:ascii="Times New Roman" w:hAnsi="Times New Roman" w:cs="Times New Roman"/>
              </w:rPr>
            </w:pPr>
            <w:r>
              <w:rPr>
                <w:rFonts w:hint="default" w:ascii="Times New Roman" w:hAnsi="Times New Roman" w:cs="Times New Roman"/>
              </w:rPr>
              <w:t>主语（S）</w:t>
            </w:r>
          </w:p>
        </w:tc>
        <w:tc>
          <w:tcPr>
            <w:tcW w:w="0" w:type="auto"/>
            <w:vAlign w:val="center"/>
          </w:tcPr>
          <w:p w14:paraId="51C8BF2F">
            <w:pPr>
              <w:rPr>
                <w:rFonts w:hint="default" w:ascii="Times New Roman" w:hAnsi="Times New Roman" w:cs="Times New Roman"/>
              </w:rPr>
            </w:pPr>
            <w:r>
              <w:rPr>
                <w:rFonts w:hint="default" w:ascii="Times New Roman" w:hAnsi="Times New Roman" w:cs="Times New Roman"/>
              </w:rPr>
              <w:t>句首</w:t>
            </w:r>
          </w:p>
        </w:tc>
        <w:tc>
          <w:tcPr>
            <w:tcW w:w="0" w:type="auto"/>
            <w:vAlign w:val="center"/>
          </w:tcPr>
          <w:p w14:paraId="4FC6B499">
            <w:pPr>
              <w:rPr>
                <w:rFonts w:hint="default" w:ascii="Times New Roman" w:hAnsi="Times New Roman" w:cs="Times New Roman"/>
              </w:rPr>
            </w:pPr>
            <w:r>
              <w:rPr>
                <w:rFonts w:hint="default" w:ascii="Times New Roman" w:hAnsi="Times New Roman" w:cs="Times New Roman"/>
              </w:rPr>
              <w:t>Tokinma</w:t>
            </w:r>
          </w:p>
        </w:tc>
      </w:tr>
      <w:tr w14:paraId="635EEA20">
        <w:tblPrEx>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CellMar>
            <w:left w:w="108" w:type="dxa"/>
            <w:right w:w="108" w:type="dxa"/>
          </w:tblCellMar>
        </w:tblPrEx>
        <w:tc>
          <w:tcPr>
            <w:tcW w:w="0" w:type="auto"/>
            <w:vAlign w:val="center"/>
          </w:tcPr>
          <w:p w14:paraId="682A24C5">
            <w:pPr>
              <w:rPr>
                <w:rFonts w:hint="default" w:ascii="Times New Roman" w:hAnsi="Times New Roman" w:cs="Times New Roman"/>
              </w:rPr>
            </w:pPr>
            <w:r>
              <w:rPr>
                <w:rFonts w:hint="default" w:ascii="Times New Roman" w:hAnsi="Times New Roman" w:cs="Times New Roman"/>
              </w:rPr>
              <w:t>宾语（O）</w:t>
            </w:r>
          </w:p>
        </w:tc>
        <w:tc>
          <w:tcPr>
            <w:tcW w:w="0" w:type="auto"/>
            <w:vAlign w:val="center"/>
          </w:tcPr>
          <w:p w14:paraId="39CBB982">
            <w:pPr>
              <w:rPr>
                <w:rFonts w:hint="default" w:ascii="Times New Roman" w:hAnsi="Times New Roman" w:cs="Times New Roman"/>
              </w:rPr>
            </w:pPr>
            <w:r>
              <w:rPr>
                <w:rFonts w:hint="default" w:ascii="Times New Roman" w:hAnsi="Times New Roman" w:cs="Times New Roman"/>
              </w:rPr>
              <w:t>句中</w:t>
            </w:r>
          </w:p>
        </w:tc>
        <w:tc>
          <w:tcPr>
            <w:tcW w:w="0" w:type="auto"/>
            <w:vAlign w:val="center"/>
          </w:tcPr>
          <w:p w14:paraId="4E3538E1">
            <w:pPr>
              <w:rPr>
                <w:rFonts w:hint="default" w:ascii="Times New Roman" w:hAnsi="Times New Roman" w:cs="Times New Roman"/>
              </w:rPr>
            </w:pPr>
            <w:r>
              <w:rPr>
                <w:rFonts w:hint="default" w:ascii="Times New Roman" w:hAnsi="Times New Roman" w:cs="Times New Roman"/>
              </w:rPr>
              <w:t>poemagàlo</w:t>
            </w:r>
          </w:p>
        </w:tc>
      </w:tr>
      <w:tr w14:paraId="137E1095">
        <w:tblPrEx>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CellMar>
            <w:left w:w="108" w:type="dxa"/>
            <w:right w:w="108" w:type="dxa"/>
          </w:tblCellMar>
        </w:tblPrEx>
        <w:tc>
          <w:tcPr>
            <w:tcW w:w="0" w:type="auto"/>
            <w:vAlign w:val="center"/>
          </w:tcPr>
          <w:p w14:paraId="583A477A">
            <w:pPr>
              <w:rPr>
                <w:rFonts w:hint="default" w:ascii="Times New Roman" w:hAnsi="Times New Roman" w:cs="Times New Roman"/>
              </w:rPr>
            </w:pPr>
            <w:r>
              <w:rPr>
                <w:rFonts w:hint="default" w:ascii="Times New Roman" w:hAnsi="Times New Roman" w:cs="Times New Roman"/>
              </w:rPr>
              <w:t>谓语（V）</w:t>
            </w:r>
          </w:p>
        </w:tc>
        <w:tc>
          <w:tcPr>
            <w:tcW w:w="0" w:type="auto"/>
            <w:vAlign w:val="center"/>
          </w:tcPr>
          <w:p w14:paraId="291D00F3">
            <w:pPr>
              <w:rPr>
                <w:rFonts w:hint="default" w:ascii="Times New Roman" w:hAnsi="Times New Roman" w:cs="Times New Roman"/>
              </w:rPr>
            </w:pPr>
            <w:r>
              <w:rPr>
                <w:rFonts w:hint="default" w:ascii="Times New Roman" w:hAnsi="Times New Roman" w:cs="Times New Roman"/>
              </w:rPr>
              <w:t>句末</w:t>
            </w:r>
          </w:p>
        </w:tc>
        <w:tc>
          <w:tcPr>
            <w:tcW w:w="0" w:type="auto"/>
            <w:vAlign w:val="center"/>
          </w:tcPr>
          <w:p w14:paraId="172FA1A0">
            <w:pPr>
              <w:rPr>
                <w:rFonts w:hint="default" w:ascii="Times New Roman" w:hAnsi="Times New Roman" w:cs="Times New Roman"/>
              </w:rPr>
            </w:pPr>
            <w:r>
              <w:rPr>
                <w:rFonts w:hint="default" w:ascii="Times New Roman" w:hAnsi="Times New Roman" w:cs="Times New Roman"/>
              </w:rPr>
              <w:t>daphge.</w:t>
            </w:r>
          </w:p>
        </w:tc>
      </w:tr>
    </w:tbl>
    <w:p w14:paraId="17C65E35">
      <w:pPr>
        <w:rPr>
          <w:rFonts w:hint="default" w:ascii="Times New Roman" w:hAnsi="Times New Roman" w:cs="Times New Roman"/>
        </w:rPr>
      </w:pPr>
      <w:r>
        <w:rPr>
          <w:rFonts w:hint="default" w:ascii="Times New Roman" w:hAnsi="Times New Roman" w:cs="Times New Roman"/>
          <w:b/>
        </w:rPr>
        <w:t>完整句</w:t>
      </w:r>
      <w:r>
        <w:rPr>
          <w:rFonts w:hint="default" w:ascii="Times New Roman" w:hAnsi="Times New Roman" w:cs="Times New Roman"/>
        </w:rPr>
        <w:t>：</w:t>
      </w:r>
    </w:p>
    <w:p w14:paraId="17DACF2D">
      <w:pPr>
        <w:rPr>
          <w:rFonts w:hint="default" w:ascii="Times New Roman" w:hAnsi="Times New Roman" w:cs="Times New Roman"/>
        </w:rPr>
      </w:pPr>
      <w:r>
        <w:rPr>
          <w:rFonts w:hint="default" w:ascii="Times New Roman" w:hAnsi="Times New Roman" w:cs="Times New Roman"/>
        </w:rPr>
        <w:t>Tokinma poemagàlo daphge.（人读诗。）</w:t>
      </w:r>
    </w:p>
    <w:p w14:paraId="1D4260DC">
      <w:pPr>
        <w:pStyle w:val="4"/>
        <w:rPr>
          <w:rFonts w:hint="default" w:ascii="Times New Roman" w:hAnsi="Times New Roman" w:cs="Times New Roman"/>
        </w:rPr>
      </w:pPr>
      <w:r>
        <w:rPr>
          <w:rFonts w:hint="default" w:ascii="Times New Roman" w:hAnsi="Times New Roman" w:cs="Times New Roman"/>
        </w:rPr>
        <w:t>1.2 句子成分完整模板</w:t>
      </w:r>
    </w:p>
    <w:p w14:paraId="0DA9F335">
      <w:pPr>
        <w:rPr>
          <w:rFonts w:hint="default" w:ascii="Times New Roman" w:hAnsi="Times New Roman" w:cs="Times New Roman"/>
        </w:rPr>
      </w:pPr>
      <w:r>
        <w:rPr>
          <w:rFonts w:hint="default" w:ascii="Times New Roman" w:hAnsi="Times New Roman" w:cs="Times New Roman"/>
          <w:b/>
        </w:rPr>
        <w:t>(定语) 主语 + (定语) 宾语 + [状语] 谓语 (补语)</w:t>
      </w:r>
    </w:p>
    <w:tbl>
      <w:tblPr>
        <w:tblW w:w="0" w:type="auto"/>
        <w:tblInd w:w="0" w:type="dxa"/>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Layout w:type="fixed"/>
        <w:tblCellMar>
          <w:left w:w="108" w:type="dxa"/>
          <w:right w:w="108" w:type="dxa"/>
        </w:tblCellMar>
      </w:tblPr>
      <w:tblGrid>
        <w:gridCol w:w="4152"/>
        <w:gridCol w:w="4152"/>
      </w:tblGrid>
      <w:tr w14:paraId="792F81B7">
        <w:tblPrEx>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CellMar>
            <w:left w:w="108" w:type="dxa"/>
            <w:right w:w="108" w:type="dxa"/>
          </w:tblCellMar>
        </w:tblPrEx>
        <w:tc>
          <w:tcPr>
            <w:tcW w:w="0" w:type="auto"/>
            <w:vAlign w:val="center"/>
          </w:tcPr>
          <w:p w14:paraId="031AD25C">
            <w:pPr>
              <w:jc w:val="center"/>
              <w:rPr>
                <w:rFonts w:hint="default" w:ascii="Times New Roman" w:hAnsi="Times New Roman" w:cs="Times New Roman"/>
                <w:b/>
              </w:rPr>
            </w:pPr>
            <w:r>
              <w:rPr>
                <w:rFonts w:hint="default" w:ascii="Times New Roman" w:hAnsi="Times New Roman" w:cs="Times New Roman"/>
                <w:b/>
              </w:rPr>
              <w:t>成分</w:t>
            </w:r>
          </w:p>
        </w:tc>
        <w:tc>
          <w:tcPr>
            <w:tcW w:w="0" w:type="auto"/>
            <w:vAlign w:val="center"/>
          </w:tcPr>
          <w:p w14:paraId="470A4ADF">
            <w:pPr>
              <w:jc w:val="center"/>
              <w:rPr>
                <w:rFonts w:hint="default" w:ascii="Times New Roman" w:hAnsi="Times New Roman" w:cs="Times New Roman"/>
                <w:b/>
              </w:rPr>
            </w:pPr>
            <w:r>
              <w:rPr>
                <w:rFonts w:hint="default" w:ascii="Times New Roman" w:hAnsi="Times New Roman" w:cs="Times New Roman"/>
                <w:b/>
              </w:rPr>
              <w:t>示例</w:t>
            </w:r>
          </w:p>
        </w:tc>
      </w:tr>
      <w:tr w14:paraId="0047FCA9">
        <w:tblPrEx>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CellMar>
            <w:left w:w="108" w:type="dxa"/>
            <w:right w:w="108" w:type="dxa"/>
          </w:tblCellMar>
        </w:tblPrEx>
        <w:tc>
          <w:tcPr>
            <w:tcW w:w="0" w:type="auto"/>
            <w:vAlign w:val="center"/>
          </w:tcPr>
          <w:p w14:paraId="552EEB68">
            <w:pPr>
              <w:rPr>
                <w:rFonts w:hint="default" w:ascii="Times New Roman" w:hAnsi="Times New Roman" w:cs="Times New Roman"/>
              </w:rPr>
            </w:pPr>
            <w:r>
              <w:rPr>
                <w:rFonts w:hint="default" w:ascii="Times New Roman" w:hAnsi="Times New Roman" w:cs="Times New Roman"/>
              </w:rPr>
              <w:t>定语</w:t>
            </w:r>
          </w:p>
        </w:tc>
        <w:tc>
          <w:tcPr>
            <w:tcW w:w="0" w:type="auto"/>
            <w:vAlign w:val="center"/>
          </w:tcPr>
          <w:p w14:paraId="18EB2AE3">
            <w:pPr>
              <w:rPr>
                <w:rFonts w:hint="default" w:ascii="Times New Roman" w:hAnsi="Times New Roman" w:cs="Times New Roman"/>
              </w:rPr>
            </w:pPr>
            <w:r>
              <w:rPr>
                <w:rFonts w:hint="default" w:ascii="Times New Roman" w:hAnsi="Times New Roman" w:cs="Times New Roman"/>
              </w:rPr>
              <w:t>bela（美丽的）、toki（这个）、tokinló（人的）</w:t>
            </w:r>
          </w:p>
        </w:tc>
      </w:tr>
      <w:tr w14:paraId="1A772321">
        <w:tblPrEx>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CellMar>
            <w:left w:w="108" w:type="dxa"/>
            <w:right w:w="108" w:type="dxa"/>
          </w:tblCellMar>
        </w:tblPrEx>
        <w:tc>
          <w:tcPr>
            <w:tcW w:w="0" w:type="auto"/>
            <w:vAlign w:val="center"/>
          </w:tcPr>
          <w:p w14:paraId="31ED4FC0">
            <w:pPr>
              <w:rPr>
                <w:rFonts w:hint="default" w:ascii="Times New Roman" w:hAnsi="Times New Roman" w:cs="Times New Roman"/>
              </w:rPr>
            </w:pPr>
            <w:r>
              <w:rPr>
                <w:rFonts w:hint="default" w:ascii="Times New Roman" w:hAnsi="Times New Roman" w:cs="Times New Roman"/>
              </w:rPr>
              <w:t>状语</w:t>
            </w:r>
          </w:p>
        </w:tc>
        <w:tc>
          <w:tcPr>
            <w:tcW w:w="0" w:type="auto"/>
            <w:vAlign w:val="center"/>
          </w:tcPr>
          <w:p w14:paraId="526F6D50">
            <w:pPr>
              <w:rPr>
                <w:rFonts w:hint="default" w:ascii="Times New Roman" w:hAnsi="Times New Roman" w:cs="Times New Roman"/>
              </w:rPr>
            </w:pPr>
            <w:r>
              <w:rPr>
                <w:rFonts w:hint="default" w:ascii="Times New Roman" w:hAnsi="Times New Roman" w:cs="Times New Roman"/>
              </w:rPr>
              <w:t>nun（现在）、shiléntli（安静地）、noktæt（在夜里）</w:t>
            </w:r>
          </w:p>
        </w:tc>
      </w:tr>
      <w:tr w14:paraId="3659C1EE">
        <w:tblPrEx>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CellMar>
            <w:left w:w="108" w:type="dxa"/>
            <w:right w:w="108" w:type="dxa"/>
          </w:tblCellMar>
        </w:tblPrEx>
        <w:tc>
          <w:tcPr>
            <w:tcW w:w="0" w:type="auto"/>
            <w:vAlign w:val="center"/>
          </w:tcPr>
          <w:p w14:paraId="17BD0605">
            <w:pPr>
              <w:rPr>
                <w:rFonts w:hint="default" w:ascii="Times New Roman" w:hAnsi="Times New Roman" w:cs="Times New Roman"/>
              </w:rPr>
            </w:pPr>
            <w:r>
              <w:rPr>
                <w:rFonts w:hint="default" w:ascii="Times New Roman" w:hAnsi="Times New Roman" w:cs="Times New Roman"/>
              </w:rPr>
              <w:t>补语</w:t>
            </w:r>
          </w:p>
        </w:tc>
        <w:tc>
          <w:tcPr>
            <w:tcW w:w="0" w:type="auto"/>
            <w:vAlign w:val="center"/>
          </w:tcPr>
          <w:p w14:paraId="35A3BE80">
            <w:pPr>
              <w:rPr>
                <w:rFonts w:hint="default" w:ascii="Times New Roman" w:hAnsi="Times New Roman" w:cs="Times New Roman"/>
              </w:rPr>
            </w:pPr>
            <w:r>
              <w:rPr>
                <w:rFonts w:hint="default" w:ascii="Times New Roman" w:hAnsi="Times New Roman" w:cs="Times New Roman"/>
              </w:rPr>
              <w:t>forta（坚强的）——多由形容词或结果补语充当</w:t>
            </w:r>
          </w:p>
        </w:tc>
      </w:tr>
    </w:tbl>
    <w:p w14:paraId="0DED93C2">
      <w:pPr>
        <w:pStyle w:val="3"/>
        <w:rPr>
          <w:rFonts w:hint="default" w:ascii="Times New Roman" w:hAnsi="Times New Roman" w:cs="Times New Roman"/>
        </w:rPr>
      </w:pPr>
      <w:r>
        <w:rPr>
          <w:rFonts w:hint="default" w:ascii="Times New Roman" w:hAnsi="Times New Roman" w:cs="Times New Roman"/>
        </w:rPr>
        <w:t>二、名词短语结构</w:t>
      </w:r>
    </w:p>
    <w:p w14:paraId="554B5FA1">
      <w:pPr>
        <w:pStyle w:val="4"/>
        <w:rPr>
          <w:rFonts w:hint="default" w:ascii="Times New Roman" w:hAnsi="Times New Roman" w:cs="Times New Roman"/>
        </w:rPr>
      </w:pPr>
      <w:r>
        <w:rPr>
          <w:rFonts w:hint="default" w:ascii="Times New Roman" w:hAnsi="Times New Roman" w:cs="Times New Roman"/>
        </w:rPr>
        <w:t>2.1 修饰语顺序</w:t>
      </w:r>
    </w:p>
    <w:p w14:paraId="11E5E03A">
      <w:pPr>
        <w:rPr>
          <w:rFonts w:hint="default" w:ascii="Times New Roman" w:hAnsi="Times New Roman" w:cs="Times New Roman"/>
        </w:rPr>
      </w:pPr>
      <w:r>
        <w:rPr>
          <w:rFonts w:hint="default" w:ascii="Times New Roman" w:hAnsi="Times New Roman" w:cs="Times New Roman"/>
        </w:rPr>
        <w:t>一个完整的名词短语按以下顺序排列：</w:t>
      </w:r>
    </w:p>
    <w:p w14:paraId="6CDAF42D">
      <w:pPr>
        <w:rPr>
          <w:rFonts w:hint="default" w:ascii="Times New Roman" w:hAnsi="Times New Roman" w:cs="Times New Roman"/>
        </w:rPr>
      </w:pPr>
      <w:r>
        <w:rPr>
          <w:rFonts w:hint="default" w:ascii="Times New Roman" w:hAnsi="Times New Roman" w:cs="Times New Roman"/>
          <w:b/>
        </w:rPr>
        <w:t>指示词 + 数词 + 属格 + 形容词 + 核心名词 + 关系从句</w:t>
      </w:r>
    </w:p>
    <w:tbl>
      <w:tblPr>
        <w:tblW w:w="0" w:type="auto"/>
        <w:tblInd w:w="0" w:type="dxa"/>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Layout w:type="fixed"/>
        <w:tblCellMar>
          <w:left w:w="108" w:type="dxa"/>
          <w:right w:w="108" w:type="dxa"/>
        </w:tblCellMar>
      </w:tblPr>
      <w:tblGrid>
        <w:gridCol w:w="2768"/>
        <w:gridCol w:w="2768"/>
        <w:gridCol w:w="2768"/>
      </w:tblGrid>
      <w:tr w14:paraId="6F89282D">
        <w:tblPrEx>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CellMar>
            <w:left w:w="108" w:type="dxa"/>
            <w:right w:w="108" w:type="dxa"/>
          </w:tblCellMar>
        </w:tblPrEx>
        <w:tc>
          <w:tcPr>
            <w:tcW w:w="0" w:type="auto"/>
            <w:vAlign w:val="center"/>
          </w:tcPr>
          <w:p w14:paraId="69DB9DA1">
            <w:pPr>
              <w:jc w:val="center"/>
              <w:rPr>
                <w:rFonts w:hint="default" w:ascii="Times New Roman" w:hAnsi="Times New Roman" w:cs="Times New Roman"/>
                <w:b/>
              </w:rPr>
            </w:pPr>
            <w:r>
              <w:rPr>
                <w:rFonts w:hint="default" w:ascii="Times New Roman" w:hAnsi="Times New Roman" w:cs="Times New Roman"/>
                <w:b/>
              </w:rPr>
              <w:t>位置</w:t>
            </w:r>
          </w:p>
        </w:tc>
        <w:tc>
          <w:tcPr>
            <w:tcW w:w="0" w:type="auto"/>
            <w:vAlign w:val="center"/>
          </w:tcPr>
          <w:p w14:paraId="41551046">
            <w:pPr>
              <w:jc w:val="center"/>
              <w:rPr>
                <w:rFonts w:hint="default" w:ascii="Times New Roman" w:hAnsi="Times New Roman" w:cs="Times New Roman"/>
                <w:b/>
              </w:rPr>
            </w:pPr>
            <w:r>
              <w:rPr>
                <w:rFonts w:hint="default" w:ascii="Times New Roman" w:hAnsi="Times New Roman" w:cs="Times New Roman"/>
                <w:b/>
              </w:rPr>
              <w:t>成分</w:t>
            </w:r>
          </w:p>
        </w:tc>
        <w:tc>
          <w:tcPr>
            <w:tcW w:w="0" w:type="auto"/>
            <w:vAlign w:val="center"/>
          </w:tcPr>
          <w:p w14:paraId="6F6913FC">
            <w:pPr>
              <w:jc w:val="center"/>
              <w:rPr>
                <w:rFonts w:hint="default" w:ascii="Times New Roman" w:hAnsi="Times New Roman" w:cs="Times New Roman"/>
                <w:b/>
              </w:rPr>
            </w:pPr>
            <w:r>
              <w:rPr>
                <w:rFonts w:hint="default" w:ascii="Times New Roman" w:hAnsi="Times New Roman" w:cs="Times New Roman"/>
                <w:b/>
              </w:rPr>
              <w:t>示例</w:t>
            </w:r>
          </w:p>
        </w:tc>
      </w:tr>
      <w:tr w14:paraId="72EE18A7">
        <w:tblPrEx>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CellMar>
            <w:left w:w="108" w:type="dxa"/>
            <w:right w:w="108" w:type="dxa"/>
          </w:tblCellMar>
        </w:tblPrEx>
        <w:tc>
          <w:tcPr>
            <w:tcW w:w="0" w:type="auto"/>
            <w:vAlign w:val="center"/>
          </w:tcPr>
          <w:p w14:paraId="2D623C6C">
            <w:pPr>
              <w:rPr>
                <w:rFonts w:hint="default" w:ascii="Times New Roman" w:hAnsi="Times New Roman" w:cs="Times New Roman"/>
              </w:rPr>
            </w:pPr>
            <w:r>
              <w:rPr>
                <w:rFonts w:hint="default" w:ascii="Times New Roman" w:hAnsi="Times New Roman" w:cs="Times New Roman"/>
              </w:rPr>
              <w:t>1</w:t>
            </w:r>
          </w:p>
        </w:tc>
        <w:tc>
          <w:tcPr>
            <w:tcW w:w="0" w:type="auto"/>
            <w:vAlign w:val="center"/>
          </w:tcPr>
          <w:p w14:paraId="2B2F54E6">
            <w:pPr>
              <w:rPr>
                <w:rFonts w:hint="default" w:ascii="Times New Roman" w:hAnsi="Times New Roman" w:cs="Times New Roman"/>
              </w:rPr>
            </w:pPr>
            <w:r>
              <w:rPr>
                <w:rFonts w:hint="default" w:ascii="Times New Roman" w:hAnsi="Times New Roman" w:cs="Times New Roman"/>
              </w:rPr>
              <w:t>指示词</w:t>
            </w:r>
          </w:p>
        </w:tc>
        <w:tc>
          <w:tcPr>
            <w:tcW w:w="0" w:type="auto"/>
            <w:vAlign w:val="center"/>
          </w:tcPr>
          <w:p w14:paraId="7E12F301">
            <w:pPr>
              <w:rPr>
                <w:rFonts w:hint="default" w:ascii="Times New Roman" w:hAnsi="Times New Roman" w:cs="Times New Roman"/>
              </w:rPr>
            </w:pPr>
            <w:r>
              <w:rPr>
                <w:rFonts w:hint="default" w:ascii="Times New Roman" w:hAnsi="Times New Roman" w:cs="Times New Roman"/>
              </w:rPr>
              <w:t>toki（这个）</w:t>
            </w:r>
          </w:p>
        </w:tc>
      </w:tr>
      <w:tr w14:paraId="7A4C5535">
        <w:tblPrEx>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PrEx>
        <w:tc>
          <w:tcPr>
            <w:tcW w:w="0" w:type="auto"/>
            <w:vAlign w:val="center"/>
          </w:tcPr>
          <w:p w14:paraId="4A89D01D">
            <w:pPr>
              <w:rPr>
                <w:rFonts w:hint="default" w:ascii="Times New Roman" w:hAnsi="Times New Roman" w:cs="Times New Roman"/>
              </w:rPr>
            </w:pPr>
            <w:r>
              <w:rPr>
                <w:rFonts w:hint="default" w:ascii="Times New Roman" w:hAnsi="Times New Roman" w:cs="Times New Roman"/>
              </w:rPr>
              <w:t>2</w:t>
            </w:r>
          </w:p>
        </w:tc>
        <w:tc>
          <w:tcPr>
            <w:tcW w:w="0" w:type="auto"/>
            <w:vAlign w:val="center"/>
          </w:tcPr>
          <w:p w14:paraId="23BC8E67">
            <w:pPr>
              <w:rPr>
                <w:rFonts w:hint="default" w:ascii="Times New Roman" w:hAnsi="Times New Roman" w:cs="Times New Roman"/>
              </w:rPr>
            </w:pPr>
            <w:r>
              <w:rPr>
                <w:rFonts w:hint="default" w:ascii="Times New Roman" w:hAnsi="Times New Roman" w:cs="Times New Roman"/>
              </w:rPr>
              <w:t>数词</w:t>
            </w:r>
          </w:p>
        </w:tc>
        <w:tc>
          <w:tcPr>
            <w:tcW w:w="0" w:type="auto"/>
            <w:vAlign w:val="center"/>
          </w:tcPr>
          <w:p w14:paraId="5B9C6921">
            <w:pPr>
              <w:rPr>
                <w:rFonts w:hint="default" w:ascii="Times New Roman" w:hAnsi="Times New Roman" w:cs="Times New Roman"/>
              </w:rPr>
            </w:pPr>
            <w:r>
              <w:rPr>
                <w:rFonts w:hint="default" w:ascii="Times New Roman" w:hAnsi="Times New Roman" w:cs="Times New Roman"/>
              </w:rPr>
              <w:t>tré（三）</w:t>
            </w:r>
          </w:p>
        </w:tc>
      </w:tr>
      <w:tr w14:paraId="5CDC84BA">
        <w:tblPrEx>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PrEx>
        <w:tc>
          <w:tcPr>
            <w:tcW w:w="0" w:type="auto"/>
            <w:vAlign w:val="center"/>
          </w:tcPr>
          <w:p w14:paraId="6558D961">
            <w:pPr>
              <w:rPr>
                <w:rFonts w:hint="default" w:ascii="Times New Roman" w:hAnsi="Times New Roman" w:cs="Times New Roman"/>
              </w:rPr>
            </w:pPr>
            <w:r>
              <w:rPr>
                <w:rFonts w:hint="default" w:ascii="Times New Roman" w:hAnsi="Times New Roman" w:cs="Times New Roman"/>
              </w:rPr>
              <w:t>3</w:t>
            </w:r>
          </w:p>
        </w:tc>
        <w:tc>
          <w:tcPr>
            <w:tcW w:w="0" w:type="auto"/>
            <w:vAlign w:val="center"/>
          </w:tcPr>
          <w:p w14:paraId="06FF7432">
            <w:pPr>
              <w:rPr>
                <w:rFonts w:hint="default" w:ascii="Times New Roman" w:hAnsi="Times New Roman" w:cs="Times New Roman"/>
              </w:rPr>
            </w:pPr>
            <w:r>
              <w:rPr>
                <w:rFonts w:hint="default" w:ascii="Times New Roman" w:hAnsi="Times New Roman" w:cs="Times New Roman"/>
              </w:rPr>
              <w:t>属格</w:t>
            </w:r>
          </w:p>
        </w:tc>
        <w:tc>
          <w:tcPr>
            <w:tcW w:w="0" w:type="auto"/>
            <w:vAlign w:val="center"/>
          </w:tcPr>
          <w:p w14:paraId="420791EE">
            <w:pPr>
              <w:rPr>
                <w:rFonts w:hint="default" w:ascii="Times New Roman" w:hAnsi="Times New Roman" w:cs="Times New Roman"/>
              </w:rPr>
            </w:pPr>
            <w:r>
              <w:rPr>
                <w:rFonts w:hint="default" w:ascii="Times New Roman" w:hAnsi="Times New Roman" w:cs="Times New Roman"/>
              </w:rPr>
              <w:t>tokinló（人的）</w:t>
            </w:r>
          </w:p>
        </w:tc>
      </w:tr>
      <w:tr w14:paraId="29286B59">
        <w:tblPrEx>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CellMar>
            <w:left w:w="108" w:type="dxa"/>
            <w:right w:w="108" w:type="dxa"/>
          </w:tblCellMar>
        </w:tblPrEx>
        <w:tc>
          <w:tcPr>
            <w:tcW w:w="0" w:type="auto"/>
            <w:vAlign w:val="center"/>
          </w:tcPr>
          <w:p w14:paraId="592FDA6A">
            <w:pPr>
              <w:rPr>
                <w:rFonts w:hint="default" w:ascii="Times New Roman" w:hAnsi="Times New Roman" w:cs="Times New Roman"/>
              </w:rPr>
            </w:pPr>
            <w:r>
              <w:rPr>
                <w:rFonts w:hint="default" w:ascii="Times New Roman" w:hAnsi="Times New Roman" w:cs="Times New Roman"/>
              </w:rPr>
              <w:t>4</w:t>
            </w:r>
          </w:p>
        </w:tc>
        <w:tc>
          <w:tcPr>
            <w:tcW w:w="0" w:type="auto"/>
            <w:vAlign w:val="center"/>
          </w:tcPr>
          <w:p w14:paraId="5CF5F21D">
            <w:pPr>
              <w:rPr>
                <w:rFonts w:hint="default" w:ascii="Times New Roman" w:hAnsi="Times New Roman" w:cs="Times New Roman"/>
              </w:rPr>
            </w:pPr>
            <w:r>
              <w:rPr>
                <w:rFonts w:hint="default" w:ascii="Times New Roman" w:hAnsi="Times New Roman" w:cs="Times New Roman"/>
              </w:rPr>
              <w:t>形容词</w:t>
            </w:r>
          </w:p>
        </w:tc>
        <w:tc>
          <w:tcPr>
            <w:tcW w:w="0" w:type="auto"/>
            <w:vAlign w:val="center"/>
          </w:tcPr>
          <w:p w14:paraId="34DB5742">
            <w:pPr>
              <w:rPr>
                <w:rFonts w:hint="default" w:ascii="Times New Roman" w:hAnsi="Times New Roman" w:cs="Times New Roman"/>
              </w:rPr>
            </w:pPr>
            <w:r>
              <w:rPr>
                <w:rFonts w:hint="default" w:ascii="Times New Roman" w:hAnsi="Times New Roman" w:cs="Times New Roman"/>
              </w:rPr>
              <w:t>bela（美丽的）</w:t>
            </w:r>
          </w:p>
        </w:tc>
      </w:tr>
      <w:tr w14:paraId="7B2AFA6B">
        <w:tblPrEx>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CellMar>
            <w:left w:w="108" w:type="dxa"/>
            <w:right w:w="108" w:type="dxa"/>
          </w:tblCellMar>
        </w:tblPrEx>
        <w:tc>
          <w:tcPr>
            <w:tcW w:w="0" w:type="auto"/>
            <w:vAlign w:val="center"/>
          </w:tcPr>
          <w:p w14:paraId="56C89E35">
            <w:pPr>
              <w:rPr>
                <w:rFonts w:hint="default" w:ascii="Times New Roman" w:hAnsi="Times New Roman" w:cs="Times New Roman"/>
              </w:rPr>
            </w:pPr>
            <w:r>
              <w:rPr>
                <w:rFonts w:hint="default" w:ascii="Times New Roman" w:hAnsi="Times New Roman" w:cs="Times New Roman"/>
              </w:rPr>
              <w:t>5</w:t>
            </w:r>
          </w:p>
        </w:tc>
        <w:tc>
          <w:tcPr>
            <w:tcW w:w="0" w:type="auto"/>
            <w:vAlign w:val="center"/>
          </w:tcPr>
          <w:p w14:paraId="363E6CDA">
            <w:pPr>
              <w:rPr>
                <w:rFonts w:hint="default" w:ascii="Times New Roman" w:hAnsi="Times New Roman" w:cs="Times New Roman"/>
              </w:rPr>
            </w:pPr>
            <w:r>
              <w:rPr>
                <w:rFonts w:hint="default" w:ascii="Times New Roman" w:hAnsi="Times New Roman" w:cs="Times New Roman"/>
              </w:rPr>
              <w:t>核心名词</w:t>
            </w:r>
          </w:p>
        </w:tc>
        <w:tc>
          <w:tcPr>
            <w:tcW w:w="0" w:type="auto"/>
            <w:vAlign w:val="center"/>
          </w:tcPr>
          <w:p w14:paraId="18FCFF0B">
            <w:pPr>
              <w:rPr>
                <w:rFonts w:hint="default" w:ascii="Times New Roman" w:hAnsi="Times New Roman" w:cs="Times New Roman"/>
              </w:rPr>
            </w:pPr>
            <w:r>
              <w:rPr>
                <w:rFonts w:hint="default" w:ascii="Times New Roman" w:hAnsi="Times New Roman" w:cs="Times New Roman"/>
              </w:rPr>
              <w:t>sov（房子）</w:t>
            </w:r>
          </w:p>
        </w:tc>
      </w:tr>
      <w:tr w14:paraId="6CBDB238">
        <w:tblPrEx>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CellMar>
            <w:left w:w="108" w:type="dxa"/>
            <w:right w:w="108" w:type="dxa"/>
          </w:tblCellMar>
        </w:tblPrEx>
        <w:tc>
          <w:tcPr>
            <w:tcW w:w="0" w:type="auto"/>
            <w:vAlign w:val="center"/>
          </w:tcPr>
          <w:p w14:paraId="1C0566DA">
            <w:pPr>
              <w:rPr>
                <w:rFonts w:hint="default" w:ascii="Times New Roman" w:hAnsi="Times New Roman" w:cs="Times New Roman"/>
              </w:rPr>
            </w:pPr>
            <w:r>
              <w:rPr>
                <w:rFonts w:hint="default" w:ascii="Times New Roman" w:hAnsi="Times New Roman" w:cs="Times New Roman"/>
              </w:rPr>
              <w:t>6</w:t>
            </w:r>
          </w:p>
        </w:tc>
        <w:tc>
          <w:tcPr>
            <w:tcW w:w="0" w:type="auto"/>
            <w:vAlign w:val="center"/>
          </w:tcPr>
          <w:p w14:paraId="453BF88A">
            <w:pPr>
              <w:rPr>
                <w:rFonts w:hint="default" w:ascii="Times New Roman" w:hAnsi="Times New Roman" w:cs="Times New Roman"/>
              </w:rPr>
            </w:pPr>
            <w:r>
              <w:rPr>
                <w:rFonts w:hint="default" w:ascii="Times New Roman" w:hAnsi="Times New Roman" w:cs="Times New Roman"/>
              </w:rPr>
              <w:t>关系从句</w:t>
            </w:r>
          </w:p>
        </w:tc>
        <w:tc>
          <w:tcPr>
            <w:tcW w:w="0" w:type="auto"/>
            <w:vAlign w:val="center"/>
          </w:tcPr>
          <w:p w14:paraId="44A83955">
            <w:pPr>
              <w:rPr>
                <w:rFonts w:hint="default" w:ascii="Times New Roman" w:hAnsi="Times New Roman" w:cs="Times New Roman"/>
              </w:rPr>
            </w:pPr>
            <w:r>
              <w:rPr>
                <w:rFonts w:hint="default" w:ascii="Times New Roman" w:hAnsi="Times New Roman" w:cs="Times New Roman"/>
              </w:rPr>
              <w:t>ke ...</w:t>
            </w:r>
          </w:p>
        </w:tc>
      </w:tr>
    </w:tbl>
    <w:p w14:paraId="090EE397">
      <w:pPr>
        <w:rPr>
          <w:rFonts w:hint="default" w:ascii="Times New Roman" w:hAnsi="Times New Roman" w:cs="Times New Roman"/>
        </w:rPr>
      </w:pPr>
      <w:r>
        <w:rPr>
          <w:rFonts w:hint="default" w:ascii="Times New Roman" w:hAnsi="Times New Roman" w:cs="Times New Roman"/>
          <w:b/>
        </w:rPr>
        <w:t>示例</w:t>
      </w:r>
      <w:r>
        <w:rPr>
          <w:rFonts w:hint="default" w:ascii="Times New Roman" w:hAnsi="Times New Roman" w:cs="Times New Roman"/>
        </w:rPr>
        <w:t>：</w:t>
      </w:r>
    </w:p>
    <w:p w14:paraId="2B5AAF18">
      <w:pPr>
        <w:rPr>
          <w:rFonts w:hint="default" w:ascii="Times New Roman" w:hAnsi="Times New Roman" w:cs="Times New Roman"/>
        </w:rPr>
      </w:pPr>
      <w:r>
        <w:rPr>
          <w:rFonts w:hint="default" w:ascii="Times New Roman" w:hAnsi="Times New Roman" w:cs="Times New Roman"/>
        </w:rPr>
        <w:t>toki tré tokinló bela sov ke makontæt en est（这三个人的美丽房子，它在那座山里的）</w:t>
      </w:r>
    </w:p>
    <w:p w14:paraId="00872576">
      <w:pPr>
        <w:pStyle w:val="4"/>
        <w:rPr>
          <w:rFonts w:hint="default" w:ascii="Times New Roman" w:hAnsi="Times New Roman" w:cs="Times New Roman"/>
        </w:rPr>
      </w:pPr>
      <w:r>
        <w:rPr>
          <w:rFonts w:hint="default" w:ascii="Times New Roman" w:hAnsi="Times New Roman" w:cs="Times New Roman"/>
        </w:rPr>
        <w:t>2.2 形容词变格</w:t>
      </w:r>
    </w:p>
    <w:p w14:paraId="101C2F31">
      <w:pPr>
        <w:rPr>
          <w:rFonts w:hint="default" w:ascii="Times New Roman" w:hAnsi="Times New Roman" w:cs="Times New Roman"/>
        </w:rPr>
      </w:pPr>
      <w:r>
        <w:rPr>
          <w:rFonts w:hint="default" w:ascii="Times New Roman" w:hAnsi="Times New Roman" w:cs="Times New Roman"/>
        </w:rPr>
        <w:t>形容词必须与其修饰的名词在格上完全一致（数由名词的复数标记 -té 体现，形容词不另加复数后缀）。</w:t>
      </w:r>
      <w:r>
        <w:rPr>
          <w:rFonts w:hint="default" w:ascii="Times New Roman" w:hAnsi="Times New Roman" w:cs="Times New Roman"/>
          <w:b/>
        </w:rPr>
      </w:r>
      <w:r>
        <w:rPr>
          <w:rFonts w:hint="default" w:ascii="Times New Roman" w:hAnsi="Times New Roman" w:cs="Times New Roman"/>
        </w:rPr>
      </w:r>
      <w:r>
        <w:rPr>
          <w:rFonts w:hint="default" w:ascii="Times New Roman" w:hAnsi="Times New Roman" w:cs="Times New Roman"/>
          <w:b/>
        </w:rPr>
      </w:r>
      <w:r>
        <w:rPr>
          <w:rFonts w:hint="default" w:ascii="Times New Roman" w:hAnsi="Times New Roman" w:cs="Times New Roman"/>
        </w:rPr>
      </w:r>
    </w:p>
    <w:tbl>
      <w:tblPr>
        <w:tblW w:w="0" w:type="auto"/>
        <w:tblInd w:w="0" w:type="dxa"/>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Layout w:type="fixed"/>
        <w:tblCellMar>
          <w:left w:w="108" w:type="dxa"/>
          <w:right w:w="108" w:type="dxa"/>
        </w:tblCellMar>
      </w:tblPr>
      <w:tblGrid>
        <w:gridCol w:w="2265"/>
        <w:gridCol w:w="2154"/>
        <w:gridCol w:w="3853"/>
      </w:tblGrid>
      <w:tr w14:paraId="2B8A2911">
        <w:tblPrEx>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PrEx>
        <w:tc>
          <w:tcPr>
            <w:tcW w:w="2265" w:type="dxa"/>
            <w:vAlign w:val="center"/>
          </w:tcPr>
          <w:p w14:paraId="0C66AF13">
            <w:pPr>
              <w:jc w:val="center"/>
              <w:rPr>
                <w:rFonts w:hint="default" w:ascii="Times New Roman" w:hAnsi="Times New Roman" w:cs="Times New Roman"/>
                <w:b/>
              </w:rPr>
            </w:pPr>
            <w:r>
              <w:rPr>
                <w:rFonts w:hint="default" w:ascii="Times New Roman" w:hAnsi="Times New Roman" w:cs="Times New Roman"/>
                <w:b/>
              </w:rPr>
              <w:t>格</w:t>
            </w:r>
          </w:p>
        </w:tc>
        <w:tc>
          <w:tcPr>
            <w:tcW w:w="2154" w:type="dxa"/>
            <w:vAlign w:val="center"/>
          </w:tcPr>
          <w:p w14:paraId="7E9724C0">
            <w:pPr>
              <w:jc w:val="center"/>
              <w:rPr>
                <w:rFonts w:hint="default" w:ascii="Times New Roman" w:hAnsi="Times New Roman" w:cs="Times New Roman"/>
                <w:b/>
              </w:rPr>
            </w:pPr>
            <w:r>
              <w:rPr>
                <w:rFonts w:hint="default" w:ascii="Times New Roman" w:hAnsi="Times New Roman" w:cs="Times New Roman"/>
                <w:b/>
              </w:rPr>
              <w:t>后缀</w:t>
            </w:r>
          </w:p>
        </w:tc>
        <w:tc>
          <w:tcPr>
            <w:tcW w:w="3853" w:type="dxa"/>
            <w:vAlign w:val="center"/>
          </w:tcPr>
          <w:p w14:paraId="23C5B88E">
            <w:pPr>
              <w:jc w:val="center"/>
              <w:rPr>
                <w:rFonts w:hint="default" w:ascii="Times New Roman" w:hAnsi="Times New Roman" w:cs="Times New Roman"/>
                <w:b/>
              </w:rPr>
            </w:pPr>
            <w:r>
              <w:rPr>
                <w:rFonts w:hint="default" w:ascii="Times New Roman" w:hAnsi="Times New Roman" w:cs="Times New Roman"/>
                <w:b/>
              </w:rPr>
              <w:t>示例</w:t>
            </w:r>
          </w:p>
        </w:tc>
      </w:tr>
      <w:tr w14:paraId="43811AF6">
        <w:tblPrEx>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PrEx>
        <w:tc>
          <w:tcPr>
            <w:tcW w:w="2265" w:type="dxa"/>
            <w:vAlign w:val="center"/>
          </w:tcPr>
          <w:p w14:paraId="2CC29E07">
            <w:pPr>
              <w:jc w:val="center"/>
              <w:rPr>
                <w:rFonts w:hint="default" w:ascii="Times New Roman" w:hAnsi="Times New Roman" w:cs="Times New Roman"/>
              </w:rPr>
            </w:pPr>
            <w:r>
              <w:rPr>
                <w:rFonts w:hint="default" w:ascii="Times New Roman" w:hAnsi="Times New Roman" w:cs="Times New Roman"/>
              </w:rPr>
              <w:t>主格</w:t>
            </w:r>
          </w:p>
        </w:tc>
        <w:tc>
          <w:tcPr>
            <w:tcW w:w="2154" w:type="dxa"/>
            <w:vAlign w:val="center"/>
          </w:tcPr>
          <w:p w14:paraId="12D58E21">
            <w:pPr>
              <w:jc w:val="center"/>
              <w:rPr>
                <w:rFonts w:hint="default" w:ascii="Times New Roman" w:hAnsi="Times New Roman" w:cs="Times New Roman"/>
              </w:rPr>
            </w:pPr>
            <w:r>
              <w:rPr>
                <w:rFonts w:hint="default" w:ascii="Times New Roman" w:hAnsi="Times New Roman" w:cs="Times New Roman"/>
              </w:rPr>
              <w:t>-t</w:t>
            </w:r>
          </w:p>
        </w:tc>
        <w:tc>
          <w:tcPr>
            <w:tcW w:w="3853" w:type="dxa"/>
            <w:vAlign w:val="center"/>
          </w:tcPr>
          <w:p w14:paraId="466FE3DA">
            <w:pPr>
              <w:rPr>
                <w:rFonts w:hint="default" w:ascii="Times New Roman" w:hAnsi="Times New Roman" w:cs="Times New Roman"/>
              </w:rPr>
            </w:pPr>
            <w:r>
              <w:rPr>
                <w:rFonts w:hint="default" w:ascii="Times New Roman" w:hAnsi="Times New Roman" w:cs="Times New Roman"/>
              </w:rPr>
              <w:t>bela→belat（美丽的，主格单数）</w:t>
            </w:r>
          </w:p>
        </w:tc>
      </w:tr>
      <w:tr w14:paraId="284524C1">
        <w:tblPrEx>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CellMar>
            <w:left w:w="108" w:type="dxa"/>
            <w:right w:w="108" w:type="dxa"/>
          </w:tblCellMar>
        </w:tblPrEx>
        <w:tc>
          <w:tcPr>
            <w:tcW w:w="2265" w:type="dxa"/>
            <w:vAlign w:val="center"/>
          </w:tcPr>
          <w:p w14:paraId="1E22F6CC">
            <w:pPr>
              <w:jc w:val="center"/>
              <w:rPr>
                <w:rFonts w:hint="default" w:ascii="Times New Roman" w:hAnsi="Times New Roman" w:cs="Times New Roman"/>
              </w:rPr>
            </w:pPr>
            <w:r>
              <w:rPr>
                <w:rFonts w:hint="default" w:ascii="Times New Roman" w:hAnsi="Times New Roman" w:cs="Times New Roman"/>
              </w:rPr>
              <w:t>宾格</w:t>
            </w:r>
          </w:p>
        </w:tc>
        <w:tc>
          <w:tcPr>
            <w:tcW w:w="2154" w:type="dxa"/>
            <w:vAlign w:val="center"/>
          </w:tcPr>
          <w:p w14:paraId="2BBDF57E">
            <w:pPr>
              <w:jc w:val="center"/>
              <w:rPr>
                <w:rFonts w:hint="default" w:ascii="Times New Roman" w:hAnsi="Times New Roman" w:cs="Times New Roman"/>
              </w:rPr>
            </w:pPr>
            <w:r>
              <w:rPr>
                <w:rFonts w:hint="default" w:ascii="Times New Roman" w:hAnsi="Times New Roman" w:cs="Times New Roman"/>
              </w:rPr>
              <w:t>-m</w:t>
            </w:r>
          </w:p>
        </w:tc>
        <w:tc>
          <w:tcPr>
            <w:tcW w:w="3853" w:type="dxa"/>
            <w:vAlign w:val="center"/>
          </w:tcPr>
          <w:p w14:paraId="267C5326">
            <w:pPr>
              <w:rPr>
                <w:rFonts w:hint="default" w:ascii="Times New Roman" w:hAnsi="Times New Roman" w:cs="Times New Roman"/>
              </w:rPr>
            </w:pPr>
            <w:r>
              <w:rPr>
                <w:rFonts w:hint="default" w:ascii="Times New Roman" w:hAnsi="Times New Roman" w:cs="Times New Roman"/>
              </w:rPr>
              <w:t>bela→belam（美丽的，宾格单数）</w:t>
            </w:r>
          </w:p>
        </w:tc>
      </w:tr>
      <w:tr w14:paraId="0B695AB1">
        <w:tblPrEx>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CellMar>
            <w:left w:w="108" w:type="dxa"/>
            <w:right w:w="108" w:type="dxa"/>
          </w:tblCellMar>
        </w:tblPrEx>
        <w:tc>
          <w:tcPr>
            <w:tcW w:w="2265" w:type="dxa"/>
            <w:vAlign w:val="center"/>
          </w:tcPr>
          <w:p w14:paraId="5056E15A">
            <w:pPr>
              <w:jc w:val="center"/>
              <w:rPr>
                <w:rFonts w:hint="default" w:ascii="Times New Roman" w:hAnsi="Times New Roman" w:cs="Times New Roman"/>
              </w:rPr>
            </w:pPr>
            <w:r>
              <w:rPr>
                <w:rFonts w:hint="default" w:ascii="Times New Roman" w:hAnsi="Times New Roman" w:cs="Times New Roman"/>
              </w:rPr>
              <w:t>与格</w:t>
            </w:r>
          </w:p>
        </w:tc>
        <w:tc>
          <w:tcPr>
            <w:tcW w:w="2154" w:type="dxa"/>
            <w:vAlign w:val="center"/>
          </w:tcPr>
          <w:p w14:paraId="1923EC0B">
            <w:pPr>
              <w:jc w:val="center"/>
              <w:rPr>
                <w:rFonts w:hint="default" w:ascii="Times New Roman" w:hAnsi="Times New Roman" w:cs="Times New Roman"/>
              </w:rPr>
            </w:pPr>
            <w:r>
              <w:rPr>
                <w:rFonts w:hint="default" w:ascii="Times New Roman" w:hAnsi="Times New Roman" w:cs="Times New Roman"/>
              </w:rPr>
              <w:t>-ĉ</w:t>
            </w:r>
          </w:p>
        </w:tc>
        <w:tc>
          <w:tcPr>
            <w:tcW w:w="3853" w:type="dxa"/>
            <w:vAlign w:val="center"/>
          </w:tcPr>
          <w:p w14:paraId="2C8F9ED4">
            <w:pPr>
              <w:rPr>
                <w:rFonts w:hint="default" w:ascii="Times New Roman" w:hAnsi="Times New Roman" w:cs="Times New Roman"/>
              </w:rPr>
            </w:pPr>
            <w:r>
              <w:rPr>
                <w:rFonts w:hint="default" w:ascii="Times New Roman" w:hAnsi="Times New Roman" w:cs="Times New Roman"/>
              </w:rPr>
              <w:t>bela→belaĉ（美丽的，与格单数）</w:t>
            </w:r>
          </w:p>
        </w:tc>
      </w:tr>
      <w:tr w14:paraId="4D71AB4A">
        <w:tblPrEx>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CellMar>
            <w:left w:w="108" w:type="dxa"/>
            <w:right w:w="108" w:type="dxa"/>
          </w:tblCellMar>
        </w:tblPrEx>
        <w:tc>
          <w:tcPr>
            <w:tcW w:w="2265" w:type="dxa"/>
            <w:vAlign w:val="center"/>
          </w:tcPr>
          <w:p w14:paraId="4286B73F">
            <w:pPr>
              <w:jc w:val="center"/>
              <w:rPr>
                <w:rFonts w:hint="default" w:ascii="Times New Roman" w:hAnsi="Times New Roman" w:cs="Times New Roman"/>
              </w:rPr>
            </w:pPr>
            <w:r>
              <w:rPr>
                <w:rFonts w:hint="default" w:ascii="Times New Roman" w:hAnsi="Times New Roman" w:cs="Times New Roman"/>
              </w:rPr>
              <w:t>属格</w:t>
            </w:r>
          </w:p>
        </w:tc>
        <w:tc>
          <w:tcPr>
            <w:tcW w:w="2154" w:type="dxa"/>
            <w:vAlign w:val="center"/>
          </w:tcPr>
          <w:p w14:paraId="5867B3C7">
            <w:pPr>
              <w:jc w:val="center"/>
              <w:rPr>
                <w:rFonts w:hint="default" w:ascii="Times New Roman" w:hAnsi="Times New Roman" w:cs="Times New Roman"/>
              </w:rPr>
            </w:pPr>
            <w:r>
              <w:rPr>
                <w:rFonts w:hint="default" w:ascii="Times New Roman" w:hAnsi="Times New Roman" w:cs="Times New Roman"/>
              </w:rPr>
              <w:t>-f</w:t>
            </w:r>
          </w:p>
        </w:tc>
        <w:tc>
          <w:tcPr>
            <w:tcW w:w="3853" w:type="dxa"/>
            <w:vAlign w:val="center"/>
          </w:tcPr>
          <w:p w14:paraId="6A5FDEBA">
            <w:pPr>
              <w:rPr>
                <w:rFonts w:hint="default" w:ascii="Times New Roman" w:hAnsi="Times New Roman" w:cs="Times New Roman"/>
              </w:rPr>
            </w:pPr>
            <w:r>
              <w:rPr>
                <w:rFonts w:hint="default" w:ascii="Times New Roman" w:hAnsi="Times New Roman" w:cs="Times New Roman"/>
              </w:rPr>
              <w:t>bela→belaf（美丽的，属格单数）</w:t>
            </w:r>
          </w:p>
        </w:tc>
      </w:tr>
      <w:tr w14:paraId="4011DA55">
        <w:tblPrEx>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CellMar>
            <w:left w:w="108" w:type="dxa"/>
            <w:right w:w="108" w:type="dxa"/>
          </w:tblCellMar>
        </w:tblPrEx>
        <w:tc>
          <w:tcPr>
            <w:tcW w:w="2265" w:type="dxa"/>
            <w:vAlign w:val="center"/>
          </w:tcPr>
          <w:p w14:paraId="632C1269">
            <w:pPr>
              <w:jc w:val="center"/>
              <w:rPr>
                <w:rFonts w:hint="default" w:ascii="Times New Roman" w:hAnsi="Times New Roman" w:cs="Times New Roman"/>
              </w:rPr>
            </w:pPr>
            <w:r>
              <w:rPr>
                <w:rFonts w:hint="default" w:ascii="Times New Roman" w:hAnsi="Times New Roman" w:cs="Times New Roman"/>
              </w:rPr>
              <w:t>工具格</w:t>
            </w:r>
          </w:p>
        </w:tc>
        <w:tc>
          <w:tcPr>
            <w:tcW w:w="2154" w:type="dxa"/>
            <w:vAlign w:val="center"/>
          </w:tcPr>
          <w:p w14:paraId="59153C47">
            <w:pPr>
              <w:jc w:val="center"/>
              <w:rPr>
                <w:rFonts w:hint="default" w:ascii="Times New Roman" w:hAnsi="Times New Roman" w:cs="Times New Roman"/>
              </w:rPr>
            </w:pPr>
            <w:r>
              <w:rPr>
                <w:rFonts w:hint="default" w:ascii="Times New Roman" w:hAnsi="Times New Roman" w:cs="Times New Roman"/>
              </w:rPr>
              <w:t>-c</w:t>
            </w:r>
          </w:p>
        </w:tc>
        <w:tc>
          <w:tcPr>
            <w:tcW w:w="3853" w:type="dxa"/>
            <w:vAlign w:val="center"/>
          </w:tcPr>
          <w:p w14:paraId="1FD5B6BF">
            <w:pPr>
              <w:rPr>
                <w:rFonts w:hint="default" w:ascii="Times New Roman" w:hAnsi="Times New Roman" w:cs="Times New Roman"/>
              </w:rPr>
            </w:pPr>
            <w:r>
              <w:rPr>
                <w:rFonts w:hint="default" w:ascii="Times New Roman" w:hAnsi="Times New Roman" w:cs="Times New Roman"/>
              </w:rPr>
              <w:t>bela→belac（美丽的，工具格单数）</w:t>
            </w:r>
          </w:p>
        </w:tc>
      </w:tr>
      <w:tr w14:paraId="064378A9">
        <w:tblPrEx>
          <w:tblBorders>
            <w:top w:val="single" w:color="C9BFA6" w:sz="6" w:space="0"/>
            <w:left w:val="single" w:color="C9BFA6" w:sz="6" w:space="0"/>
            <w:bottom w:val="single" w:color="C9BFA6" w:sz="6" w:space="0"/>
            <w:right w:val="single" w:color="C9BFA6" w:sz="6" w:space="0"/>
            <w:insideH w:val="single" w:color="C9BFA6" w:sz="6" w:space="0"/>
            <w:insideV w:val="single" w:color="C9BFA6" w:sz="6" w:space="0"/>
          </w:tblBorders>
          <w:tblCellMar>
            <w:left w:w="108" w:type="dxa"/>
            <w:right w:w="108" w:type="dxa"/>
          </w:tblCellMar>
        </w:tblPrEx>
        <w:tc>
          <w:tcPr>
            <w:tcW w:w="2265" w:type="dxa"/>
            <w:vAlign w:val="center"/>
          </w:tcPr>
          <w:p w14:paraId="6D707445">
            <w:pPr>
              <w:jc w:val="center"/>
              <w:rPr>
                <w:rFonts w:hint="default" w:ascii="Times New Roman" w:hAnsi="Times New Roman" w:cs="Times New Roman"/>
              </w:rPr>
            </w:pPr>
            <w:r>
              <w:rPr>
                <w:rFonts w:hint="default" w:ascii="Times New Roman" w:hAnsi="Times New Roman" w:cs="Times New Roman"/>
              </w:rPr>
              <w:t>方位格</w:t>
            </w:r>
          </w:p>
        </w:tc>
        <w:tc>
          <w:tcPr>
            <w:tcW w:w="2154" w:type="dxa"/>
            <w:vAlign w:val="center"/>
          </w:tcPr>
          <w:p w14:paraId="5DD226B8">
            <w:pPr>
              <w:jc w:val="center"/>
              <w:rPr>
                <w:rFonts w:hint="default" w:ascii="Times New Roman" w:hAnsi="Times New Roman" w:cs="Times New Roman"/>
              </w:rPr>
            </w:pPr>
            <w:r>
              <w:rPr>
                <w:rFonts w:hint="default" w:ascii="Times New Roman" w:hAnsi="Times New Roman" w:cs="Times New Roman"/>
              </w:rPr>
              <w:t>-s</w:t>
            </w:r>
          </w:p>
        </w:tc>
        <w:tc>
          <w:tcPr>
            <w:tcW w:w="3853" w:type="dxa"/>
            <w:vAlign w:val="center"/>
          </w:tcPr>
          <w:p w14:paraId="0B7A0946">
            <w:pPr>
              <w:rPr>
                <w:rFonts w:hint="default" w:ascii="Times New Roman" w:hAnsi="Times New Roman" w:cs="Times New Roman"/>
              </w:rPr>
            </w:pPr>
            <w:r>
              <w:rPr>
                <w:rFonts w:hint="default" w:ascii="Times New Roman" w:hAnsi="Times New Roman" w:cs="Times New Roman"/>
              </w:rPr>
              <w:t>bela→belas（美丽的，方位格单数）</w:t>
            </w:r>
          </w:p>
        </w:tc>
      </w:tr>
    </w:tbl>
    <w:p w14:paraId="5EFC9A2F">
      <w:pPr>
        <w:rPr>
          <w:rFonts w:hint="default" w:ascii="Times New Roman" w:hAnsi="Times New Roman" w:cs="Times New Roman"/>
        </w:rPr>
      </w:pPr>
      <w:r>
        <w:rPr>
          <w:rFonts w:hint="default" w:ascii="Times New Roman" w:hAnsi="Times New Roman" w:cs="Times New Roman"/>
          <w:b/>
        </w:rPr>
        <w:t>示例</w:t>
      </w:r>
      <w:r>
        <w:rPr>
          <w:rFonts w:hint="default" w:ascii="Times New Roman" w:hAnsi="Times New Roman" w:cs="Times New Roman"/>
        </w:rPr>
        <w:t>：</w:t>
      </w:r>
    </w:p>
    <w:p w14:paraId="45EB85E4">
      <w:pPr>
        <w:rPr>
          <w:rFonts w:hint="default" w:ascii="Times New Roman" w:hAnsi="Times New Roman" w:cs="Times New Roman"/>
        </w:rPr>
      </w:pPr>
      <w:r>
        <w:rPr>
          <w:rFonts w:hint="default" w:ascii="Times New Roman" w:hAnsi="Times New Roman" w:cs="Times New Roman"/>
        </w:rPr>
        <w:t>Tokinma belat sovæt estge.（那个美丽的人在房子里。）——belat与tokinma主格一致</w:t>
      </w:r>
    </w:p>
    <w:p w14:paraId="6B240D66">
      <w:pPr>
        <w:pStyle w:val="3"/>
        <w:rPr>
          <w:rFonts w:hint="default" w:ascii="Times New Roman" w:hAnsi="Times New Roman" w:cs="Times New Roman"/>
        </w:rPr>
      </w:pPr>
      <w:r>
        <w:rPr>
          <w:rFonts w:hint="default" w:ascii="Times New Roman" w:hAnsi="Times New Roman" w:cs="Times New Roman"/>
        </w:rPr>
        <w:t>三、句子的肯定与否定</w:t>
      </w:r>
    </w:p>
    <w:p w14:paraId="380ED137">
      <w:pPr>
        <w:pStyle w:val="4"/>
        <w:rPr>
          <w:rFonts w:hint="default" w:ascii="Times New Roman" w:hAnsi="Times New Roman" w:cs="Times New Roman"/>
        </w:rPr>
      </w:pPr>
      <w:r>
        <w:rPr>
          <w:rFonts w:hint="default" w:ascii="Times New Roman" w:hAnsi="Times New Roman" w:cs="Times New Roman"/>
        </w:rPr>
        <w:t>3.1 肯定句</w:t>
      </w:r>
    </w:p>
    <w:p w14:paraId="2A610B01">
      <w:pPr>
        <w:rPr>
          <w:rFonts w:hint="default" w:ascii="Times New Roman" w:hAnsi="Times New Roman" w:cs="Times New Roman"/>
        </w:rPr>
      </w:pPr>
      <w:r>
        <w:rPr>
          <w:rFonts w:hint="default" w:ascii="Times New Roman" w:hAnsi="Times New Roman" w:cs="Times New Roman"/>
        </w:rPr>
        <w:t>肯定陈述使用极性词缀的</w:t>
      </w:r>
      <w:r>
        <w:rPr>
          <w:rFonts w:hint="default" w:ascii="Times New Roman" w:hAnsi="Times New Roman" w:cs="Times New Roman"/>
          <w:b/>
        </w:rPr>
        <w:t>零形式</w:t>
      </w:r>
      <w:r>
        <w:rPr>
          <w:rFonts w:hint="default" w:ascii="Times New Roman" w:hAnsi="Times New Roman" w:cs="Times New Roman"/>
        </w:rPr>
        <w:t>，不加任何标记。</w:t>
      </w:r>
    </w:p>
    <w:p w14:paraId="4C604587">
      <w:pPr>
        <w:rPr>
          <w:rFonts w:hint="default" w:ascii="Times New Roman" w:hAnsi="Times New Roman" w:cs="Times New Roman"/>
        </w:rPr>
      </w:pPr>
      <w:r>
        <w:rPr>
          <w:rFonts w:hint="default" w:ascii="Times New Roman" w:hAnsi="Times New Roman" w:cs="Times New Roman"/>
        </w:rPr>
        <w:t>Ya poemagàlo daphge.（我读诗。）</w:t>
      </w:r>
    </w:p>
    <w:p w14:paraId="72B8CB3E">
      <w:pPr>
        <w:rPr>
          <w:rFonts w:hint="default" w:ascii="Times New Roman" w:hAnsi="Times New Roman" w:cs="Times New Roman"/>
        </w:rPr>
      </w:pPr>
      <w:r>
        <w:rPr>
          <w:rFonts w:hint="default" w:ascii="Times New Roman" w:hAnsi="Times New Roman" w:cs="Times New Roman"/>
          <w:b/>
        </w:rPr>
        <w:t>例外</w:t>
      </w:r>
      <w:r>
        <w:rPr>
          <w:rFonts w:hint="default" w:ascii="Times New Roman" w:hAnsi="Times New Roman" w:cs="Times New Roman"/>
        </w:rPr>
        <w:t>：如需强调“确实、的确”，可在极性位置加-dai。</w:t>
      </w:r>
    </w:p>
    <w:p w14:paraId="730AE45B">
      <w:pPr>
        <w:rPr>
          <w:rFonts w:hint="default" w:ascii="Times New Roman" w:hAnsi="Times New Roman" w:cs="Times New Roman"/>
        </w:rPr>
      </w:pPr>
      <w:r>
        <w:rPr>
          <w:rFonts w:hint="default" w:ascii="Times New Roman" w:hAnsi="Times New Roman" w:cs="Times New Roman"/>
        </w:rPr>
        <w:t>Ya poemagàlo daphdaige.（我的确读诗。）</w:t>
      </w:r>
    </w:p>
    <w:p w14:paraId="57917B52">
      <w:pPr>
        <w:pStyle w:val="4"/>
        <w:rPr>
          <w:rFonts w:hint="default" w:ascii="Times New Roman" w:hAnsi="Times New Roman" w:cs="Times New Roman"/>
        </w:rPr>
      </w:pPr>
      <w:r>
        <w:rPr>
          <w:rFonts w:hint="default" w:ascii="Times New Roman" w:hAnsi="Times New Roman" w:cs="Times New Roman"/>
        </w:rPr>
        <w:t>3.2 否定句</w:t>
      </w:r>
    </w:p>
    <w:p w14:paraId="36CB6A74">
      <w:pPr>
        <w:rPr>
          <w:rFonts w:hint="default" w:ascii="Times New Roman" w:hAnsi="Times New Roman" w:cs="Times New Roman"/>
        </w:rPr>
      </w:pPr>
      <w:r>
        <w:rPr>
          <w:rFonts w:hint="default" w:ascii="Times New Roman" w:hAnsi="Times New Roman" w:cs="Times New Roman"/>
        </w:rPr>
        <w:t>否定用极性词缀-nai，位置在时态之后、人称之前。</w:t>
      </w:r>
    </w:p>
    <w:p w14:paraId="1F0B1B41">
      <w:pPr>
        <w:rPr>
          <w:rFonts w:hint="default" w:ascii="Times New Roman" w:hAnsi="Times New Roman" w:cs="Times New Roman"/>
        </w:rPr>
      </w:pPr>
      <w:r>
        <w:rPr>
          <w:rFonts w:hint="default" w:ascii="Times New Roman" w:hAnsi="Times New Roman" w:cs="Times New Roman"/>
        </w:rPr>
        <w:t>Ya poemagàlo daphgenaiom.（我不读诗。）</w:t>
      </w:r>
    </w:p>
    <w:p w14:paraId="72B375DC">
      <w:pPr>
        <w:rPr>
          <w:rFonts w:hint="default" w:ascii="Times New Roman" w:hAnsi="Times New Roman" w:cs="Times New Roman"/>
        </w:rPr>
      </w:pPr>
      <w:r>
        <w:rPr>
          <w:rFonts w:hint="default" w:ascii="Times New Roman" w:hAnsi="Times New Roman" w:cs="Times New Roman"/>
        </w:rPr>
        <w:t>否定词缀-nai永远附着在动词上，不可作为独立词使用。</w:t>
      </w:r>
    </w:p>
    <w:p w14:paraId="1F9E3E56">
      <w:pPr>
        <w:rPr>
          <w:rFonts w:hint="default" w:ascii="Times New Roman" w:hAnsi="Times New Roman" w:cs="Times New Roman"/>
        </w:rPr>
      </w:pPr>
      <w:r>
        <w:rPr>
          <w:rFonts w:hint="default" w:ascii="Times New Roman" w:hAnsi="Times New Roman" w:cs="Times New Roman"/>
          <w:b/>
        </w:rPr>
        <w:t>否定句完整公式</w:t>
      </w:r>
      <w:r>
        <w:rPr>
          <w:rFonts w:hint="default" w:ascii="Times New Roman" w:hAnsi="Times New Roman" w:cs="Times New Roman"/>
        </w:rPr>
        <w:t>：</w:t>
      </w:r>
    </w:p>
    <w:p w14:paraId="081B724D">
      <w:pPr>
        <w:rPr>
          <w:rFonts w:hint="default" w:ascii="Times New Roman" w:hAnsi="Times New Roman" w:cs="Times New Roman"/>
        </w:rPr>
      </w:pPr>
      <w:r>
        <w:rPr>
          <w:rFonts w:hint="default" w:ascii="Times New Roman" w:hAnsi="Times New Roman" w:cs="Times New Roman"/>
        </w:rPr>
        <w:t>词根 + 体态 + 时态 +-nai+ 人称 + 语气 + 情态</w:t>
      </w:r>
    </w:p>
    <w:p w14:paraId="017807F9">
      <w:pPr>
        <w:rPr>
          <w:rFonts w:hint="default" w:ascii="Times New Roman" w:hAnsi="Times New Roman" w:cs="Times New Roman"/>
        </w:rPr>
      </w:pPr>
      <w:r>
        <w:rPr>
          <w:rFonts w:hint="default" w:ascii="Times New Roman" w:hAnsi="Times New Roman" w:cs="Times New Roman"/>
          <w:b/>
        </w:rPr>
        <w:t>示例</w:t>
      </w:r>
      <w:r>
        <w:rPr>
          <w:rFonts w:hint="default" w:ascii="Times New Roman" w:hAnsi="Times New Roman" w:cs="Times New Roman"/>
        </w:rPr>
        <w:t>：</w:t>
      </w:r>
    </w:p>
    <w:p w14:paraId="62405B22">
      <w:pPr>
        <w:rPr>
          <w:rFonts w:hint="default" w:ascii="Times New Roman" w:hAnsi="Times New Roman" w:cs="Times New Roman"/>
        </w:rPr>
      </w:pPr>
      <w:r>
        <w:rPr>
          <w:rFonts w:hint="default" w:ascii="Times New Roman" w:hAnsi="Times New Roman" w:cs="Times New Roman"/>
        </w:rPr>
        <w:t>Ya poemagàlo daphtutçenaiom.（我没有读完那首诗。）</w:t>
      </w:r>
    </w:p>
    <w:p w14:paraId="47817F8E">
      <w:pPr>
        <w:pStyle w:val="3"/>
        <w:rPr>
          <w:rFonts w:hint="default" w:ascii="Times New Roman" w:hAnsi="Times New Roman" w:cs="Times New Roman"/>
        </w:rPr>
      </w:pPr>
      <w:r>
        <w:rPr>
          <w:rFonts w:hint="default" w:ascii="Times New Roman" w:hAnsi="Times New Roman" w:cs="Times New Roman"/>
        </w:rPr>
        <w:t>四、疑问句</w:t>
      </w:r>
    </w:p>
    <w:p w14:paraId="57F9F4B5">
      <w:pPr>
        <w:pStyle w:val="4"/>
        <w:rPr>
          <w:rFonts w:hint="default" w:ascii="Times New Roman" w:hAnsi="Times New Roman" w:cs="Times New Roman"/>
        </w:rPr>
      </w:pPr>
      <w:r>
        <w:rPr>
          <w:rFonts w:hint="default" w:ascii="Times New Roman" w:hAnsi="Times New Roman" w:cs="Times New Roman"/>
        </w:rPr>
        <w:t>4.1 是非疑问句（一般疑问句）</w:t>
      </w:r>
    </w:p>
    <w:p w14:paraId="2B7CFB5D">
      <w:pPr>
        <w:rPr>
          <w:rFonts w:hint="default" w:ascii="Times New Roman" w:hAnsi="Times New Roman" w:cs="Times New Roman"/>
        </w:rPr>
      </w:pPr>
      <w:r>
        <w:rPr>
          <w:rFonts w:hint="default" w:ascii="Times New Roman" w:hAnsi="Times New Roman" w:cs="Times New Roman"/>
        </w:rPr>
        <w:t>两种方式：</w:t>
      </w:r>
    </w:p>
    <w:p w14:paraId="036F807D">
      <w:pPr>
        <w:rPr>
          <w:rFonts w:hint="default" w:ascii="Times New Roman" w:hAnsi="Times New Roman" w:cs="Times New Roman"/>
        </w:rPr>
      </w:pPr>
      <w:r>
        <w:rPr>
          <w:rFonts w:hint="default" w:ascii="Times New Roman" w:hAnsi="Times New Roman" w:cs="Times New Roman"/>
          <w:b/>
        </w:rPr>
        <w:t>方式一（正式书面）：</w:t>
      </w:r>
      <w:r>
        <w:rPr>
          <w:rFonts w:hint="default" w:ascii="Times New Roman" w:hAnsi="Times New Roman" w:cs="Times New Roman"/>
        </w:rPr>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动词加疑问语气词缀-kŭ，置于情态之前（若有），句末可加问号。 
        <w:t>&gt;动词加疑问语气词缀-kŭ，置于情态之前（若有），句末可加问号。</w:t>
      </w:r>
    </w:p>
    <w:p w14:paraId="48BEAB52">
      <w:pPr>
        <w:rPr>
          <w:rFonts w:hint="default" w:ascii="Times New Roman" w:hAnsi="Times New Roman" w:cs="Times New Roman"/>
        </w:rPr>
      </w:pPr>
      <w:r>
        <w:rPr>
          <w:rFonts w:hint="default" w:ascii="Times New Roman" w:hAnsi="Times New Roman" w:cs="Times New Roman"/>
        </w:rPr>
        Yama poemagàlo daphgekŭ?（我读诗吗？） Yama poemagàlo daphgekŭ?（我读诗吗？） Yama poemagàlo daphgekŭ?（我读诗吗？） Yama poemagàlo daphgekŭ?（我读诗吗？） Yama poemagàlo daphgekŭ?（我读诗吗？） Yama poemagàlo daphgekŭ?（我读诗吗？） Yama poemagàlo daphgekŭ?（我读诗吗？） Yama poemagàlo daphgekŭ?（我读诗吗？） Yama poemagàlo daphgekŭ?（我读诗吗？） Yama poemagàlo daphgekŭ?（我读诗吗？） Yama poemagàlo daphgekŭ?（我读诗吗？） Yama poemagàlo daphgekŭ?（我读诗吗？） Yama poemagàlo daphgekŭ?（我读诗吗？） Yama poemagàlo daphgekŭ?（我读诗吗？） Yama poemagàlo daphgekŭ?（我读诗吗？） Yama poemagàlo daphgekŭ?（我读诗吗？） Yama poemagàlo daphgekŭ?（我读诗吗？） Yama poemagàlo daphgekŭ?（我读诗吗？） Yama poemagàlo daphgekŭ?（我读诗吗？） Yama poemagàlo daphgekŭ?（我读诗吗？） Yama poemagàlo daphgekŭ?（我读诗吗？） Yama poemagàlo daphgekŭ?（我读诗吗？） Yama poemagàlo daphgekŭ?（我读诗吗？） Yama poemagàlo daphgekŭ?（我读诗吗？） Yama poemagàlo daphgekŭ?（我读诗吗？） Yama poemagàlo daphgekŭ?（我读诗吗？） Yama poemagàlo daphgekŭ?（我读诗吗？） Yama poemagàlo daphgekŭ?（我读诗吗？） Yama poemagàlo daphgekŭ?（我读诗吗？） Yama poemagàlo daphgekŭ?（我读诗吗？） Yama poemagàlo daphgekŭ?（我读诗吗？） 
        <w:t>&gt;Ya poemagàlo daphgekŭ?（我读诗吗？）</w:t>
      </w:r>
    </w:p>
    <w:p w14:paraId="7C42A53D">
      <w:pPr>
        <w:rPr>
          <w:rFonts w:hint="default" w:ascii="Times New Roman" w:hAnsi="Times New Roman" w:cs="Times New Roman"/>
        </w:rPr>
      </w:pPr>
      <w:r>
        <w:rPr>
          <w:rFonts w:hint="default" w:ascii="Times New Roman" w:hAnsi="Times New Roman" w:cs="Times New Roman"/>
          <w:b/>
        </w:rPr>
        <w:t>方式二（口语）：</w:t>
      </w:r>
      <w:r>
        <w:rPr>
          <w:rFonts w:hint="default" w:ascii="Times New Roman" w:hAnsi="Times New Roman" w:cs="Times New Roman"/>
        </w:rPr>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省略-kŭ，仅靠句末升调表达疑问。该方式在书面语中不推荐。 
        <w:t>&gt;省略-kŭ，仅靠句末升调表达疑问。该方式在书面语中不推荐。</w:t>
      </w:r>
    </w:p>
    <w:p w14:paraId="0A2D8DFA">
      <w:pPr>
        <w:rPr>
          <w:rFonts w:hint="default" w:ascii="Times New Roman" w:hAnsi="Times New Roman" w:cs="Times New Roman"/>
        </w:rPr>
      </w:pPr>
      <w:r>
        <w:rPr>
          <w:rFonts w:hint="default" w:ascii="Times New Roman" w:hAnsi="Times New Roman" w:cs="Times New Roman"/>
          <w:b/>
        </w:rPr>
        <w:t>带情态的疑问句</w:t>
      </w:r>
      <w:r>
        <w:rPr>
          <w:rFonts w:hint="default" w:ascii="Times New Roman" w:hAnsi="Times New Roman" w:cs="Times New Roman"/>
        </w:rPr>
        <w:t>：</w:t>
      </w:r>
    </w:p>
    <w:p w14:paraId="0E88226E">
      <w:pPr>
        <w:rPr>
          <w:rFonts w:hint="default" w:ascii="Times New Roman" w:hAnsi="Times New Roman" w:cs="Times New Roman"/>
        </w:rPr>
      </w:pPr>
      <w:r>
        <w:rPr>
          <w:rFonts w:hint="default" w:ascii="Times New Roman" w:hAnsi="Times New Roman" w:cs="Times New Roman"/>
        </w:rPr>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Yama poemagàlo daphgeomkŭvai?（我应该读诗吗？） 
        <w:t>&gt;Ya poemagàlo daphgeomkŭvai?（我应该读诗吗？）</w:t>
      </w:r>
    </w:p>
    <w:p w14:paraId="2E33DDFF">
      <w:pPr>
        <w:pStyle w:val="4"/>
        <w:rPr>
          <w:rFonts w:hint="default" w:ascii="Times New Roman" w:hAnsi="Times New Roman" w:cs="Times New Roman"/>
        </w:rPr>
      </w:pPr>
      <w:r>
        <w:rPr>
          <w:rFonts w:hint="default" w:ascii="Times New Roman" w:hAnsi="Times New Roman" w:cs="Times New Roman"/>
        </w:rPr>
        <w:t>4.2 特殊疑问句</w:t>
      </w:r>
    </w:p>
    <w:p w14:paraId="7DD5C2D8">
      <w:pPr>
        <w:rPr>
          <w:rFonts w:hint="default" w:ascii="Times New Roman" w:hAnsi="Times New Roman" w:cs="Times New Roman"/>
        </w:rPr>
      </w:pPr>
      <w:r>
        <w:rPr>
          <w:rFonts w:hint="default" w:ascii="Times New Roman" w:hAnsi="Times New Roman" w:cs="Times New Roman"/>
        </w:rPr>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使用疑问代词（如kiu谁、kiom多少）或疑问副词（如kial为什么），动词不加-kŭ（因疑问词已承担疑问功能）。疑问词通常置于句首。 
        <w:t>&gt;使用疑问代词（如kiu谁、kiom多少）或疑问副词（如kial为什么），动词不加-kŭ（因疑问词已承担疑问功能）。疑问词通常置于句首。</w:t>
      </w:r>
    </w:p>
    <w:p w14:paraId="162879CF">
      <w:pPr>
        <w:rPr>
          <w:rFonts w:hint="default" w:ascii="Times New Roman" w:hAnsi="Times New Roman" w:cs="Times New Roman"/>
        </w:rPr>
      </w:pPr>
      <w:r>
        <w:rPr>
          <w:rFonts w:hint="default" w:ascii="Times New Roman" w:hAnsi="Times New Roman" w:cs="Times New Roman"/>
        </w:rPr>
        <w:t>Kiu poemagàlo daphge?（谁读诗？）Kiom mlnk lot daphçe?（你读了多少本书？）</w:t>
      </w:r>
    </w:p>
    <w:p w14:paraId="7FFAB906">
      <w:pPr>
        <w:pStyle w:val="3"/>
        <w:rPr>
          <w:rFonts w:hint="default" w:ascii="Times New Roman" w:hAnsi="Times New Roman" w:cs="Times New Roman"/>
        </w:rPr>
      </w:pPr>
      <w:r>
        <w:rPr>
          <w:rFonts w:hint="default" w:ascii="Times New Roman" w:hAnsi="Times New Roman" w:cs="Times New Roman"/>
        </w:rPr>
        <w:t>五、祈使句</w:t>
      </w:r>
    </w:p>
    <w:p w14:paraId="7FBCD18F">
      <w:pPr>
        <w:pStyle w:val="4"/>
        <w:rPr>
          <w:rFonts w:hint="default" w:ascii="Times New Roman" w:hAnsi="Times New Roman" w:cs="Times New Roman"/>
        </w:rPr>
      </w:pPr>
      <w:r>
        <w:rPr>
          <w:rFonts w:hint="default" w:ascii="Times New Roman" w:hAnsi="Times New Roman" w:cs="Times New Roman"/>
        </w:rPr>
        <w:t>5.1 肯定祈使</w:t>
      </w:r>
    </w:p>
    <w:p w14:paraId="4D3902BC">
      <w:pPr>
        <w:rPr>
          <w:rFonts w:hint="default" w:ascii="Times New Roman" w:hAnsi="Times New Roman" w:cs="Times New Roman"/>
        </w:rPr>
      </w:pPr>
      <w:r>
        <w:rPr>
          <w:rFonts w:hint="default" w:ascii="Times New Roman" w:hAnsi="Times New Roman" w:cs="Times New Roman"/>
        </w:rPr>
        <w:t>动词加祈使语气词缀-ta。主语（第二人称单数或复数）通常省略。</w:t>
      </w:r>
    </w:p>
    <w:p w14:paraId="163974A7">
      <w:pPr>
        <w:rPr>
          <w:rFonts w:hint="default" w:ascii="Times New Roman" w:hAnsi="Times New Roman" w:cs="Times New Roman"/>
        </w:rPr>
      </w:pPr>
      <w:r>
        <w:rPr>
          <w:rFonts w:hint="default" w:ascii="Times New Roman" w:hAnsi="Times New Roman" w:cs="Times New Roman"/>
        </w:rPr>
        <w:t>Poemagàlo daphta.（读诗吧。）Yaphgòle jointa.（加入我们吧。）</w:t>
      </w:r>
    </w:p>
    <w:p w14:paraId="4EA794F4">
      <w:pPr>
        <w:pStyle w:val="4"/>
        <w:rPr>
          <w:rFonts w:hint="default" w:ascii="Times New Roman" w:hAnsi="Times New Roman" w:cs="Times New Roman"/>
        </w:rPr>
      </w:pPr>
      <w:r>
        <w:rPr>
          <w:rFonts w:hint="default" w:ascii="Times New Roman" w:hAnsi="Times New Roman" w:cs="Times New Roman"/>
        </w:rPr>
        <w:t>5.2 否定祈使</w:t>
      </w:r>
    </w:p>
    <w:p w14:paraId="461B87EA">
      <w:pPr>
        <w:rPr>
          <w:rFonts w:hint="default" w:ascii="Times New Roman" w:hAnsi="Times New Roman" w:cs="Times New Roman"/>
        </w:rPr>
      </w:pPr>
      <w:r>
        <w:rPr>
          <w:rFonts w:hint="default" w:ascii="Times New Roman" w:hAnsi="Times New Roman" w:cs="Times New Roman"/>
        </w:rPr>
        <w:t>在祈使句基础上加否定词缀-nai，位置在时态之后、祈使语气之前。</w:t>
      </w:r>
    </w:p>
    <w:p w14:paraId="54EA70E4">
      <w:pPr>
        <w:rPr>
          <w:rFonts w:hint="default" w:ascii="Times New Roman" w:hAnsi="Times New Roman" w:cs="Times New Roman"/>
        </w:rPr>
      </w:pPr>
      <w:r>
        <w:rPr>
          <w:rFonts w:hint="default" w:ascii="Times New Roman" w:hAnsi="Times New Roman" w:cs="Times New Roman"/>
        </w:rPr>
        <w:t>Poemagàlo daphnata.（不要读诗。）</w:t>
      </w:r>
    </w:p>
    <w:p w14:paraId="5360C881">
      <w:pPr>
        <w:pStyle w:val="3"/>
        <w:rPr>
          <w:rFonts w:hint="default" w:ascii="Times New Roman" w:hAnsi="Times New Roman" w:cs="Times New Roman"/>
        </w:rPr>
      </w:pPr>
      <w:r>
        <w:rPr>
          <w:rFonts w:hint="default" w:ascii="Times New Roman" w:hAnsi="Times New Roman" w:cs="Times New Roman"/>
        </w:rPr>
        <w:t>六、感叹句</w:t>
      </w:r>
    </w:p>
    <w:p w14:paraId="7C90EC04">
      <w:pPr>
        <w:rPr>
          <w:rFonts w:hint="default" w:ascii="Times New Roman" w:hAnsi="Times New Roman" w:cs="Times New Roman"/>
        </w:rPr>
      </w:pPr>
      <w:r>
        <w:rPr>
          <w:rFonts w:hint="default" w:ascii="Times New Roman" w:hAnsi="Times New Roman" w:cs="Times New Roman"/>
        </w:rPr>
        <w:t>感叹句通过句首叹词（如ah、Hey）或句末加感叹号表达，语序与陈述句相同。</w:t>
      </w:r>
    </w:p>
    <w:p w14:paraId="645C1889">
      <w:pPr>
        <w:rPr>
          <w:rFonts w:hint="default" w:ascii="Times New Roman" w:hAnsi="Times New Roman" w:cs="Times New Roman"/>
        </w:rPr>
      </w:pPr>
      <w:r>
        <w:rPr>
          <w:rFonts w:hint="default" w:ascii="Times New Roman" w:hAnsi="Times New Roman" w:cs="Times New Roman"/>
        </w:rPr>
        <w:t>Ah, toki poema bela!（啊，这首诗真美！）</w:t>
      </w:r>
    </w:p>
    <w:p w14:paraId="33EABF19">
      <w:pPr>
        <w:pStyle w:val="3"/>
        <w:rPr>
          <w:rFonts w:hint="default" w:ascii="Times New Roman" w:hAnsi="Times New Roman" w:cs="Times New Roman"/>
        </w:rPr>
      </w:pPr>
      <w:r>
        <w:rPr>
          <w:rFonts w:hint="default" w:ascii="Times New Roman" w:hAnsi="Times New Roman" w:cs="Times New Roman"/>
        </w:rPr>
        <w:t>七、语序变体</w:t>
      </w:r>
    </w:p>
    <w:p w14:paraId="6B8067FB">
      <w:pPr>
        <w:pStyle w:val="4"/>
        <w:rPr>
          <w:rFonts w:hint="default" w:ascii="Times New Roman" w:hAnsi="Times New Roman" w:cs="Times New Roman"/>
        </w:rPr>
      </w:pPr>
      <w:r>
        <w:rPr>
          <w:rFonts w:hint="default" w:ascii="Times New Roman" w:hAnsi="Times New Roman" w:cs="Times New Roman"/>
        </w:rPr>
        <w:t>7.1 常规语序：SOV</w:t>
      </w:r>
    </w:p>
    <w:p w14:paraId="5F3F978B">
      <w:pPr>
        <w:rPr>
          <w:rFonts w:hint="default" w:ascii="Times New Roman" w:hAnsi="Times New Roman" w:cs="Times New Roman"/>
        </w:rPr>
      </w:pPr>
      <w:r>
        <w:rPr>
          <w:rFonts w:hint="default" w:ascii="Times New Roman" w:hAnsi="Times New Roman" w:cs="Times New Roman"/>
        </w:rPr>
        <w:t>Ya lotgàlo vidge.（我看见你。）</w:t>
      </w:r>
    </w:p>
    <w:p w14:paraId="2CB7824F">
      <w:pPr>
        <w:pStyle w:val="4"/>
        <w:rPr>
          <w:rFonts w:hint="default" w:ascii="Times New Roman" w:hAnsi="Times New Roman" w:cs="Times New Roman"/>
        </w:rPr>
      </w:pPr>
      <w:r>
        <w:rPr>
          <w:rFonts w:hint="default" w:ascii="Times New Roman" w:hAnsi="Times New Roman" w:cs="Times New Roman"/>
        </w:rPr>
        <w:t>7.2 强调宾语：OSV</w:t>
      </w:r>
    </w:p>
    <w:p w14:paraId="4F2FA180">
      <w:pPr>
        <w:rPr>
          <w:rFonts w:hint="default" w:ascii="Times New Roman" w:hAnsi="Times New Roman" w:cs="Times New Roman"/>
        </w:rPr>
      </w:pPr>
      <w:r>
        <w:rPr>
          <w:rFonts w:hint="default" w:ascii="Times New Roman" w:hAnsi="Times New Roman" w:cs="Times New Roman"/>
        </w:rPr>
        <w:t>当需要强调宾语时，将宾语提前至句首，语序变为</w:t>
      </w:r>
      <w:r>
        <w:rPr>
          <w:rFonts w:hint="default" w:ascii="Times New Roman" w:hAnsi="Times New Roman" w:cs="Times New Roman"/>
          <w:b/>
        </w:rPr>
        <w:t>OSV</w:t>
      </w:r>
      <w:r>
        <w:rPr>
          <w:rFonts w:hint="default" w:ascii="Times New Roman" w:hAnsi="Times New Roman" w:cs="Times New Roman"/>
        </w:rPr>
        <w:t>。此时宾语必须保留宾格后缀。</w:t>
      </w:r>
    </w:p>
    <w:p w14:paraId="4E1F3480">
      <w:pPr>
        <w:rPr>
          <w:rFonts w:hint="default" w:ascii="Times New Roman" w:hAnsi="Times New Roman" w:cs="Times New Roman"/>
        </w:rPr>
      </w:pPr>
      <w:r>
        <w:rPr>
          <w:rFonts w:hint="default" w:ascii="Times New Roman" w:hAnsi="Times New Roman" w:cs="Times New Roman"/>
        </w:rPr>
        <w:t>Lotgàlo ya vidge.（你，我看见。）</w:t>
      </w:r>
      <w:r>
        <w:rPr>
          <w:rFonts w:hint="default" w:ascii="Times New Roman" w:hAnsi="Times New Roman" w:cs="Times New Roman"/>
          <w:b/>
        </w:rPr>
      </w:r>
      <w:r>
        <w:rPr>
          <w:rFonts w:hint="default" w:ascii="Times New Roman" w:hAnsi="Times New Roman" w:cs="Times New Roman"/>
        </w:rPr>
      </w:r>
    </w:p>
    <w:p w14:paraId="684A5AC3">
      <w:pPr>
        <w:pStyle w:val="4"/>
        <w:rPr>
          <w:rFonts w:hint="default" w:ascii="Times New Roman" w:hAnsi="Times New Roman" w:cs="Times New Roman"/>
        </w:rPr>
      </w:pPr>
      <w:r>
        <w:rPr>
          <w:rFonts w:hint="default" w:ascii="Times New Roman" w:hAnsi="Times New Roman" w:cs="Times New Roman"/>
        </w:rPr>
        <w:t>7.3 省略主语</w:t>
      </w:r>
    </w:p>
    <w:p w14:paraId="4C50F2B7">
      <w:pPr>
        <w:rPr>
          <w:rFonts w:hint="default" w:ascii="Times New Roman" w:hAnsi="Times New Roman" w:cs="Times New Roman"/>
        </w:rPr>
      </w:pPr>
      <w:r>
        <w:rPr>
          <w:rFonts w:hint="default" w:ascii="Times New Roman" w:hAnsi="Times New Roman" w:cs="Times New Roman"/>
        </w:rPr>
        <w:t>上下文明确时，主语可省略，但动词人称词缀必须保留，以指明主语。</w:t>
      </w:r>
    </w:p>
    <w:p w14:paraId="31243B03">
      <w:pPr>
        <w:rPr>
          <w:rFonts w:hint="default" w:ascii="Times New Roman" w:hAnsi="Times New Roman" w:cs="Times New Roman"/>
        </w:rPr>
      </w:pPr>
      <w:r>
        <w:rPr>
          <w:rFonts w:hint="default" w:ascii="Times New Roman" w:hAnsi="Times New Roman" w:cs="Times New Roman"/>
        </w:rPr>
        <w:t>Lotgàlo vidgeom.（我看见你。）—— 主语ya省略，动词vidgeom的人称词缀-om表明主语是“我”。</w:t>
      </w:r>
    </w:p>
    <w:p>
      <w:pPr/>
      <w:r>
        <w:t>反之，主语代词出现时，动词的人称词缀可省略（如 Ya poemagàlo daphge.）；主语省略时人称词缀必须保留。</w:t>
      </w:r>
    </w:p>
    <w:p w14:paraId="6C635DAF">
      <w:pPr>
        <w:pStyle w:val="4"/>
        <w:rPr>
          <w:rFonts w:hint="default" w:ascii="Times New Roman" w:hAnsi="Times New Roman" w:cs="Times New Roman"/>
        </w:rPr>
      </w:pPr>
      <w:r>
        <w:rPr>
          <w:rFonts w:hint="default" w:ascii="Times New Roman" w:hAnsi="Times New Roman" w:cs="Times New Roman"/>
        </w:rPr>
        <w:t>7.4 完全省略</w:t>
      </w:r>
    </w:p>
    <w:p w14:paraId="55158B47">
      <w:pPr>
        <w:rPr>
          <w:rFonts w:hint="default" w:ascii="Times New Roman" w:hAnsi="Times New Roman" w:cs="Times New Roman"/>
        </w:rPr>
      </w:pPr>
      <w:r>
        <w:rPr>
          <w:rFonts w:hint="default" w:ascii="Times New Roman" w:hAnsi="Times New Roman" w:cs="Times New Roman"/>
        </w:rPr>
        <w:t>主谓均已明确时，可仅保留动词（带人称词缀）。常见于简短回答。</w:t>
      </w:r>
    </w:p>
    <w:p w14:paraId="33DA6AA2">
      <w:pPr>
        <w:rPr>
          <w:rFonts w:hint="default" w:ascii="Times New Roman" w:hAnsi="Times New Roman" w:cs="Times New Roman"/>
        </w:rPr>
      </w:pPr>
      <w:r>
        <w:rPr>
          <w:rFonts w:hint="default" w:ascii="Times New Roman" w:hAnsi="Times New Roman" w:cs="Times New Roman"/>
        </w:rPr>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——Lot poemagàlo daphgekŭ?（你读诗吗？） 
        <w:t>&gt;——Lot poemagàlo daphgekŭ?（你读诗吗？）</w:t>
      </w:r>
    </w:p>
    <w:p w14:paraId="4C72B7DC">
      <w:pPr>
        <w:rPr>
          <w:rFonts w:hint="default" w:ascii="Times New Roman" w:hAnsi="Times New Roman" w:cs="Times New Roman"/>
        </w:rPr>
      </w:pPr>
      <w:r>
        <w:rPr>
          <w:rFonts w:hint="default" w:ascii="Times New Roman" w:hAnsi="Times New Roman" w:cs="Times New Roman"/>
        </w:rPr>
        <w:t>——Daphgeom.（读。）</w:t>
      </w:r>
    </w:p>
    <w:p w14:paraId="043A8248">
      <w:pPr>
        <w:rPr>
          <w:rFonts w:hint="default" w:ascii="Times New Roman" w:hAnsi="Times New Roman" w:cs="Times New Roman"/>
        </w:rPr>
      </w:pPr>
      <w:r>
        <w:rPr>
          <w:rFonts w:hint="eastAsia" w:ascii="Times New Roman" w:hAnsi="Times New Roman" w:cs="Times New Roman"/>
          <w:lang w:val="en-US" w:eastAsia="zh-CN"/>
        </w:rPr>
        <w:t>主</w:t>
      </w:r>
      <w:r>
        <w:rPr>
          <w:rFonts w:hint="default" w:ascii="Times New Roman" w:hAnsi="Times New Roman" w:cs="Times New Roman"/>
        </w:rPr>
        <w:t>语与宾语均省略</w:t>
      </w:r>
    </w:p>
    <w:p w14:paraId="426F1600">
      <w:pPr>
        <w:pStyle w:val="3"/>
        <w:rPr>
          <w:rFonts w:hint="default" w:ascii="Times New Roman" w:hAnsi="Times New Roman" w:cs="Times New Roman"/>
        </w:rPr>
      </w:pPr>
      <w:r>
        <w:rPr>
          <w:rFonts w:hint="default" w:ascii="Times New Roman" w:hAnsi="Times New Roman" w:cs="Times New Roman"/>
        </w:rPr>
        <w:t>八、并列结构</w:t>
      </w:r>
    </w:p>
    <w:p w14:paraId="2F3C336A">
      <w:pPr>
        <w:pStyle w:val="4"/>
        <w:rPr>
          <w:rFonts w:hint="default" w:ascii="Times New Roman" w:hAnsi="Times New Roman" w:cs="Times New Roman"/>
        </w:rPr>
      </w:pPr>
      <w:r>
        <w:rPr>
          <w:rFonts w:hint="default" w:ascii="Times New Roman" w:hAnsi="Times New Roman" w:cs="Times New Roman"/>
        </w:rPr>
        <w:t>8.1 并列名词</w:t>
      </w:r>
    </w:p>
    <w:p w14:paraId="709E7976">
      <w:pPr>
        <w:rPr>
          <w:rFonts w:hint="default" w:ascii="Times New Roman" w:hAnsi="Times New Roman" w:cs="Times New Roman"/>
        </w:rPr>
      </w:pPr>
      <w:r>
        <w:rPr>
          <w:rFonts w:hint="default" w:ascii="Times New Roman" w:hAnsi="Times New Roman" w:cs="Times New Roman"/>
        </w:rPr>
        <w:t>用æ（和）连接两个并列成分。</w:t>
      </w:r>
    </w:p>
    <w:p w14:paraId="4A6ECD5E">
      <w:pPr>
        <w:rPr>
          <w:rFonts w:hint="default" w:ascii="Times New Roman" w:hAnsi="Times New Roman" w:cs="Times New Roman"/>
        </w:rPr>
      </w:pPr>
      <w:r>
        <w:rPr>
          <w:rFonts w:hint="default" w:ascii="Times New Roman" w:hAnsi="Times New Roman" w:cs="Times New Roman"/>
        </w:rPr>
        <w:t>Ya lotgàlo æ elgàlo vidge.（我看见你和她。）</w:t>
      </w:r>
    </w:p>
    <w:p w14:paraId="7D069190">
      <w:pPr>
        <w:pStyle w:val="4"/>
        <w:rPr>
          <w:rFonts w:hint="default" w:ascii="Times New Roman" w:hAnsi="Times New Roman" w:cs="Times New Roman"/>
        </w:rPr>
      </w:pPr>
      <w:r>
        <w:rPr>
          <w:rFonts w:hint="default" w:ascii="Times New Roman" w:hAnsi="Times New Roman" w:cs="Times New Roman"/>
        </w:rPr>
        <w:t>8.2 并列短语或从句</w:t>
      </w:r>
    </w:p>
    <w:p w14:paraId="0FF93300">
      <w:pPr>
        <w:rPr>
          <w:rFonts w:hint="default" w:ascii="Times New Roman" w:hAnsi="Times New Roman" w:cs="Times New Roman"/>
        </w:rPr>
      </w:pPr>
      <w:r>
        <w:rPr>
          <w:rFonts w:hint="default" w:ascii="Times New Roman" w:hAnsi="Times New Roman" w:cs="Times New Roman"/>
        </w:rPr>
        <w:t>用æ连接并列的短语或从句。</w:t>
      </w:r>
    </w:p>
    <w:p w14:paraId="768CA6E5">
      <w:pPr>
        <w:rPr>
          <w:rFonts w:hint="default" w:ascii="Times New Roman" w:hAnsi="Times New Roman" w:cs="Times New Roman"/>
        </w:rPr>
      </w:pPr>
      <w:r>
        <w:rPr>
          <w:rFonts w:hint="default" w:ascii="Times New Roman" w:hAnsi="Times New Roman" w:cs="Times New Roman"/>
        </w:rPr>
        <w:t>Ya poemagàlo daphge æ fíexgàlo kantar.（我读诗并且唱歌。）</w:t>
      </w:r>
    </w:p>
    <w:p w14:paraId="26D726BE">
      <w:pPr>
        <w:pStyle w:val="4"/>
        <w:rPr>
          <w:rFonts w:hint="default" w:ascii="Times New Roman" w:hAnsi="Times New Roman" w:cs="Times New Roman"/>
        </w:rPr>
      </w:pPr>
      <w:r>
        <w:rPr>
          <w:rFonts w:hint="default" w:ascii="Times New Roman" w:hAnsi="Times New Roman" w:cs="Times New Roman"/>
        </w:rPr>
        <w:t>8.3 转折</w:t>
      </w:r>
    </w:p>
    <w:p w14:paraId="2E91244D">
      <w:pPr>
        <w:rPr>
          <w:rFonts w:hint="default" w:ascii="Times New Roman" w:hAnsi="Times New Roman" w:cs="Times New Roman"/>
        </w:rPr>
      </w:pPr>
      <w:r>
        <w:rPr>
          <w:rFonts w:hint="default" w:ascii="Times New Roman" w:hAnsi="Times New Roman" w:cs="Times New Roman"/>
        </w:rPr>
        <w:t>用abo或sed（但是），置于转折部分开头。</w:t>
      </w:r>
    </w:p>
    <w:p w14:paraId="26801CDC">
      <w:pPr>
        <w:rPr>
          <w:rFonts w:hint="default" w:ascii="Times New Roman" w:hAnsi="Times New Roman" w:cs="Times New Roman"/>
        </w:rPr>
      </w:pPr>
      <w:r>
        <w:rPr>
          <w:rFonts w:hint="default" w:ascii="Times New Roman" w:hAnsi="Times New Roman" w:cs="Times New Roman"/>
        </w:rPr>
        <w:t>Ya poemagàlo daphsaiom, sed mlnk estnai.（我想读诗，但是书不在。）</w:t>
      </w:r>
    </w:p>
    <w:p w14:paraId="0B8385AB">
      <w:pPr>
        <w:pStyle w:val="3"/>
        <w:rPr>
          <w:rFonts w:hint="default" w:ascii="Times New Roman" w:hAnsi="Times New Roman" w:cs="Times New Roman"/>
        </w:rPr>
      </w:pPr>
      <w:r>
        <w:rPr>
          <w:rFonts w:hint="default" w:ascii="Times New Roman" w:hAnsi="Times New Roman" w:cs="Times New Roman"/>
        </w:rPr>
        <w:t>九、关系从句（定语从句）</w:t>
      </w:r>
    </w:p>
    <w:p w14:paraId="30071944">
      <w:pPr>
        <w:rPr>
          <w:rFonts w:hint="default" w:ascii="Times New Roman" w:hAnsi="Times New Roman" w:cs="Times New Roman"/>
        </w:rPr>
      </w:pPr>
      <w:r>
        <w:rPr>
          <w:rFonts w:hint="default" w:ascii="Times New Roman" w:hAnsi="Times New Roman" w:cs="Times New Roman"/>
        </w:rPr>
        <w:t>关系从句由引导词 ke 引导，后置于被修饰名词之后。从句内部保持 SOV 语序，且从句必须拥有完整的主谓宾结构。ke 本身不充当从句成分，先行词在从句中的角色通过语序和格后缀体现。（本语言为“从句右置”类型：主句保持 SOV，关系从句与宾语从句一律后置——这是 OV 语言中的少数模式，属本语言的类型学选择。）</w:t>
      </w:r>
      <w:r>
        <w:rPr>
          <w:rFonts w:hint="default" w:ascii="Times New Roman" w:hAnsi="Times New Roman" w:cs="Times New Roman"/>
          <w:b/>
        </w:rPr>
      </w:r>
      <w:r>
        <w:rPr>
          <w:rFonts w:hint="default" w:ascii="Times New Roman" w:hAnsi="Times New Roman" w:cs="Times New Roman"/>
        </w:rPr>
      </w:r>
    </w:p>
    <w:p w14:paraId="0F93CC75">
      <w:pPr>
        <w:rPr>
          <w:rFonts w:hint="default" w:ascii="Times New Roman" w:hAnsi="Times New Roman" w:cs="Times New Roman"/>
        </w:rPr>
      </w:pPr>
      <w:r>
        <w:rPr>
          <w:rFonts w:hint="default" w:ascii="Times New Roman" w:hAnsi="Times New Roman" w:cs="Times New Roman"/>
        </w:rPr>
        <w:t>Tokin ke ya vidge, dormirge.（我看见的那个人在睡觉。）</w:t>
      </w:r>
    </w:p>
    <w:p w14:paraId="02F1D556">
      <w:pPr>
        <w:rPr>
          <w:rFonts w:hint="default" w:ascii="Times New Roman" w:hAnsi="Times New Roman" w:cs="Times New Roman"/>
        </w:rPr>
      </w:pPr>
      <w:r>
        <w:rPr>
          <w:rFonts w:hint="default" w:ascii="Times New Roman" w:hAnsi="Times New Roman" w:cs="Times New Roman"/>
          <w:b/>
        </w:rPr>
        <w:t>含指示词</w:t>
      </w:r>
      <w:r>
        <w:rPr>
          <w:rFonts w:hint="default" w:ascii="Times New Roman" w:hAnsi="Times New Roman" w:cs="Times New Roman"/>
        </w:rPr>
        <w:t>：</w:t>
      </w:r>
    </w:p>
    <w:p w14:paraId="2E43E2BD">
      <w:pPr>
        <w:rPr>
          <w:rFonts w:hint="default" w:ascii="Times New Roman" w:hAnsi="Times New Roman" w:cs="Times New Roman"/>
        </w:rPr>
      </w:pPr>
      <w:r>
        <w:rPr>
          <w:rFonts w:hint="default" w:ascii="Times New Roman" w:hAnsi="Times New Roman" w:cs="Times New Roman"/>
        </w:rPr>
        <w:t>Toka mlnk ke lot daph, bela est.（你读的那本书是美丽的。）</w:t>
      </w:r>
    </w:p>
    <w:p w14:paraId="6068E73D">
      <w:pPr>
        <w:pStyle w:val="3"/>
        <w:rPr>
          <w:rFonts w:hint="default" w:ascii="Times New Roman" w:hAnsi="Times New Roman" w:cs="Times New Roman"/>
        </w:rPr>
      </w:pPr>
      <w:r>
        <w:rPr>
          <w:rFonts w:hint="default" w:ascii="Times New Roman" w:hAnsi="Times New Roman" w:cs="Times New Roman"/>
        </w:rPr>
        <w:t>十、名词性从句（宾语从句/主语从句）</w:t>
      </w:r>
    </w:p>
    <w:p w14:paraId="188ABA11">
      <w:pPr>
        <w:rPr>
          <w:rFonts w:hint="default" w:ascii="Times New Roman" w:hAnsi="Times New Roman" w:cs="Times New Roman"/>
        </w:rPr>
      </w:pPr>
      <w:r>
        <w:rPr>
          <w:rFonts w:hint="default" w:ascii="Times New Roman" w:hAnsi="Times New Roman" w:cs="Times New Roman"/>
        </w:rPr>
        <w:t>同样由 ke 引导：宾语从句后置于主句谓语之后（本语言的从句整体右置，与关系从句后置一致；主句内部仍为 SOV），主语从句置于句首。</w:t>
      </w:r>
    </w:p>
    <w:p w14:paraId="1055450F">
      <w:pPr>
        <w:rPr>
          <w:rFonts w:hint="default" w:ascii="Times New Roman" w:hAnsi="Times New Roman" w:cs="Times New Roman"/>
        </w:rPr>
      </w:pPr>
      <w:r>
        <w:rPr>
          <w:rFonts w:hint="default" w:ascii="Times New Roman" w:hAnsi="Times New Roman" w:cs="Times New Roman"/>
          <w:b/>
        </w:rPr>
        <w:t>宾语从句</w:t>
      </w:r>
      <w:r>
        <w:rPr>
          <w:rFonts w:hint="default" w:ascii="Times New Roman" w:hAnsi="Times New Roman" w:cs="Times New Roman"/>
        </w:rPr>
        <w:t>：</w:t>
      </w:r>
    </w:p>
    <w:p w14:paraId="1E5F0F49">
      <w:pPr>
        <w:rPr>
          <w:rFonts w:hint="default" w:ascii="Times New Roman" w:hAnsi="Times New Roman" w:cs="Times New Roman"/>
        </w:rPr>
      </w:pPr>
      <w:r>
        <w:rPr>
          <w:rFonts w:hint="default" w:ascii="Times New Roman" w:hAnsi="Times New Roman" w:cs="Times New Roman"/>
        </w:rPr>
        <w:t>Ya sci ke lot venge.（我知道你来了。）</w:t>
      </w:r>
    </w:p>
    <w:p w14:paraId="40EE004B">
      <w:pPr>
        <w:rPr>
          <w:rFonts w:hint="default" w:ascii="Times New Roman" w:hAnsi="Times New Roman" w:cs="Times New Roman"/>
        </w:rPr>
      </w:pPr>
      <w:r>
        <w:rPr>
          <w:rFonts w:hint="default" w:ascii="Times New Roman" w:hAnsi="Times New Roman" w:cs="Times New Roman"/>
          <w:b/>
        </w:rPr>
        <w:t>主语从句</w:t>
      </w:r>
      <w:r>
        <w:rPr>
          <w:rFonts w:hint="default" w:ascii="Times New Roman" w:hAnsi="Times New Roman" w:cs="Times New Roman"/>
        </w:rPr>
        <w:t>：</w:t>
      </w:r>
    </w:p>
    <w:p w14:paraId="6BBCBABA">
      <w:pPr>
        <w:rPr>
          <w:rFonts w:hint="default" w:ascii="Times New Roman" w:hAnsi="Times New Roman" w:cs="Times New Roman"/>
        </w:rPr>
      </w:pPr>
      <w:r>
        <w:rPr>
          <w:rFonts w:hint="default" w:ascii="Times New Roman" w:hAnsi="Times New Roman" w:cs="Times New Roman"/>
        </w:rPr>
        <w:t>Ke lot venge bonitá est.（你来是件好事。）</w:t>
      </w:r>
    </w:p>
    <w:p w14:paraId="2F40CBBD">
      <w:pPr>
        <w:pStyle w:val="3"/>
        <w:rPr>
          <w:rFonts w:hint="default" w:ascii="Times New Roman" w:hAnsi="Times New Roman" w:cs="Times New Roman"/>
        </w:rPr>
      </w:pPr>
      <w:r>
        <w:rPr>
          <w:rFonts w:hint="default" w:ascii="Times New Roman" w:hAnsi="Times New Roman" w:cs="Times New Roman"/>
        </w:rPr>
        <w:t>十一、状语从句</w:t>
      </w:r>
    </w:p>
    <w:p w14:paraId="707516B1">
      <w:pPr>
        <w:pStyle w:val="4"/>
        <w:rPr>
          <w:rFonts w:hint="default" w:ascii="Times New Roman" w:hAnsi="Times New Roman" w:cs="Times New Roman"/>
        </w:rPr>
      </w:pPr>
      <w:r>
        <w:rPr>
          <w:rFonts w:hint="default" w:ascii="Times New Roman" w:hAnsi="Times New Roman" w:cs="Times New Roman"/>
        </w:rPr>
        <w:t>11.1 时间状语从句</w:t>
      </w:r>
    </w:p>
    <w:p w14:paraId="7A1DE861">
      <w:pPr>
        <w:rPr>
          <w:rFonts w:hint="default" w:ascii="Times New Roman" w:hAnsi="Times New Roman" w:cs="Times New Roman"/>
        </w:rPr>
      </w:pPr>
      <w:r>
        <w:rPr>
          <w:rFonts w:hint="default" w:ascii="Times New Roman" w:hAnsi="Times New Roman" w:cs="Times New Roman"/>
        </w:rPr>
        <w:t>用kiam（当……时候）引导，置于从句开头，从句语序为 SOV。</w:t>
      </w:r>
    </w:p>
    <w:p w14:paraId="7DE63AD4">
      <w:pPr>
        <w:rPr>
          <w:rFonts w:hint="default" w:ascii="Times New Roman" w:hAnsi="Times New Roman" w:cs="Times New Roman"/>
        </w:rPr>
      </w:pPr>
      <w:r>
        <w:rPr>
          <w:rFonts w:hint="default" w:ascii="Times New Roman" w:hAnsi="Times New Roman" w:cs="Times New Roman"/>
        </w:rPr>
        <w:t>Kiam ya venge, lot vidgeom.（当我回来时，我看见你。）</w:t>
      </w:r>
    </w:p>
    <w:p w14:paraId="4A633B72">
      <w:pPr>
        <w:pStyle w:val="4"/>
        <w:rPr>
          <w:rFonts w:hint="default" w:ascii="Times New Roman" w:hAnsi="Times New Roman" w:cs="Times New Roman"/>
        </w:rPr>
      </w:pPr>
      <w:r>
        <w:rPr>
          <w:rFonts w:hint="default" w:ascii="Times New Roman" w:hAnsi="Times New Roman" w:cs="Times New Roman"/>
        </w:rPr>
        <w:t>11.2 原因状语从句</w:t>
      </w:r>
    </w:p>
    <w:p w14:paraId="302413CA">
      <w:pPr>
        <w:rPr>
          <w:rFonts w:hint="default" w:ascii="Times New Roman" w:hAnsi="Times New Roman" w:cs="Times New Roman"/>
        </w:rPr>
      </w:pPr>
      <w:r>
        <w:rPr>
          <w:rFonts w:hint="default" w:ascii="Times New Roman" w:hAnsi="Times New Roman" w:cs="Times New Roman"/>
        </w:rPr>
        <w:t>用kár（因为）引导，置于从句开头。</w:t>
      </w:r>
    </w:p>
    <w:p w14:paraId="39878169">
      <w:pPr>
        <w:rPr>
          <w:rFonts w:hint="default" w:ascii="Times New Roman" w:hAnsi="Times New Roman" w:cs="Times New Roman"/>
        </w:rPr>
      </w:pPr>
      <w:r>
        <w:rPr>
          <w:rFonts w:hint="default" w:ascii="Times New Roman" w:hAnsi="Times New Roman" w:cs="Times New Roman"/>
        </w:rPr>
        <w:t>Kár nokt est, yaph dormir.（因为夜已深，我们睡觉。）</w:t>
      </w:r>
    </w:p>
    <w:p w14:paraId="67674D89">
      <w:pPr>
        <w:pStyle w:val="4"/>
        <w:rPr>
          <w:rFonts w:hint="default" w:ascii="Times New Roman" w:hAnsi="Times New Roman" w:cs="Times New Roman"/>
        </w:rPr>
      </w:pPr>
      <w:r>
        <w:rPr>
          <w:rFonts w:hint="default" w:ascii="Times New Roman" w:hAnsi="Times New Roman" w:cs="Times New Roman"/>
        </w:rPr>
        <w:t>11.3 条件状语从句</w:t>
      </w:r>
    </w:p>
    <w:p w14:paraId="5C263AF8">
      <w:pPr>
        <w:rPr>
          <w:rFonts w:hint="default" w:ascii="Times New Roman" w:hAnsi="Times New Roman" w:cs="Times New Roman"/>
        </w:rPr>
      </w:pPr>
      <w:r>
        <w:rPr>
          <w:rFonts w:hint="default" w:ascii="Times New Roman" w:hAnsi="Times New Roman" w:cs="Times New Roman"/>
        </w:rPr>
        <w:t>两种方式：</w:t>
      </w:r>
    </w:p>
    <w:p w14:paraId="1C1FE148">
      <w:pPr>
        <w:rPr>
          <w:rFonts w:hint="default" w:ascii="Times New Roman" w:hAnsi="Times New Roman" w:cs="Times New Roman"/>
        </w:rPr>
      </w:pPr>
      <w:r>
        <w:rPr>
          <w:rFonts w:hint="default" w:ascii="Times New Roman" w:hAnsi="Times New Roman" w:cs="Times New Roman"/>
          <w:b/>
        </w:rPr>
        <w:t>方式一（常规）：</w:t>
      </w:r>
      <w:r>
        <w:rPr>
          <w:rFonts w:hint="default" w:ascii="Times New Roman" w:hAnsi="Times New Roman" w:cs="Times New Roman"/>
        </w:rPr>
        <w:t>动词加条件语气词缀-se，无需独立连词。</w:t>
      </w:r>
    </w:p>
    <w:p w14:paraId="09391211">
      <w:pPr>
        <w:rPr>
          <w:rFonts w:hint="default" w:ascii="Times New Roman" w:hAnsi="Times New Roman" w:cs="Times New Roman"/>
        </w:rPr>
      </w:pPr>
      <w:r>
        <w:rPr>
          <w:rFonts w:hint="default" w:ascii="Times New Roman" w:hAnsi="Times New Roman" w:cs="Times New Roman"/>
        </w:rPr>
        <w:t>Lot limse, ya vidge.（如果你吃，我就看。）</w:t>
      </w:r>
    </w:p>
    <w:p w14:paraId="7B78F64F">
      <w:pPr>
        <w:rPr>
          <w:rFonts w:hint="default" w:ascii="Times New Roman" w:hAnsi="Times New Roman" w:cs="Times New Roman"/>
        </w:rPr>
      </w:pPr>
      <w:r>
        <w:rPr>
          <w:rFonts w:hint="default" w:ascii="Times New Roman" w:hAnsi="Times New Roman" w:cs="Times New Roman"/>
          <w:b/>
        </w:rPr>
        <w:t>方式二（强调）：用独立连词 se 开头，动词仍带 -se。</w:t>
      </w:r>
      <w:r>
        <w:rPr>
          <w:rFonts w:hint="default" w:ascii="Times New Roman" w:hAnsi="Times New Roman" w:cs="Times New Roman"/>
        </w:rPr>
      </w:r>
    </w:p>
    <w:p w14:paraId="6EB87F23">
      <w:pPr>
        <w:rPr>
          <w:rFonts w:hint="default" w:ascii="Times New Roman" w:hAnsi="Times New Roman" w:cs="Times New Roman"/>
        </w:rPr>
      </w:pPr>
      <w:r>
        <w:rPr>
          <w:rFonts w:hint="default" w:ascii="Times New Roman" w:hAnsi="Times New Roman" w:cs="Times New Roman"/>
        </w:rPr>
        <w:t>Se lot limse, ya vidge.（如果你吃的话，我就看。）</w:t>
      </w:r>
    </w:p>
    <w:p w14:paraId="281423E7">
      <w:pPr>
        <w:pStyle w:val="4"/>
        <w:rPr>
          <w:rFonts w:hint="default" w:ascii="Times New Roman" w:hAnsi="Times New Roman" w:cs="Times New Roman"/>
        </w:rPr>
      </w:pPr>
      <w:r>
        <w:rPr>
          <w:rFonts w:hint="default" w:ascii="Times New Roman" w:hAnsi="Times New Roman" w:cs="Times New Roman"/>
        </w:rPr>
        <w:t>11.4 让步状语从句</w:t>
      </w:r>
    </w:p>
    <w:p w14:paraId="1F8817F0">
      <w:pPr>
        <w:rPr>
          <w:rFonts w:hint="default" w:ascii="Times New Roman" w:hAnsi="Times New Roman" w:cs="Times New Roman"/>
        </w:rPr>
      </w:pPr>
      <w:r>
        <w:rPr>
          <w:rFonts w:hint="default" w:ascii="Times New Roman" w:hAnsi="Times New Roman" w:cs="Times New Roman"/>
        </w:rPr>
        <w:t>用kvankam（尽管）引导。</w:t>
      </w:r>
    </w:p>
    <w:p w14:paraId="4ECAFF32">
      <w:pPr>
        <w:rPr>
          <w:rFonts w:hint="default" w:ascii="Times New Roman" w:hAnsi="Times New Roman" w:cs="Times New Roman"/>
        </w:rPr>
      </w:pPr>
      <w:r>
        <w:rPr>
          <w:rFonts w:hint="default" w:ascii="Times New Roman" w:hAnsi="Times New Roman" w:cs="Times New Roman"/>
        </w:rPr>
        <w:t>Kvankam ya vol, ya povnai.（尽管我想要，但是我不能。）</w:t>
      </w:r>
    </w:p>
    <w:p w14:paraId="28F7490D">
      <w:pPr>
        <w:pStyle w:val="4"/>
        <w:rPr>
          <w:rFonts w:hint="default" w:ascii="Times New Roman" w:hAnsi="Times New Roman" w:cs="Times New Roman"/>
        </w:rPr>
      </w:pPr>
      <w:r>
        <w:rPr>
          <w:rFonts w:hint="default" w:ascii="Times New Roman" w:hAnsi="Times New Roman" w:cs="Times New Roman"/>
        </w:rPr>
        <w:t>11.5 目的状语从句</w:t>
      </w:r>
    </w:p>
    <w:p w14:paraId="4E65A254">
      <w:pPr>
        <w:rPr>
          <w:rFonts w:hint="default" w:ascii="Times New Roman" w:hAnsi="Times New Roman" w:cs="Times New Roman"/>
        </w:rPr>
      </w:pPr>
      <w:r>
        <w:rPr>
          <w:rFonts w:hint="default" w:ascii="Times New Roman" w:hAnsi="Times New Roman" w:cs="Times New Roman"/>
        </w:rPr>
        <w:t>用enta（以便、为了）引导。</w:t>
      </w:r>
    </w:p>
    <w:p w14:paraId="2D4DC766">
      <w:pPr>
        <w:rPr>
          <w:rFonts w:hint="default" w:ascii="Times New Roman" w:hAnsi="Times New Roman" w:cs="Times New Roman"/>
        </w:rPr>
      </w:pPr>
      <w:r>
        <w:rPr>
          <w:rFonts w:hint="default" w:ascii="Times New Roman" w:hAnsi="Times New Roman" w:cs="Times New Roman"/>
        </w:rPr>
        <w:t>Ya toki mlnk daphge, enta ya lernar.（我读那本书，以便学习。）</w:t>
      </w:r>
    </w:p>
    <w:p w14:paraId="2A122316">
      <w:pPr>
        <w:pStyle w:val="3"/>
        <w:rPr>
          <w:rFonts w:hint="default" w:ascii="Times New Roman" w:hAnsi="Times New Roman" w:cs="Times New Roman"/>
        </w:rPr>
      </w:pPr>
      <w:r>
        <w:rPr>
          <w:rFonts w:hint="default" w:ascii="Times New Roman" w:hAnsi="Times New Roman" w:cs="Times New Roman"/>
        </w:rPr>
        <w:t>十二、否定句的特殊规则</w:t>
      </w:r>
    </w:p>
    <w:p w14:paraId="27BB9CFD">
      <w:pPr>
        <w:pStyle w:val="4"/>
        <w:rPr>
          <w:rFonts w:hint="default" w:ascii="Times New Roman" w:hAnsi="Times New Roman" w:cs="Times New Roman"/>
        </w:rPr>
      </w:pPr>
      <w:r>
        <w:rPr>
          <w:rFonts w:hint="default" w:ascii="Times New Roman" w:hAnsi="Times New Roman" w:cs="Times New Roman"/>
        </w:rPr>
        <w:t>12.1 动词否定</w:t>
      </w:r>
    </w:p>
    <w:p w14:paraId="7DAE0AC0">
      <w:pPr>
        <w:rPr>
          <w:rFonts w:hint="default" w:ascii="Times New Roman" w:hAnsi="Times New Roman" w:cs="Times New Roman"/>
        </w:rPr>
      </w:pPr>
      <w:r>
        <w:rPr>
          <w:rFonts w:hint="default" w:ascii="Times New Roman" w:hAnsi="Times New Roman" w:cs="Times New Roman"/>
        </w:rPr>
        <w:t>所有句子的否定均使用动词极性词缀-nai。</w:t>
      </w:r>
    </w:p>
    <w:p w14:paraId="6BD96DDF">
      <w:pPr>
        <w:rPr>
          <w:rFonts w:hint="default" w:ascii="Times New Roman" w:hAnsi="Times New Roman" w:cs="Times New Roman"/>
        </w:rPr>
      </w:pPr>
      <w:r>
        <w:rPr>
          <w:rFonts w:hint="default" w:ascii="Times New Roman" w:hAnsi="Times New Roman" w:cs="Times New Roman"/>
          <w:b/>
        </w:rPr>
        <w:t>陈述</w:t>
      </w:r>
      <w:r>
        <w:rPr>
          <w:rFonts w:hint="default" w:ascii="Times New Roman" w:hAnsi="Times New Roman" w:cs="Times New Roman"/>
        </w:rPr>
        <w:t>：Ya limnai.（我不吃。）</w:t>
      </w:r>
      <w:r>
        <w:rPr>
          <w:rFonts w:hint="default" w:ascii="Times New Roman" w:hAnsi="Times New Roman" w:cs="Times New Roman"/>
          <w:b/>
        </w:rPr>
        <w:t>疑问：</w:t>
      </w:r>
      <w:r>
        <w:rPr>
          <w:rFonts w:hint="default" w:ascii="Times New Roman" w:hAnsi="Times New Roman" w:cs="Times New Roman"/>
        </w:rPr>
        ：Yama limgenaiomkŭ?（我不吃吗？） ：Yama limgenaiomkŭ?（我不吃吗？） ：Yama limgenaiomkŭ?（我不吃吗？） ：Yama limgenaiomkŭ?（我不吃吗？） ：Yama limgenaiomkŭ?（我不吃吗？） ：Yama limgenaiomkŭ?（我不吃吗？） ：Yama limgenaiomkŭ?（我不吃吗？） ：Yama limgenaiomkŭ?（我不吃吗？） ：Yama limgenaiomkŭ?（我不吃吗？） ：Yama limgenaiomkŭ?（我不吃吗？） ：Yama limgenaiomkŭ?（我不吃吗？） ：Yama limgenaiomkŭ?（我不吃吗？） ：Yama limgenaiomkŭ?（我不吃吗？） ：Yama limgenaiomkŭ?（我不吃吗？） ：Yama limgenaiomkŭ?（我不吃吗？） ：Yama limgenaiomkŭ?（我不吃吗？） ：Yama limgenaiomkŭ?（我不吃吗？） ：Yama limgenaiomkŭ?（我不吃吗？） ：Yama limgenaiomkŭ?（我不吃吗？） ：Yama limgenaiomkŭ?（我不吃吗？） ：Yama limgenaiomkŭ?（我不吃吗？） ：Yama limgenaiomkŭ?（我不吃吗？） ：Yama limgenaiomkŭ?（我不吃吗？） ：Yama limgenaiomkŭ?（我不吃吗？） ：Yama limgenaiomkŭ?（我不吃吗？） ：Yama limgenaiomkŭ?（我不吃吗？） 
        <w:t>Ya limgenaiomkŭ?（我不吃吗？）</w:t>
      </w:r>
      <w:r>
        <w:rPr>
          <w:rFonts w:hint="default" w:ascii="Times New Roman" w:hAnsi="Times New Roman" w:cs="Times New Roman"/>
          <w:b/>
        </w:rPr>
        <w:t>祈使</w:t>
      </w:r>
      <w:r>
        <w:rPr>
          <w:rFonts w:hint="default" w:ascii="Times New Roman" w:hAnsi="Times New Roman" w:cs="Times New Roman"/>
        </w:rPr>
        <w:t>：Limnata.（不要吃。）</w:t>
      </w:r>
    </w:p>
    <w:p w14:paraId="1E6B16B3">
      <w:pPr>
        <w:pStyle w:val="4"/>
        <w:rPr>
          <w:rFonts w:hint="default" w:ascii="Times New Roman" w:hAnsi="Times New Roman" w:cs="Times New Roman"/>
        </w:rPr>
      </w:pPr>
      <w:r>
        <w:rPr>
          <w:rFonts w:hint="default" w:ascii="Times New Roman" w:hAnsi="Times New Roman" w:cs="Times New Roman"/>
        </w:rPr>
        <w:t>12.2 存在否定</w:t>
      </w:r>
    </w:p>
    <w:p w14:paraId="4B35C865">
      <w:pPr>
        <w:rPr>
          <w:rFonts w:hint="default" w:ascii="Times New Roman" w:hAnsi="Times New Roman" w:cs="Times New Roman"/>
        </w:rPr>
      </w:pPr>
      <w:r>
        <w:rPr>
          <w:rFonts w:hint="default" w:ascii="Times New Roman" w:hAnsi="Times New Roman" w:cs="Times New Roman"/>
        </w:rPr>
        <w:t>表达“没有某物”时，使用动词est加否定词缀。</w:t>
      </w:r>
    </w:p>
    <w:p w14:paraId="6291E922">
      <w:pPr>
        <w:rPr>
          <w:rFonts w:hint="default" w:ascii="Times New Roman" w:hAnsi="Times New Roman" w:cs="Times New Roman"/>
        </w:rPr>
      </w:pPr>
      <w:r>
        <w:rPr>
          <w:rFonts w:hint="default" w:ascii="Times New Roman" w:hAnsi="Times New Roman" w:cs="Times New Roman"/>
        </w:rPr>
        <w:t>Mlnk estnai.（没有书。）</w:t>
      </w:r>
    </w:p>
    <w:p w14:paraId="45E72E55">
      <w:pPr>
        <w:pStyle w:val="4"/>
        <w:rPr>
          <w:rFonts w:hint="default" w:ascii="Times New Roman" w:hAnsi="Times New Roman" w:cs="Times New Roman"/>
        </w:rPr>
      </w:pPr>
      <w:r>
        <w:rPr>
          <w:rFonts w:hint="default" w:ascii="Times New Roman" w:hAnsi="Times New Roman" w:cs="Times New Roman"/>
        </w:rPr>
        <w:t>12.3 否定词前缀（派生）</w:t>
      </w:r>
    </w:p>
    <w:p w14:paraId="432D4201">
      <w:pPr>
        <w:rPr>
          <w:rFonts w:hint="default" w:ascii="Times New Roman" w:hAnsi="Times New Roman" w:cs="Times New Roman" w:eastAsiaTheme="minorEastAsia"/>
          <w:lang w:val="en-US" w:eastAsia="zh-CN"/>
        </w:rPr>
      </w:pPr>
      <w:r>
        <w:rPr>
          <w:rFonts w:hint="default" w:ascii="Times New Roman" w:hAnsi="Times New Roman" w:cs="Times New Roman"/>
        </w:rPr>
        <w:t>前缀ne-、sen-、mal-仅用于派生构</w:t>
      </w:r>
      <w:bookmarkStart w:id="0" w:name="_GoBack"/>
      <w:bookmarkEnd w:id="0"/>
      <w:r>
        <w:rPr>
          <w:rFonts w:hint="default" w:ascii="Times New Roman" w:hAnsi="Times New Roman" w:cs="Times New Roman"/>
        </w:rPr>
        <w:t>词，不可用于句法否定。</w:t>
      </w:r>
      <w:r>
        <w:rPr>
          <w:rFonts w:hint="eastAsia" w:ascii="Times New Roman" w:hAnsi="Times New Roman" w:cs="Times New Roman"/>
          <w:lang w:val="en-US" w:eastAsia="zh-CN"/>
        </w:rPr>
        <w:t>具体参照《词法规范》。</w:t>
      </w:r>
    </w:p>
    <w:p w14:paraId="589B1766">
      <w:pPr>
        <w:numPr>
          <w:ilvl w:val="0"/>
          <w:numId w:val="1"/>
        </w:numPr>
        <w:spacing w:before="0"/>
        <w:rPr>
          <w:rFonts w:hint="default" w:ascii="Times New Roman" w:hAnsi="Times New Roman" w:cs="Times New Roman"/>
        </w:rPr>
      </w:pPr>
      <w:r>
        <w:rPr>
          <w:rFonts w:hint="default" w:ascii="Times New Roman" w:hAnsi="Times New Roman" w:cs="Times New Roman"/>
        </w:rPr>
        <w:t>nefinitá（未完成的）—— 派生词</w:t>
      </w:r>
    </w:p>
    <w:p w14:paraId="04D20A16">
      <w:pPr>
        <w:numPr>
          <w:ilvl w:val="0"/>
          <w:numId w:val="1"/>
        </w:numPr>
        <w:rPr>
          <w:rFonts w:hint="default" w:ascii="Times New Roman" w:hAnsi="Times New Roman" w:cs="Times New Roman"/>
        </w:rPr>
      </w:pPr>
      <w:r>
        <w:rPr>
          <w:rFonts w:hint="default" w:ascii="Times New Roman" w:hAnsi="Times New Roman" w:cs="Times New Roman"/>
        </w:rPr>
        <w:t>senhalte（不停歇地）—— 派生词</w:t>
      </w:r>
    </w:p>
    <w:p w14:paraId="1923BA96">
      <w:pPr>
        <w:numPr>
          <w:ilvl w:val="0"/>
          <w:numId w:val="1"/>
        </w:numPr>
        <w:spacing w:after="0"/>
        <w:rPr>
          <w:rFonts w:hint="default" w:ascii="Times New Roman" w:hAnsi="Times New Roman" w:cs="Times New Roman"/>
        </w:rPr>
      </w:pPr>
      <w:r>
        <w:rPr>
          <w:rFonts w:hint="default" w:ascii="Times New Roman" w:hAnsi="Times New Roman" w:cs="Times New Roman"/>
        </w:rPr>
        <w:t>malfrui（迟的）—— 派生词</w:t>
      </w:r>
    </w:p>
    <w:p w14:paraId="7F0C812A">
      <w:pPr>
        <w:rPr>
          <w:rFonts w:hint="default" w:ascii="Times New Roman" w:hAnsi="Times New Roman" w:cs="Times New Roman"/>
        </w:rPr>
      </w:pPr>
    </w:p>
    <w:p w14:paraId="62D2C278">
      <w:pPr>
        <w:rPr>
          <w:rFonts w:hint="default" w:ascii="Times New Roman" w:hAnsi="Times New Roman" w:cs="Times New Roman"/>
        </w:rPr>
      </w:pPr>
      <w:r>
        <w:rPr>
          <w:rFonts w:hint="default" w:ascii="Times New Roman" w:hAnsi="Times New Roman" w:cs="Times New Roman"/>
        </w:rPr>
        <w:t>本规范适用于所有常规体文本，包括书面通信、日常对话记录、散文和一般叙事。诗歌体请参照《古Ueguden诗歌体规范》。</w:t>
      </w:r>
    </w:p>
    <w:p w14:paraId="4D393A44"/>
    <w:sectPr>
      <w:pgSz w:w="11906" w:h="16838"/>
      <w:pgMar w:top="1134" w:right="1418" w:bottom="1134"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031E56"/>
    <w:multiLevelType w:val="singleLevel"/>
    <w:tmpl w:val="1C031E56"/>
    <w:lvl w:ilvl="0" w:tentative="0">
      <w:start w:val="1"/>
      <w:numFmt w:val="bullet"/>
      <w:lvlText w:val=""/>
      <w:lvlJc w:val="left"/>
      <w:pPr>
        <w:ind w:left="72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2506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color w:val="8C3D26"/>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color w:val="8C3D26"/>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color w:val="8C3D26"/>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2026-08-17T16:59:31Z</dcterms:created>
  <dc:creator>Administrator</dc:creator>
  <cp:lastModifiedBy>吴其珹</cp:lastModifiedBy>
  <dcterms:modified xsi:type="dcterms:W3CDTF">2026-08-17T17:13:03Z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eyJoZGlkIjoiODFmYTRjZjBlY2E2YzM4MmJjM2JhNDgyNDc2MzBkZGEiLCJ1c2VySWQiOiIxNDM5Mjg2MTg3In0=</vt:lpwstr>
  </property>
  <property fmtid="{D5CDD505-2E9C-101B-9397-08002B2CF9AE}" pid="4" name="ICV">
    <vt:lpwstr>640D7528BA324B11BC74E97CE3F9487D_12</vt:lpwstr>
  </property>
</Properties>
</file>