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Filmstatus (ersatt av nyare film, sammanslagen av två delfilmer – se avsnitt 8)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och Anläggningsår.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eller B (manuell bedömning om den är ifylld, annars maskinell) får metoden </w:t>
      </w:r>
      <w:r>
        <w:rPr>
          <w:b/>
          <w:bCs/>
        </w:rPr>
        <w:t xml:space="preserve">strumpa</w:t>
      </w:r>
      <w:r>
        <w:t xml:space="preserve">; relinade och klass C–E får ingen åtgärd.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och en C- eller D-sträcka kortare än 60 m mellan två åtgärdssträckor tas med (*medtagen för sammanhang*).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 B</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Kör verktyget från layoutvyn.</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sträckan markeras i kartan under exporten. Standard är ArcMaps urvalsfärg (ert eget urval återställs efteråt); tydligare blir det med ett </w:t>
      </w:r>
      <w:r>
        <w:rPr>
          <w:b/>
          <w:bCs/>
        </w:rPr>
        <w:t xml:space="preserve">markeringslager</w:t>
      </w:r>
      <w:r>
        <w:t xml:space="preserve"> – lägg in lagret från Skapa ledningslager en gång till, ge det en bred färgad linje och ange det i dialogen, så sätts dess definitionsfråga till den aktuella sträckan och återställs efteråt.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spara två kopior av kartdokumentet med liggande respektive stående layout (samma lager och textelement) och ange dem under </w:t>
      </w:r>
      <w:r>
        <w:rPr>
          <w:b/>
          <w:bCs/>
        </w:rPr>
        <w:t xml:space="preserve">Mallar</w:t>
      </w:r>
      <w:r>
        <w:t xml:space="preserve">.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ingen ledning i GIS mellan brunnarna</w:t>
      </w:r>
      <w:r>
        <w:t xml:space="preserve"> – båda brunnarna finns men ingen ledning förbinder dem (fel sträcka i filmen, eller ledningen saknas i kartan).</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översikten i protokollet ritar de två filmernas täckning i olika ton med en streckad skarvlinje där de möts (överlapp skrafferat, ofilmad lucka vit) samt en pil per film med brunn och täckt del. Datum och klockslag tas från den nyare filmen. Ersatta filmer och delfilmer ligger kvar i Prioritering utan rang och får egna protokoll, men räknas inte i statistik, karta, åtgärdspaket eller inspektionsgrad.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2026-10-04T16:37:02.806Z</dcterms:created>
  <dcterms:modified xsi:type="dcterms:W3CDTF">2026-10-04T16:37:02.807Z</dcterms:modified>
</cp:coreProperties>
</file>

<file path=docProps/custom.xml><?xml version="1.0" encoding="utf-8"?>
<Properties xmlns="http://schemas.openxmlformats.org/officeDocument/2006/custom-properties" xmlns:vt="http://schemas.openxmlformats.org/officeDocument/2006/docPropsVTypes"/>
</file>