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Grenrör i stället för brunn.</w:t>
      </w:r>
      <w:r>
        <w:t xml:space="preserve"> Slutar filmen i ett påstick på en annan ledning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så; andra littera markerar du med </w:t>
      </w:r>
      <w:r>
        <w:rPr>
          <w:rFonts w:ascii="Consolas" w:cs="Consolas" w:eastAsia="Consolas" w:hAnsi="Consolas"/>
          <w:sz w:val="20"/>
          <w:szCs w:val="20"/>
          <w:shd w:fill="F2F2F2" w:val="clear"/>
        </w:rPr>
        <w:t xml:space="preserve">grenrör</w:t>
      </w:r>
      <w:r>
        <w:t xml:space="preserve"> i kolumnen </w:t>
      </w:r>
      <w:r>
        <w:rPr>
          <w:rFonts w:ascii="Consolas" w:cs="Consolas" w:eastAsia="Consolas" w:hAnsi="Consolas"/>
          <w:sz w:val="20"/>
          <w:szCs w:val="20"/>
          <w:shd w:fill="F2F2F2" w:val="clear"/>
        </w:rPr>
        <w:t xml:space="preserve">ratt</w:t>
      </w:r>
      <w:r>
        <w:t xml:space="preserve">, t.ex. </w:t>
      </w:r>
      <w:r>
        <w:rPr>
          <w:rFonts w:ascii="Consolas" w:cs="Consolas" w:eastAsia="Consolas" w:hAnsi="Consolas"/>
          <w:sz w:val="20"/>
          <w:szCs w:val="20"/>
          <w:shd w:fill="F2F2F2" w:val="clear"/>
        </w:rPr>
        <w:t xml:space="preserve">KRB62323;grenrör;;55;;påstick</w:t>
      </w:r>
      <w:r>
        <w:t xml:space="preserve"> – litterat behålls men änden behandlas som grenrör. Med GIS-data (7.11) kopplas sträckan då till den ledning i kartan som går från den kända brunnen och slutar i en fri ände, och kartverktyget klipper ut den ledningen fram till påsticket.</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Reguljärt uttryck för littera som betyder anslutning till grenrör (ingen brunn), och hur mycket GIS-ledningen med fri ände får avvika från filmens längd (andel, + 3 m) för att väljas utan anmärkning.</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 sträckan slutar (eller börjar) i ett påstick på en annan ledning (littera AG/AAG…, eller markerat med </w:t>
      </w:r>
      <w:r>
        <w:rPr>
          <w:rFonts w:ascii="Consolas" w:cs="Consolas" w:eastAsia="Consolas" w:hAnsi="Consolas"/>
          <w:sz w:val="20"/>
          <w:szCs w:val="20"/>
          <w:shd w:fill="F2F2F2" w:val="clear"/>
        </w:rPr>
        <w:t xml:space="preserve">grenrör</w:t>
      </w:r>
      <w:r>
        <w:t xml:space="preserve"> i litterafilen, se 3.4). Analysen tar den ledning i GIS som utgår från den kända brunnen och slutar i en fri ände, i första hand den vars längd ligger inom 30 % (</w:t>
      </w:r>
      <w:r>
        <w:rPr>
          <w:rFonts w:ascii="Consolas" w:cs="Consolas" w:eastAsia="Consolas" w:hAnsi="Consolas"/>
          <w:sz w:val="20"/>
          <w:szCs w:val="20"/>
          <w:shd w:fill="F2F2F2" w:val="clear"/>
        </w:rPr>
        <w:t xml:space="preserve">GIS_GRENROR_LANGD_TOL</w:t>
      </w:r>
      <w:r>
        <w:t xml:space="preserve">) av filmens; finns bara en sådan ledning tas den även om längden avviker, med tillägget *längden avviker*. Den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2026-10-06T12:13:42.670Z</dcterms:created>
  <dcterms:modified xsi:type="dcterms:W3CDTF">2026-10-06T12:13:42.670Z</dcterms:modified>
</cp:coreProperties>
</file>

<file path=docProps/custom.xml><?xml version="1.0" encoding="utf-8"?>
<Properties xmlns="http://schemas.openxmlformats.org/officeDocument/2006/custom-properties" xmlns:vt="http://schemas.openxmlformats.org/officeDocument/2006/docPropsVTypes"/>
</file>