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ingen ledning i GIS mellan brunnarna</w:t>
      </w:r>
      <w:r>
        <w:t xml:space="preserve"> – båda brunnarna finns men ingen ledning förbinder dem (fel sträcka i filmen, eller ledningen saknas i kartan).</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och delfilmer ligger kvar i Prioritering utan rang och får egna protokoll, men räknas inte i statistik, karta, åtgärdspaket eller inspektionsgrad.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2026-10-04T17:58:23.835Z</dcterms:created>
  <dcterms:modified xsi:type="dcterms:W3CDTF">2026-10-04T17:58:23.835Z</dcterms:modified>
</cp:coreProperties>
</file>

<file path=docProps/custom.xml><?xml version="1.0" encoding="utf-8"?>
<Properties xmlns="http://schemas.openxmlformats.org/officeDocument/2006/custom-properties" xmlns:vt="http://schemas.openxmlformats.org/officeDocument/2006/docPropsVTypes"/>
</file>