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 (mönstret </w:t>
      </w:r>
      <w:r>
        <w:rPr>
          <w:rFonts w:ascii="Consolas" w:cs="Consolas" w:eastAsia="Consolas" w:hAnsi="Consolas"/>
          <w:sz w:val="20"/>
          <w:szCs w:val="20"/>
          <w:shd w:fill="F2F2F2" w:val="clear"/>
        </w:rPr>
        <w:t xml:space="preserve">GRENROR_LITTERA</w:t>
      </w:r>
      <w:r>
        <w:t xml:space="preserve"> i KONFIG)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4, 2,0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och använder dess längd och vattengång i ändarna som kartlängd och GIS-nivåer.</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2026-10-06T18:14:36.890Z</dcterms:created>
  <dcterms:modified xsi:type="dcterms:W3CDTF">2026-10-06T18:14:36.890Z</dcterms:modified>
</cp:coreProperties>
</file>

<file path=docProps/custom.xml><?xml version="1.0" encoding="utf-8"?>
<Properties xmlns="http://schemas.openxmlformats.org/officeDocument/2006/custom-properties" xmlns:vt="http://schemas.openxmlformats.org/officeDocument/2006/docPropsVTypes"/>
</file>