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och </w:t>
      </w:r>
      <w:r>
        <w:rPr>
          <w:rFonts w:ascii="Consolas" w:cs="Consolas" w:eastAsia="Consolas" w:hAnsi="Consolas"/>
          <w:sz w:val="20"/>
          <w:szCs w:val="20"/>
          <w:shd w:fill="F2F2F2" w:val="clear"/>
        </w:rPr>
        <w:t xml:space="preserve">_korsningar.csv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under *Fält* gissas SVOA:s fältnamn (LevelFrom/LevelTo, PipeDimension, PipeMaterial, PipeType, ConstructionYear, RestorationYear, Slope, EntityID; CoverLevel, BottomLevel, WellFunction); under *Markhöjd* väljs höjdmodellen (raster) eller ett punktlager med höjder; under *Inställningar* tolerans, parallellavstånd, andel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djup till rörets centrum, 1,7 m).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Har någon av de två minst 60 % (</w:t>
      </w:r>
      <w:r>
        <w:rPr>
          <w:rFonts w:ascii="Consolas" w:cs="Consolas" w:eastAsia="Consolas" w:hAnsi="Consolas"/>
          <w:sz w:val="20"/>
          <w:szCs w:val="20"/>
          <w:shd w:fill="F2F2F2" w:val="clear"/>
        </w:rPr>
        <w:t xml:space="preserve">parallell_andel</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 det som kostnadsdatabasen behöver för 1, 2 eller 3 ledningar i samma grav. Anslutningar i gemensam brunn och korsningar räknas inte som parallella (par under 20 %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strumpinfodra det,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(samschakt) delar graven: priset per meter grav tas efter antal ledningar i graven (1–3), hur många av dem som är större än 400 mm och den största dimensionen, och delas lika mellan ledningarna. Schaktpriset gäller till 2,5 m djup; därunder tillkommer djuptillägget per påbörjade 1,5 m (3 750 kr/m upp till Ø 600, 7 500 kr/m över), räknat punkt för punkt längs profilen. Dessutom en halv ny brunn per brunnsände (schablon) och serviserna i helschakt. Alternativet räknas för alla fyra schakttyperna – ledningschakt, med spontsläde, bergschakt och KC-förstärkning – och sammanfattningen visar alla fyra; </w:t>
      </w:r>
      <w:r>
        <w:rPr>
          <w:rFonts w:ascii="Consolas" w:cs="Consolas" w:eastAsia="Consolas" w:hAnsi="Consolas"/>
          <w:sz w:val="20"/>
          <w:szCs w:val="20"/>
          <w:shd w:fill="F2F2F2" w:val="clear"/>
        </w:rPr>
        <w:t xml:space="preserve">--schakttyp</w:t>
      </w:r>
      <w:r>
        <w:t xml:space="preserve"> väljer vilken som används i jämförelsen (standard ledningschakt).</w:t>
      </w:r>
    </w:p>
    <w:p>
      <w:pPr>
        <w:pStyle w:val="ListParagraph"/>
        <w:numPr>
          <w:ilvl w:val="0"/>
          <w:numId w:val="3"/>
        </w:numPr>
        <w:spacing w:after="80"/>
      </w:pPr>
      <w:r>
        <w:rPr>
          <w:b/>
          <w:bCs/>
        </w:rPr>
        <w:t xml:space="preserve">Alt. strumpa</w:t>
      </w:r>
      <w:r>
        <w:t xml:space="preserve"> – spill-, dag- och kombinerade ledningar infodras (från 100 mm, så långt prislistan räcker – i dag Ø 900). Går infodring inte rörspräcks ledningen om den är högst 400 mm, annars läggs den om. Vattenledningar infodras inte: de rörspräcks (högst 400 mm), men bara när avloppsledningarna i samma grav också klaras utan schakt. Läggs någon avloppsledning i graven om, läggs vattenledningen om i samma grav.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Ventilgropar räknas inte, eftersom ventilerna inte finns i underlaget.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infodras servisen (dricksvatten respektive spill-/dagvattenservis per meter).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strumpa och en anmärkning – kostnaden per schakttyp, detaljposterna och alla GIS-fält är dolda och fälls ut med plustecknet), *Kostnad per schaktgrupp*, *Serviser* (med antal serviser i samma servisgrav), *Parallella*, *Korsningar*, *Brunnar*, *Datakvalitet* och *Kostnadsposter* (beloppen som använts).</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även alt. lägg om per schakttyp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r>
    <w:r>
      <w:rPr>
        <w:color w:val="898781"/>
        <w:sz w:val="18"/>
        <w:szCs w:val="18"/>
      </w:rPr>
      <w:fldChar w:fldCharType="begin"/>
    </w:r>
    <w:r>
      <w:rPr>
        <w:color w:val="898781"/>
        <w:sz w:val="18"/>
        <w:szCs w:val="18"/>
      </w:rPr>
      <w:instrText xml:space="preserve">PAGE</w:instrText>
    </w:r>
    <w:r>
      <w:rPr>
        <w:color w:val="898781"/>
        <w:sz w:val="18"/>
        <w:szCs w:val="18"/>
      </w:rPr>
      <w:fldChar w:fldCharType="separate"/>
    </w:r>
    <w:r>
      <w:rPr>
        <w:color w:val="898781"/>
        <w:sz w:val="18"/>
        <w:szCs w:val="18"/>
      </w:rPr>
      <w:fldChar w:fldCharType="end"/>
    </w:r>
    <w:r>
      <w:rPr>
        <w:color w:val="898781"/>
        <w:sz w:val="18"/>
        <w:szCs w:val="18"/>
      </w:rPr>
      <w:t xml:space="preserve"> av </w:t>
    </w:r>
    <w:r>
      <w:rPr>
        <w:color w:val="898781"/>
        <w:sz w:val="18"/>
        <w:szCs w:val="18"/>
      </w:rPr>
      <w:fldChar w:fldCharType="begin"/>
    </w:r>
    <w:r>
      <w:rPr>
        <w:color w:val="898781"/>
        <w:sz w:val="18"/>
        <w:szCs w:val="18"/>
      </w:rPr>
      <w:instrText xml:space="preserve">NUMPAGES</w:instrText>
    </w:r>
    <w:r>
      <w:rPr>
        <w:color w:val="898781"/>
        <w:sz w:val="18"/>
        <w:szCs w:val="18"/>
      </w:rPr>
      <w:fldChar w:fldCharType="separate"/>
    </w:r>
    <w:r>
      <w:rPr>
        <w:color w:val="89878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2026-10-22T11:51:55.046Z</dcterms:created>
  <dcterms:modified xsi:type="dcterms:W3CDTF">2026-10-22T11:51:55.046Z</dcterms:modified>
</cp:coreProperties>
</file>

<file path=docProps/custom.xml><?xml version="1.0" encoding="utf-8"?>
<Properties xmlns="http://schemas.openxmlformats.org/officeDocument/2006/custom-properties" xmlns:vt="http://schemas.openxmlformats.org/officeDocument/2006/docPropsVTypes"/>
</file>