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 (mönstret </w:t>
      </w:r>
      <w:r>
        <w:rPr>
          <w:rFonts w:ascii="Consolas" w:cs="Consolas" w:eastAsia="Consolas" w:hAnsi="Consolas"/>
          <w:sz w:val="20"/>
          <w:szCs w:val="20"/>
          <w:shd w:fill="F2F2F2" w:val="clear"/>
        </w:rPr>
        <w:t xml:space="preserve">GRENROR_LITTERA</w:t>
      </w:r>
      <w:r>
        <w:t xml:space="preserve"> i KONFIG) tolkas automatiskt som grenrör;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Reguljärt uttryck för littera som betyder anslutning till grenrör (ingen brunn), och hur mycket GIS-ledningen med fri ände får avvika från filmens längd (andel, + 3 m) för att väljas utan anmärkning.</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^A{1,2}G\d*$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i första hand den vars längd ligger inom 30 % (</w:t>
      </w:r>
      <w:r>
        <w:rPr>
          <w:rFonts w:ascii="Consolas" w:cs="Consolas" w:eastAsia="Consolas" w:hAnsi="Consolas"/>
          <w:sz w:val="20"/>
          <w:szCs w:val="20"/>
          <w:shd w:fill="F2F2F2" w:val="clear"/>
        </w:rPr>
        <w:t xml:space="preserve">GIS_GRENROR_LANGD_TOL</w:t>
      </w:r>
      <w:r>
        <w:t xml:space="preserve">) av filmens; finns bara en sådan ledning tas den även om längden avviker, med tillägget *längden avviker*. Den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2026-10-06T14:11:23.920Z</dcterms:created>
  <dcterms:modified xsi:type="dcterms:W3CDTF">2026-10-06T14:11:23.921Z</dcterms:modified>
</cp:coreProperties>
</file>

<file path=docProps/custom.xml><?xml version="1.0" encoding="utf-8"?>
<Properties xmlns="http://schemas.openxmlformats.org/officeDocument/2006/custom-properties" xmlns:vt="http://schemas.openxmlformats.org/officeDocument/2006/docPropsVTypes"/>
</file>