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kör utan flaggan (eller töm mappen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</w:t>
            </w:r>
            <w:r>
              <w:t xml:space="preserve">)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LOPANDE_ENHET_M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Längd (m) per poängenhet för löpande skador: poäng × längd / enhet, minst 1.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räkna en gång oavsett längd.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LOPANDE_TAK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Högsta faktor en löpande skada kan få.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inget tak.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GRAD4_KODER_A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där en enda grad 4-observation räcker för klass A.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alla konstruktionskoder.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RBR, DEF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2026-09-27T07:29:36.885Z</dcterms:created>
  <dcterms:modified xsi:type="dcterms:W3CDTF">2026-09-27T07:29:36.886Z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