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är uppdelad i fyra undermappar (verktygsgrupper). Dialogerna kommer ihåg de värden du valde senast, i </w:t>
      </w:r>
      <w:r>
        <w:rPr>
          <w:rFonts w:ascii="Consolas" w:cs="Consolas" w:eastAsia="Consolas" w:hAnsi="Consolas"/>
          <w:sz w:val="20"/>
          <w:szCs w:val="20"/>
          <w:shd w:fill="F2F2F2" w:val="clear"/>
        </w:rPr>
        <w:t xml:space="preserve">arcmap/senaste_val.json</w:t>
      </w:r>
      <w:r>
        <w:t xml:space="preserve">.</w:t>
      </w:r>
    </w:p>
    <w:p>
      <w:pPr>
        <w:spacing w:after="120"/>
      </w:pPr>
      <w:r>
        <w:rPr>
          <w:b/>
          <w:bCs/>
        </w:rPr>
        <w:t xml:space="preserve">TV-inspektion</w:t>
      </w:r>
      <w:r>
        <w:t xml:space="preserve"> – verktygen som bygger på analysen av TV3-filerna</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spacing w:after="120"/>
      </w:pPr>
      <w:r>
        <w:rPr>
          <w:b/>
          <w:bCs/>
        </w:rPr>
        <w:t xml:space="preserve">Områdesanalys</w:t>
      </w:r>
      <w:r>
        <w:t xml:space="preserve"> – analys av ett område oberoende av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rPr>
          <w:b/>
          <w:bCs/>
        </w:rPr>
        <w:t xml:space="preserve">Projektering</w:t>
      </w:r>
      <w:r>
        <w:t xml:space="preserve"> – nya VA-stråk</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rPr>
          <w:b/>
          <w:bCs/>
        </w:rPr>
        <w:t xml:space="preserve">Hjälpverktyg</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minsta parallella sträcka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Går de parallellt minst 10 m (</w:t>
      </w:r>
      <w:r>
        <w:rPr>
          <w:rFonts w:ascii="Consolas" w:cs="Consolas" w:eastAsia="Consolas" w:hAnsi="Consolas"/>
          <w:sz w:val="20"/>
          <w:szCs w:val="20"/>
          <w:shd w:fill="F2F2F2" w:val="clear"/>
        </w:rPr>
        <w:t xml:space="preserve">parallell_min_m</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Varje ledning delas dessutom upp längs sin längd i </w:t>
      </w:r>
      <w:r>
        <w:rPr>
          <w:b/>
          <w:bCs/>
        </w:rPr>
        <w:t xml:space="preserve">delsträckor</w:t>
      </w:r>
      <w:r>
        <w:t xml:space="preserve"> (</w:t>
      </w:r>
      <w:r>
        <w:rPr>
          <w:rFonts w:ascii="Consolas" w:cs="Consolas" w:eastAsia="Consolas" w:hAnsi="Consolas"/>
          <w:sz w:val="20"/>
          <w:szCs w:val="20"/>
          <w:shd w:fill="F2F2F2" w:val="clear"/>
        </w:rPr>
        <w:t xml:space="preserve">grav_delar</w:t>
      </w:r>
      <w:r>
        <w:t xml:space="preserve">): vilka andra ledningar i schaktgruppen som ligger i samma grav på varje bit. Går två ledningar parallellt 50 m och den ena fortsätter ensam 20 m blir det två delsträckor – 50 m med två ledningar och 20 m med en. En granne som bara ligger intill kortare än 10 m i följd (korsning, snett förbi) räknas inte. Anslutningar i gemensam brunn och korsningar räknas inte som parallella (par under 20 % som inte är samschakt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renovera det schaktfritt (strumpa eller rörspräckning – *Alt. schaktfritt*),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delar graven, och det räknas </w:t>
      </w:r>
      <w:r>
        <w:rPr>
          <w:b/>
          <w:bCs/>
        </w:rPr>
        <w:t xml:space="preserve">delsträcka för delsträcka</w:t>
      </w:r>
      <w:r>
        <w:t xml:space="preserve"> längs ledningen: där ledningarna går parallellt tas priset per meter grav efter antal ledningar i graven (1–3), hur många av dem som är större än 400 mm och den största dimensionen, och delas lika mellan ledningarna; där ledningen går ensam gäller priset för en ledning. Kolumnen *Grav längs ledningen* visar delsträckorna (t.ex. *0–50 m: DSL1; 50–70 m: ensam*) och *Delad grav* hur många meter som delas. Saknar prislistan kombinationen (t.ex. tre ledningar där en är Ø 1200) räknas den största av de andra ledningarna i egen grav på den biten, och saknar en granne dimension räknas graven utan den – båda står i anmärkningen. Äldre ledningsdata.json (före delsträckorna) uppskattas ur andelarna: en granne som går parallellt minst 10 m antas ligga intill på sin andel av längden.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schaktfritt</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Ligger minst halva vattenledningen (</w:t>
      </w:r>
      <w:r>
        <w:rPr>
          <w:rFonts w:ascii="Consolas" w:cs="Consolas" w:eastAsia="Consolas" w:hAnsi="Consolas"/>
          <w:sz w:val="20"/>
          <w:szCs w:val="20"/>
          <w:shd w:fill="F2F2F2" w:val="clear"/>
        </w:rPr>
        <w:t xml:space="preserve">VATTEN_OMLAGGNING_ANDEL</w:t>
      </w:r>
      <w:r>
        <w:t xml:space="preserve"> 0,5) i samma grav som avloppsledningar som läggs om, läggs vattenledningen om tillsammans med dem.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(när huvudledningen infodras eller rörspräcks) infodras spill-, dag- och kombinerade serviser på högst 6 m med </w:t>
      </w:r>
      <w:r>
        <w:rPr>
          <w:b/>
          <w:bCs/>
        </w:rPr>
        <w:t xml:space="preserve">hatt</w:t>
      </w:r>
      <w:r>
        <w:t xml:space="preserve"> för 30 000 kr/st (post </w:t>
      </w:r>
      <w:r>
        <w:rPr>
          <w:rFonts w:ascii="Consolas" w:cs="Consolas" w:eastAsia="Consolas" w:hAnsi="Consolas"/>
          <w:sz w:val="20"/>
          <w:szCs w:val="20"/>
          <w:shd w:fill="F2F2F2" w:val="clear"/>
        </w:rPr>
        <w:t xml:space="preserve">servis_hatt</w:t>
      </w:r>
      <w:r>
        <w:t xml:space="preserve">, </w:t>
      </w:r>
      <w:r>
        <w:rPr>
          <w:rFonts w:ascii="Consolas" w:cs="Consolas" w:eastAsia="Consolas" w:hAnsi="Consolas"/>
          <w:sz w:val="20"/>
          <w:szCs w:val="20"/>
          <w:shd w:fill="F2F2F2" w:val="clear"/>
        </w:rPr>
        <w:t xml:space="preserve">SERVIS_HATT_MAX_M</w:t>
      </w:r>
      <w:r>
        <w:t xml:space="preserve"> i KONFIG); längre serviser och dricksvattenserviser infodras per meter. Antalet hattar per ledning står i den dolda kolumnen *Hattar*.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schaktfritt och en anmärkning – kostnaden per schakttyp, detaljposterna och alla GIS-fält är dolda och fälls ut med plustecknet), *Kostnad per schaktgrupp* (med </w:t>
      </w:r>
      <w:r>
        <w:rPr>
          <w:b/>
          <w:bCs/>
        </w:rPr>
        <w:t xml:space="preserve">Schaktlängd</w:t>
      </w:r>
      <w:r>
        <w:t xml:space="preserve"> – hur långt schaktet blir när gruppens ledningar läggs om; delar där flera ledningar ligger i samma schakt räknas en gång, till skillnad från Längd som är summan av ledningarnas längder),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Formler.</w:t>
      </w:r>
      <w:r>
        <w:t xml:space="preserve"> Talen i Sammanfattning och Kostnad per schaktgrupp är Excel-formler (SUMIFS/COUNTIFS) mot fliken Ledningar, och radtotalerna i Ledningar (Alt. lägg om, Infodring totalt, Rörspräckning totalt, Alt. schaktfritt) är formler av delposterna på raden. Ändras en delpost eller ett meterpris i Ledningar räknas summorna om när filen räknas (Excel gör det när filen öppnas). Kostnaden per schakttyp och priserna i Kostnadsposter är fasta tal – vill man prova andra priser körs ledning_analys.py om med en ändrad kostnadsfil.</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2026-10-23T04:47:07.088Z</dcterms:created>
  <dcterms:modified xsi:type="dcterms:W3CDTF">2026-10-23T04:47:07.092Z</dcterms:modified>
</cp:coreProperties>
</file>

<file path=docProps/custom.xml><?xml version="1.0" encoding="utf-8"?>
<Properties xmlns="http://schemas.openxmlformats.org/officeDocument/2006/custom-properties" xmlns:vt="http://schemas.openxmlformats.org/officeDocument/2006/docPropsVTypes"/>
</file>