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och </w:t>
      </w:r>
      <w:r>
        <w:rPr>
          <w:rFonts w:ascii="Consolas" w:cs="Consolas" w:eastAsia="Consolas" w:hAnsi="Consolas"/>
          <w:sz w:val="20"/>
          <w:szCs w:val="20"/>
          <w:shd w:fill="F2F2F2" w:val="clear"/>
        </w:rPr>
        <w:t xml:space="preserve">_korsningar.csv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för varje ledning vad det kostar att lägga om den, att strumpinfodra den och att rörspräcka den.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TV-inspektionerna ingår inte i den här beräkningen.</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--kostnader kostnader_omlaggning.csv</w:t>
      </w:r>
    </w:p>
    <w:p>
      <w:pPr>
        <w:pStyle w:val="ListParagraph"/>
        <w:numPr>
          <w:ilvl w:val="0"/>
          <w:numId w:val="3"/>
        </w:numPr>
        <w:spacing w:after="80"/>
      </w:pPr>
      <w:r>
        <w:rPr>
          <w:b/>
          <w:bCs/>
        </w:rPr>
        <w:t xml:space="preserve">Flikar.</w:t>
      </w:r>
      <w:r>
        <w:t xml:space="preserve"> *Sammanfattning* (kostnad per metod och system; längd, serviser, medeldjup och andel i samschakt; längd per material, dimension, anläggningsdecennium och djupklass; datakvalitet), *Ledningar* (en rad per sträcka med kostnad för omläggning, strumpa och rörspräckning, billigaste metod och en anmärkning när en metod inte går – detaljposterna och alla GIS-fält är dolda och fälls ut med plustecknet), *Kostnad per schaktgrupp*, *Serviser*, *Parallella*, *Korsningar*, *Brunnar*, *Datakvalitet* och *Kostnadsposter* (beloppen som använts).</w:t>
      </w:r>
    </w:p>
    <w:p>
      <w:pPr>
        <w:pStyle w:val="ListParagraph"/>
        <w:numPr>
          <w:ilvl w:val="0"/>
          <w:numId w:val="3"/>
        </w:numPr>
        <w:spacing w:after="80"/>
      </w:pPr>
      <w:r>
        <w:rPr>
          <w:b/>
          <w:bCs/>
        </w:rPr>
        <w:t xml:space="preserve">Omläggning</w:t>
      </w:r>
      <w:r>
        <w:t xml:space="preserve"> = graven (schaktpris efter största dimensionen i graven, djupet till vattengång och antalet ledningar i graven) + återställning + serviser (omkoppling per st + ny servisledning per meter) + ny brunn (en halv per brunnsände, så att en brunn mellan två omlagda sträckor räknas en gång). Djupet tas punkt för punkt längs profilen, så en ledning som går från 2 till 4 m får ett medelpris. Antalet ledningar i graven är 1 + den andel av ledningen som delas med varje samschakt-partner (avrundat, högst 3), och gravens pris delas lika mellan ledningarna.</w:t>
      </w:r>
    </w:p>
    <w:p>
      <w:pPr>
        <w:pStyle w:val="ListParagraph"/>
        <w:numPr>
          <w:ilvl w:val="0"/>
          <w:numId w:val="3"/>
        </w:numPr>
        <w:spacing w:after="80"/>
      </w:pPr>
      <w:r>
        <w:rPr>
          <w:b/>
          <w:bCs/>
        </w:rPr>
        <w:t xml:space="preserve">Strumpa</w:t>
      </w:r>
      <w:r>
        <w:t xml:space="preserve"> = strumpa kr/m efter dimension × längd + hatt per servis, ur samma </w:t>
      </w:r>
      <w:r>
        <w:rPr>
          <w:rFonts w:ascii="Consolas" w:cs="Consolas" w:eastAsia="Consolas" w:hAnsi="Consolas"/>
          <w:sz w:val="20"/>
          <w:szCs w:val="20"/>
          <w:shd w:fill="F2F2F2" w:val="clear"/>
        </w:rPr>
        <w:t xml:space="preserve">kostnader.csv</w:t>
      </w:r>
      <w:r>
        <w:t xml:space="preserve"> som åtgärdspaketet, plus framschaktning och ny brunn när båda ändbrunnarna är tillsyns- eller rensbrunnar. Gäller spill-, dag- och kombinerade ledningar 100–1 200 mm (</w:t>
      </w:r>
      <w:r>
        <w:rPr>
          <w:rFonts w:ascii="Consolas" w:cs="Consolas" w:eastAsia="Consolas" w:hAnsi="Consolas"/>
          <w:sz w:val="20"/>
          <w:szCs w:val="20"/>
          <w:shd w:fill="F2F2F2" w:val="clear"/>
        </w:rPr>
        <w:t xml:space="preserve">STRUMPA_SYSTEM</w:t>
      </w:r>
      <w:r>
        <w:t xml:space="preserve">, </w:t>
      </w:r>
      <w:r>
        <w:rPr>
          <w:rFonts w:ascii="Consolas" w:cs="Consolas" w:eastAsia="Consolas" w:hAnsi="Consolas"/>
          <w:sz w:val="20"/>
          <w:szCs w:val="20"/>
          <w:shd w:fill="F2F2F2" w:val="clear"/>
        </w:rPr>
        <w:t xml:space="preserve">STRUMPA_DIM_MIN</w:t>
      </w:r>
      <w:r>
        <w:t xml:space="preserve">/</w:t>
      </w:r>
      <w:r>
        <w:rPr>
          <w:rFonts w:ascii="Consolas" w:cs="Consolas" w:eastAsia="Consolas" w:hAnsi="Consolas"/>
          <w:sz w:val="20"/>
          <w:szCs w:val="20"/>
          <w:shd w:fill="F2F2F2" w:val="clear"/>
        </w:rPr>
        <w:t xml:space="preserve">STRUMPA_DIM_MAX</w:t>
      </w:r>
      <w:r>
        <w:t xml:space="preserve">) – vattenledningar infodras inte.</w:t>
      </w:r>
    </w:p>
    <w:p>
      <w:pPr>
        <w:pStyle w:val="ListParagraph"/>
        <w:numPr>
          <w:ilvl w:val="0"/>
          <w:numId w:val="3"/>
        </w:numPr>
        <w:spacing w:after="80"/>
      </w:pPr>
      <w:r>
        <w:rPr>
          <w:b/>
          <w:bCs/>
        </w:rPr>
        <w:t xml:space="preserve">Rörspräckning</w:t>
      </w:r>
      <w:r>
        <w:t xml:space="preserve"> = rörspräckning kr/m efter dimension × längd + omkoppling per servis + en grop i varje ände som inte slutar i en brunn (vattenledningar: båda ändarna). Gäller alla ledningar till och med 400 mm (</w:t>
      </w:r>
      <w:r>
        <w:rPr>
          <w:rFonts w:ascii="Consolas" w:cs="Consolas" w:eastAsia="Consolas" w:hAnsi="Consolas"/>
          <w:sz w:val="20"/>
          <w:szCs w:val="20"/>
          <w:shd w:fill="F2F2F2" w:val="clear"/>
        </w:rPr>
        <w:t xml:space="preserve">SPRACKNING_DIM_MAX</w:t>
      </w:r>
      <w:r>
        <w:t xml:space="preserve">).</w:t>
      </w:r>
    </w:p>
    <w:p>
      <w:pPr>
        <w:pStyle w:val="ListParagraph"/>
        <w:numPr>
          <w:ilvl w:val="0"/>
          <w:numId w:val="3"/>
        </w:numPr>
        <w:spacing w:after="80"/>
      </w:pPr>
      <w:r>
        <w:t xml:space="preserve">Sammanfattningen summerar strumpa och rörspräckning bara för de ledningar där metoden går, och anger strumpbar respektive spräckbar längd. Kolumnen *Billigast per ledning* tar den lägsta av de möjliga metoderna för varje ledning.</w:t>
      </w:r>
    </w:p>
    <w:p>
      <w:pPr>
        <w:pStyle w:val="ListParagraph"/>
        <w:numPr>
          <w:ilvl w:val="0"/>
          <w:numId w:val="3"/>
        </w:numPr>
        <w:spacing w:after="80"/>
      </w:pPr>
      <w:r>
        <w:rPr>
          <w:b/>
          <w:bCs/>
        </w:rPr>
        <w:t xml:space="preserve">Kostnadsfilen `kostnader_omlaggning.csv`</w:t>
      </w:r>
      <w:r>
        <w:t xml:space="preserve"> har kolumnerna post, dimension från/till, djup från/till, ledningar, enhet, kr och kommentar; rubrikraden styr ordningen. Posterna är schakt, samschakt_faktor, aterstallning, servis_omkoppling, servis_ledning, brunn_ny, rorsprackning och sprackningsgrop. Beloppen är schabloner tills prisdatabasen finns. Lägg in schaktrader med </w:t>
      </w:r>
      <w:r>
        <w:rPr>
          <w:rFonts w:ascii="Consolas" w:cs="Consolas" w:eastAsia="Consolas" w:hAnsi="Consolas"/>
          <w:sz w:val="20"/>
          <w:szCs w:val="20"/>
          <w:shd w:fill="F2F2F2" w:val="clear"/>
        </w:rPr>
        <w:t xml:space="preserve">ledningar</w:t>
      </w:r>
      <w:r>
        <w:t xml:space="preserve"> 2 och 3 när du har priserna för flera ledningar i samma grav – de används då direkt; saknas de räknas graven som en ledning × (1 + </w:t>
      </w:r>
      <w:r>
        <w:rPr>
          <w:rFonts w:ascii="Consolas" w:cs="Consolas" w:eastAsia="Consolas" w:hAnsi="Consolas"/>
          <w:sz w:val="20"/>
          <w:szCs w:val="20"/>
          <w:shd w:fill="F2F2F2" w:val="clear"/>
        </w:rPr>
        <w:t xml:space="preserve">samschakt_faktor</w:t>
      </w:r>
      <w:r>
        <w:t xml:space="preserve"> × antal extra ledningar).</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 per metod per ledning (lager, OID, del)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2026-10-21T17:13:27.071Z</dcterms:created>
  <dcterms:modified xsi:type="dcterms:W3CDTF">2026-10-21T17:13:27.071Z</dcterms:modified>
</cp:coreProperties>
</file>

<file path=docProps/custom.xml><?xml version="1.0" encoding="utf-8"?>
<Properties xmlns="http://schemas.openxmlformats.org/officeDocument/2006/custom-properties" xmlns:vt="http://schemas.openxmlformats.org/officeDocument/2006/docPropsVTypes"/>
</file>