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granska förslagen och ange filen med </w:t>
      </w:r>
      <w:r>
        <w:rPr>
          <w:rFonts w:ascii="Consolas" w:cs="Consolas" w:eastAsia="Consolas" w:hAnsi="Consolas"/>
          <w:sz w:val="20"/>
          <w:szCs w:val="20"/>
          <w:shd w:fill="F2F2F2" w:val="clear"/>
        </w:rPr>
        <w:t xml:space="preserve">littera:</w:t>
      </w:r>
      <w:r>
        <w:t xml:space="preserve"> nästa körning.</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och i överlappet gäller den nyare filmens observationer; annars antas filmerna mötas utan överlapp, vilket står i statusen. Ersatta filmer och delfilmer ligger kvar i Prioritering utan rang och får egna protokoll, men räknas inte i statistik, karta, åtgärdspaket eller inspektionsgrad.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2026-10-04T15:56:59.439Z</dcterms:created>
  <dcterms:modified xsi:type="dcterms:W3CDTF">2026-10-04T15:56:59.439Z</dcterms:modified>
</cp:coreProperties>
</file>

<file path=docProps/custom.xml><?xml version="1.0" encoding="utf-8"?>
<Properties xmlns="http://schemas.openxmlformats.org/officeDocument/2006/custom-properties" xmlns:vt="http://schemas.openxmlformats.org/officeDocument/2006/docPropsVTypes"/>
</file>