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 söks i Project.xml:s mapp med undermappar. Den innehåller lutningen i procent längs kamerans väg,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t xml:space="preserve">Ligger både en TV3-fil och Project.xml i samma mapp används TV3-filen (de innehåller samma inspektioner).</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INC_POSITIV_UPPAT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när ledningen stiger i kamerans riktning). Stämmer inte lutningen med GIS för medströms och motströms filmade sträckor – byt tecken.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2026-10-15T07:39:12.387Z</dcterms:created>
  <dcterms:modified xsi:type="dcterms:W3CDTF">2026-10-15T07:39:12.388Z</dcterms:modified>
</cp:coreProperties>
</file>

<file path=docProps/custom.xml><?xml version="1.0" encoding="utf-8"?>
<Properties xmlns="http://schemas.openxmlformats.org/officeDocument/2006/custom-properties" xmlns:vt="http://schemas.openxmlformats.org/officeDocument/2006/docPropsVTypes"/>
</file>