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m_Bao_cao_tuan_5_model_dang_doan_cao_hay"/>
      <w:pPr>
        <w:pStyle w:val="Heading1"/>
      </w:pPr>
      <w:r>
        <w:rPr>
          <w:rFonts w:ascii="Times New Roman" w:hAnsi="Times New Roman" w:eastAsia="Times New Roman" w:cs="Times New Roman"/>
          <w:color w:val="0072B2"/>
          <w:sz w:val="34"/>
        </w:rPr>
        <w:t>Báo cáo tuần 5 — model đang đoán cao hay đoán thấp</w:t>
      </w:r>
      <w:bookmarkEnd w:id="1"/>
    </w:p>
    <w:p>
      <w:pPr>
        <w:jc w:val="both"/>
      </w:pPr>
      <w:r>
        <w:rPr>
          <w:rFonts w:ascii="Times New Roman" w:hAnsi="Times New Roman" w:eastAsia="Times New Roman" w:cs="Times New Roman"/>
        </w:rPr>
        <w:t xml:space="preserve">Câu hỏi của mentor: </w:t>
      </w:r>
      <w:r>
        <w:rPr>
          <w:rFonts w:ascii="Times New Roman" w:hAnsi="Times New Roman" w:eastAsia="Times New Roman" w:cs="Times New Roman"/>
          <w:i/>
        </w:rPr>
        <w:t>"Mình vẫn có một độ thiếu chính xác nhất định á. Thì anh muốn hiểu rõ là thường nó predict giá thấp hơn hay cao hơn ground truth ấy mà."</w:t>
      </w:r>
    </w:p>
    <w:p>
      <w:pPr>
        <w:jc w:val="both"/>
      </w:pPr>
      <w:r>
        <w:rPr>
          <w:rFonts w:ascii="Times New Roman" w:hAnsi="Times New Roman" w:eastAsia="Times New Roman" w:cs="Times New Roman"/>
        </w:rPr>
        <w:t xml:space="preserve">Mọi báo cáo trước đo bằng MAPE, mà MAPE lấy trị tuyệt đối nên </w:t>
      </w:r>
      <w:r>
        <w:rPr>
          <w:rFonts w:ascii="Times New Roman" w:hAnsi="Times New Roman" w:eastAsia="Times New Roman" w:cs="Times New Roman"/>
          <w:b/>
        </w:rPr>
        <w:t>mất dấu</w:t>
      </w:r>
      <w:r>
        <w:rPr>
          <w:rFonts w:ascii="Times New Roman" w:hAnsi="Times New Roman" w:eastAsia="Times New Roman" w:cs="Times New Roman"/>
        </w:rPr>
        <w:t>. Đoán 90k cho chuyến 100k và đoán 110k cho chuyến 100k cùng ra MAPE 10%, nhưng với người định giá thì đó là hai chuyện ngược nhau: báo thấp thì tưởng đối thủ đang rẻ nên hạ giá theo và mất doanh thu; báo cao thì tưởng đối thủ đang đắt nên để giá cao và mất khách.</w:t>
      </w:r>
    </w:p>
    <w:p>
      <w:pPr>
        <w:jc w:val="both"/>
      </w:pPr>
      <w:r>
        <w:rPr>
          <w:rFonts w:ascii="Times New Roman" w:hAnsi="Times New Roman" w:eastAsia="Times New Roman" w:cs="Times New Roman"/>
        </w:rPr>
        <w:t xml:space="preserve">Báo cáo này đo </w:t>
      </w:r>
      <w:r>
        <w:rPr>
          <w:rFonts w:ascii="Times New Roman" w:hAnsi="Times New Roman" w:eastAsia="Times New Roman" w:cs="Times New Roman"/>
          <w:b/>
        </w:rPr>
        <w:t>sai lệch có dấu</w:t>
      </w:r>
      <w:r>
        <w:rPr>
          <w:rFonts w:ascii="Times New Roman" w:hAnsi="Times New Roman" w:eastAsia="Times New Roman" w:cs="Times New Roman"/>
        </w:rPr>
        <w:t xml:space="preserve"> </w:t>
      </w:r>
      <w:r>
        <w:rPr>
          <w:rFonts w:ascii="Times New Roman" w:hAnsi="Times New Roman" w:eastAsia="Times New Roman" w:cs="Times New Roman"/>
          <w:color w:val="0072B2"/>
        </w:rPr>
        <w:t>r = (giá dự đoán − giá thật) / giá thật</w:t>
      </w:r>
      <w:r>
        <w:rPr>
          <w:rFonts w:ascii="Times New Roman" w:hAnsi="Times New Roman" w:eastAsia="Times New Roman" w:cs="Times New Roman"/>
        </w:rPr>
        <w:t xml:space="preserve"> thay cho sai số tuyệt đối, tách theo từng model, từng nhánh và từng tình huống.</w:t>
      </w:r>
    </w:p>
    <w:p>
      <w:pPr>
        <w:jc w:val="both"/>
      </w:pPr>
      <w:r>
        <w:rPr>
          <w:rFonts w:ascii="Times New Roman" w:hAnsi="Times New Roman" w:eastAsia="Times New Roman" w:cs="Times New Roman"/>
        </w:rPr>
        <w:t>Dữ liệu: 216.090 chuyến test độc lập, độ trễ 5 phút, quãng đường 1,1–45,0 km, giá thật trung vị 116.000đ. Dữ liệu synthetic.</w:t>
      </w:r>
    </w:p>
    <w:p>
      <w:pPr>
        <w:jc w:val="both"/>
      </w:pPr>
      <w:r>
        <w:rPr>
          <w:rFonts w:ascii="Times New Roman" w:hAnsi="Times New Roman" w:eastAsia="Times New Roman" w:cs="Times New Roman"/>
        </w:rPr>
        <w:t xml:space="preserve">Kết quả ngắn: xét tổng thể model </w:t>
      </w:r>
      <w:r>
        <w:rPr>
          <w:rFonts w:ascii="Times New Roman" w:hAnsi="Times New Roman" w:eastAsia="Times New Roman" w:cs="Times New Roman"/>
          <w:b/>
        </w:rPr>
        <w:t>không thiên lệch phía nào</w:t>
      </w:r>
      <w:r>
        <w:rPr>
          <w:rFonts w:ascii="Times New Roman" w:hAnsi="Times New Roman" w:eastAsia="Times New Roman" w:cs="Times New Roman"/>
        </w:rPr>
        <w:t xml:space="preserve"> — nên không được hiệu chỉnh bằng một hằng số cộng trừ. Nhưng có hai xu hướng cục bộ rất rõ, và cả hai đều nhận ra được </w:t>
      </w:r>
      <w:r>
        <w:rPr>
          <w:rFonts w:ascii="Times New Roman" w:hAnsi="Times New Roman" w:eastAsia="Times New Roman" w:cs="Times New Roman"/>
          <w:b/>
        </w:rPr>
        <w:t>trước</w:t>
      </w:r>
      <w:r>
        <w:rPr>
          <w:rFonts w:ascii="Times New Roman" w:hAnsi="Times New Roman" w:eastAsia="Times New Roman" w:cs="Times New Roman"/>
        </w:rPr>
        <w:t xml:space="preserve"> khi dự báo, tức sửa được.</w:t>
      </w:r>
    </w:p>
    <w:p>
      <w:pPr>
        <w:pBdr>
          <w:bottom w:val="single" w:sz="6" w:color="BFBFBF"/>
        </w:pBdr>
      </w:pPr>
    </w:p>
    <w:p>
      <w:bookmarkStart w:id="2" w:name="m_1_Tong_the_khong_lech_phia_nao"/>
      <w:pPr>
        <w:pStyle w:val="Heading2"/>
      </w:pPr>
      <w:r>
        <w:rPr>
          <w:rFonts w:ascii="Times New Roman" w:hAnsi="Times New Roman" w:eastAsia="Times New Roman" w:cs="Times New Roman"/>
          <w:color w:val="222222"/>
          <w:sz w:val="29"/>
        </w:rPr>
        <w:t>1. Tổng thể — không lệch phía nào</w:t>
      </w:r>
      <w:bookmarkEnd w:id="2"/>
    </w:p>
    <w:p>
      <w:pPr>
        <w:jc w:val="both"/>
      </w:pPr>
      <w:r>
        <w:rPr>
          <w:rFonts w:ascii="Times New Roman" w:hAnsi="Times New Roman" w:eastAsia="Times New Roman" w:cs="Times New Roman"/>
        </w:rPr>
        <w:t>Hai chỉ số nên đọc trước là trung vị và tỷ lệ đoán cao, vì chúng không bị một nhóm ngoại lai chi phối. Trung bình luôn dương hơn trung vị do đuôi phải của phân phối giá kéo lên.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92"/>
        <w:gridCol w:w="1392"/>
        <w:gridCol w:w="1392"/>
        <w:gridCol w:w="1392"/>
        <w:gridCol w:w="1392"/>
        <w:gridCol w:w="1392"/>
        <w:gridCol w:w="1392"/>
      </w:tblGrid>
      <w:tr>
        <w:tc>
          <w:tcPr>
            <w:tcW w:type="dxa" w:w="1392"/>
          </w:tcPr>
          <w:p>
            <w:pPr>
              <w:jc w:val="left"/>
            </w:pPr>
            <w:r>
              <w:rPr>
                <w:b/>
                <w:sz w:val="21"/>
              </w:rPr>
            </w:r>
            <w:r>
              <w:rPr>
                <w:rFonts w:ascii="Times New Roman" w:hAnsi="Times New Roman" w:eastAsia="Times New Roman" w:cs="Times New Roman"/>
                <w:b/>
                <w:sz w:val="21"/>
              </w:rPr>
              <w:t>Model</w:t>
            </w:r>
          </w:p>
        </w:tc>
        <w:tc>
          <w:tcPr>
            <w:tcW w:type="dxa" w:w="1392"/>
          </w:tcPr>
          <w:p>
            <w:pPr>
              <w:jc w:val="right"/>
            </w:pPr>
            <w:r>
              <w:rPr>
                <w:b/>
                <w:sz w:val="21"/>
              </w:rPr>
            </w:r>
            <w:r>
              <w:rPr>
                <w:rFonts w:ascii="Times New Roman" w:hAnsi="Times New Roman" w:eastAsia="Times New Roman" w:cs="Times New Roman"/>
                <w:b/>
                <w:sz w:val="21"/>
              </w:rPr>
              <w:t>Trung vị</w:t>
            </w:r>
          </w:p>
        </w:tc>
        <w:tc>
          <w:tcPr>
            <w:tcW w:type="dxa" w:w="1392"/>
          </w:tcPr>
          <w:p>
            <w:pPr>
              <w:jc w:val="right"/>
            </w:pPr>
            <w:r>
              <w:rPr>
                <w:b/>
                <w:sz w:val="21"/>
              </w:rPr>
            </w:r>
            <w:r>
              <w:rPr>
                <w:rFonts w:ascii="Times New Roman" w:hAnsi="Times New Roman" w:eastAsia="Times New Roman" w:cs="Times New Roman"/>
                <w:b/>
                <w:sz w:val="21"/>
              </w:rPr>
              <w:t>Trung bình</w:t>
            </w:r>
          </w:p>
        </w:tc>
        <w:tc>
          <w:tcPr>
            <w:tcW w:type="dxa" w:w="1392"/>
          </w:tcPr>
          <w:p>
            <w:pPr>
              <w:jc w:val="right"/>
            </w:pPr>
            <w:r>
              <w:rPr>
                <w:b/>
                <w:sz w:val="21"/>
              </w:rPr>
            </w:r>
            <w:r>
              <w:rPr>
                <w:rFonts w:ascii="Times New Roman" w:hAnsi="Times New Roman" w:eastAsia="Times New Roman" w:cs="Times New Roman"/>
                <w:b/>
                <w:sz w:val="21"/>
              </w:rPr>
              <w:t>% đoán cao</w:t>
            </w:r>
          </w:p>
        </w:tc>
        <w:tc>
          <w:tcPr>
            <w:tcW w:type="dxa" w:w="1392"/>
          </w:tcPr>
          <w:p>
            <w:pPr>
              <w:jc w:val="right"/>
            </w:pPr>
            <w:r>
              <w:rPr>
                <w:b/>
                <w:sz w:val="21"/>
              </w:rPr>
            </w:r>
            <w:r>
              <w:rPr>
                <w:rFonts w:ascii="Times New Roman" w:hAnsi="Times New Roman" w:eastAsia="Times New Roman" w:cs="Times New Roman"/>
                <w:b/>
                <w:sz w:val="21"/>
              </w:rPr>
              <w:t>Đoán cao quá 10%</w:t>
            </w:r>
          </w:p>
        </w:tc>
        <w:tc>
          <w:tcPr>
            <w:tcW w:type="dxa" w:w="1392"/>
          </w:tcPr>
          <w:p>
            <w:pPr>
              <w:jc w:val="right"/>
            </w:pPr>
            <w:r>
              <w:rPr>
                <w:b/>
                <w:sz w:val="21"/>
              </w:rPr>
            </w:r>
            <w:r>
              <w:rPr>
                <w:rFonts w:ascii="Times New Roman" w:hAnsi="Times New Roman" w:eastAsia="Times New Roman" w:cs="Times New Roman"/>
                <w:b/>
                <w:sz w:val="21"/>
              </w:rPr>
              <w:t>Đoán thấp quá 10%</w:t>
            </w:r>
          </w:p>
        </w:tc>
        <w:tc>
          <w:tcPr>
            <w:tcW w:type="dxa" w:w="1392"/>
          </w:tcPr>
          <w:p>
            <w:pPr>
              <w:jc w:val="right"/>
            </w:pPr>
            <w:r>
              <w:rPr>
                <w:b/>
                <w:sz w:val="21"/>
              </w:rPr>
            </w:r>
            <w:r>
              <w:rPr>
                <w:rFonts w:ascii="Times New Roman" w:hAnsi="Times New Roman" w:eastAsia="Times New Roman" w:cs="Times New Roman"/>
                <w:b/>
                <w:sz w:val="21"/>
              </w:rPr>
              <w:t>MAPE</w:t>
            </w:r>
          </w:p>
        </w:tc>
      </w:tr>
      <w:tr>
        <w:tc>
          <w:tcPr>
            <w:tcW w:type="dxa" w:w="1392"/>
          </w:tcPr>
          <w:p>
            <w:pPr>
              <w:jc w:val="left"/>
            </w:pPr>
            <w:r>
              <w:rPr>
                <w:sz w:val="21"/>
              </w:rPr>
            </w:r>
            <w:r>
              <w:rPr>
                <w:rFonts w:ascii="Times New Roman" w:hAnsi="Times New Roman" w:eastAsia="Times New Roman" w:cs="Times New Roman"/>
                <w:b/>
                <w:sz w:val="21"/>
              </w:rPr>
              <w:t>GBM Hybrid</w:t>
            </w:r>
            <w:r>
              <w:rPr>
                <w:rFonts w:ascii="Times New Roman" w:hAnsi="Times New Roman" w:eastAsia="Times New Roman" w:cs="Times New Roman"/>
                <w:sz w:val="21"/>
              </w:rPr>
              <w:t xml:space="preserve"> </w:t>
            </w:r>
            <w:r>
              <w:rPr>
                <w:rFonts w:ascii="Times New Roman" w:hAnsi="Times New Roman" w:eastAsia="Times New Roman" w:cs="Times New Roman"/>
                <w:i/>
                <w:sz w:val="21"/>
              </w:rPr>
              <w:t>(đang dùng)</w:t>
            </w:r>
          </w:p>
        </w:tc>
        <w:tc>
          <w:tcPr>
            <w:tcW w:type="dxa" w:w="1392"/>
          </w:tcPr>
          <w:p>
            <w:pPr>
              <w:jc w:val="right"/>
            </w:pPr>
            <w:r>
              <w:rPr>
                <w:sz w:val="21"/>
              </w:rPr>
            </w:r>
            <w:r>
              <w:rPr>
                <w:rFonts w:ascii="Times New Roman" w:hAnsi="Times New Roman" w:eastAsia="Times New Roman" w:cs="Times New Roman"/>
                <w:b/>
                <w:sz w:val="21"/>
              </w:rPr>
              <w:t>+0,01%</w:t>
            </w:r>
          </w:p>
        </w:tc>
        <w:tc>
          <w:tcPr>
            <w:tcW w:type="dxa" w:w="1392"/>
          </w:tcPr>
          <w:p>
            <w:pPr>
              <w:jc w:val="right"/>
            </w:pPr>
            <w:r>
              <w:rPr>
                <w:sz w:val="21"/>
              </w:rPr>
            </w:r>
            <w:r>
              <w:rPr>
                <w:rFonts w:ascii="Times New Roman" w:hAnsi="Times New Roman" w:eastAsia="Times New Roman" w:cs="Times New Roman"/>
                <w:sz w:val="21"/>
              </w:rPr>
              <w:t>+1,60%</w:t>
            </w:r>
          </w:p>
        </w:tc>
        <w:tc>
          <w:tcPr>
            <w:tcW w:type="dxa" w:w="1392"/>
          </w:tcPr>
          <w:p>
            <w:pPr>
              <w:jc w:val="right"/>
            </w:pPr>
            <w:r>
              <w:rPr>
                <w:sz w:val="21"/>
              </w:rPr>
            </w:r>
            <w:r>
              <w:rPr>
                <w:rFonts w:ascii="Times New Roman" w:hAnsi="Times New Roman" w:eastAsia="Times New Roman" w:cs="Times New Roman"/>
                <w:b/>
                <w:sz w:val="21"/>
              </w:rPr>
              <w:t>50,02%</w:t>
            </w:r>
          </w:p>
        </w:tc>
        <w:tc>
          <w:tcPr>
            <w:tcW w:type="dxa" w:w="1392"/>
          </w:tcPr>
          <w:p>
            <w:pPr>
              <w:jc w:val="right"/>
            </w:pPr>
            <w:r>
              <w:rPr>
                <w:sz w:val="21"/>
              </w:rPr>
            </w:r>
            <w:r>
              <w:rPr>
                <w:rFonts w:ascii="Times New Roman" w:hAnsi="Times New Roman" w:eastAsia="Times New Roman" w:cs="Times New Roman"/>
                <w:sz w:val="21"/>
              </w:rPr>
              <w:t>29,58%</w:t>
            </w:r>
          </w:p>
        </w:tc>
        <w:tc>
          <w:tcPr>
            <w:tcW w:type="dxa" w:w="1392"/>
          </w:tcPr>
          <w:p>
            <w:pPr>
              <w:jc w:val="right"/>
            </w:pPr>
            <w:r>
              <w:rPr>
                <w:sz w:val="21"/>
              </w:rPr>
            </w:r>
            <w:r>
              <w:rPr>
                <w:rFonts w:ascii="Times New Roman" w:hAnsi="Times New Roman" w:eastAsia="Times New Roman" w:cs="Times New Roman"/>
                <w:sz w:val="21"/>
              </w:rPr>
              <w:t>28,12%</w:t>
            </w:r>
          </w:p>
        </w:tc>
        <w:tc>
          <w:tcPr>
            <w:tcW w:type="dxa" w:w="1392"/>
          </w:tcPr>
          <w:p>
            <w:pPr>
              <w:jc w:val="right"/>
            </w:pPr>
            <w:r>
              <w:rPr>
                <w:sz w:val="21"/>
              </w:rPr>
            </w:r>
            <w:r>
              <w:rPr>
                <w:rFonts w:ascii="Times New Roman" w:hAnsi="Times New Roman" w:eastAsia="Times New Roman" w:cs="Times New Roman"/>
                <w:sz w:val="21"/>
              </w:rPr>
              <w:t>14,65%</w:t>
            </w:r>
          </w:p>
        </w:tc>
      </w:tr>
      <w:tr>
        <w:tc>
          <w:tcPr>
            <w:tcW w:type="dxa" w:w="1392"/>
          </w:tcPr>
          <w:p>
            <w:pPr>
              <w:jc w:val="left"/>
            </w:pPr>
            <w:r>
              <w:rPr>
                <w:sz w:val="21"/>
              </w:rPr>
            </w:r>
            <w:r>
              <w:rPr>
                <w:rFonts w:ascii="Times New Roman" w:hAnsi="Times New Roman" w:eastAsia="Times New Roman" w:cs="Times New Roman"/>
                <w:sz w:val="21"/>
              </w:rPr>
              <w:t>GAM Hybrid</w:t>
            </w:r>
          </w:p>
        </w:tc>
        <w:tc>
          <w:tcPr>
            <w:tcW w:type="dxa" w:w="1392"/>
          </w:tcPr>
          <w:p>
            <w:pPr>
              <w:jc w:val="right"/>
            </w:pPr>
            <w:r>
              <w:rPr>
                <w:sz w:val="21"/>
              </w:rPr>
            </w:r>
            <w:r>
              <w:rPr>
                <w:rFonts w:ascii="Times New Roman" w:hAnsi="Times New Roman" w:eastAsia="Times New Roman" w:cs="Times New Roman"/>
                <w:sz w:val="21"/>
              </w:rPr>
              <w:t>−0,35%</w:t>
            </w:r>
          </w:p>
        </w:tc>
        <w:tc>
          <w:tcPr>
            <w:tcW w:type="dxa" w:w="1392"/>
          </w:tcPr>
          <w:p>
            <w:pPr>
              <w:jc w:val="right"/>
            </w:pPr>
            <w:r>
              <w:rPr>
                <w:sz w:val="21"/>
              </w:rPr>
            </w:r>
            <w:r>
              <w:rPr>
                <w:rFonts w:ascii="Times New Roman" w:hAnsi="Times New Roman" w:eastAsia="Times New Roman" w:cs="Times New Roman"/>
                <w:sz w:val="21"/>
              </w:rPr>
              <w:t>+1,50%</w:t>
            </w:r>
          </w:p>
        </w:tc>
        <w:tc>
          <w:tcPr>
            <w:tcW w:type="dxa" w:w="1392"/>
          </w:tcPr>
          <w:p>
            <w:pPr>
              <w:jc w:val="right"/>
            </w:pPr>
            <w:r>
              <w:rPr>
                <w:sz w:val="21"/>
              </w:rPr>
            </w:r>
            <w:r>
              <w:rPr>
                <w:rFonts w:ascii="Times New Roman" w:hAnsi="Times New Roman" w:eastAsia="Times New Roman" w:cs="Times New Roman"/>
                <w:sz w:val="21"/>
              </w:rPr>
              <w:t>49,20%</w:t>
            </w:r>
          </w:p>
        </w:tc>
        <w:tc>
          <w:tcPr>
            <w:tcW w:type="dxa" w:w="1392"/>
          </w:tcPr>
          <w:p>
            <w:pPr>
              <w:jc w:val="right"/>
            </w:pPr>
            <w:r>
              <w:rPr>
                <w:sz w:val="21"/>
              </w:rPr>
            </w:r>
            <w:r>
              <w:rPr>
                <w:rFonts w:ascii="Times New Roman" w:hAnsi="Times New Roman" w:eastAsia="Times New Roman" w:cs="Times New Roman"/>
                <w:sz w:val="21"/>
              </w:rPr>
              <w:t>29,76%</w:t>
            </w:r>
          </w:p>
        </w:tc>
        <w:tc>
          <w:tcPr>
            <w:tcW w:type="dxa" w:w="1392"/>
          </w:tcPr>
          <w:p>
            <w:pPr>
              <w:jc w:val="right"/>
            </w:pPr>
            <w:r>
              <w:rPr>
                <w:sz w:val="21"/>
              </w:rPr>
            </w:r>
            <w:r>
              <w:rPr>
                <w:rFonts w:ascii="Times New Roman" w:hAnsi="Times New Roman" w:eastAsia="Times New Roman" w:cs="Times New Roman"/>
                <w:sz w:val="21"/>
              </w:rPr>
              <w:t>28,89%</w:t>
            </w:r>
          </w:p>
        </w:tc>
        <w:tc>
          <w:tcPr>
            <w:tcW w:type="dxa" w:w="1392"/>
          </w:tcPr>
          <w:p>
            <w:pPr>
              <w:jc w:val="right"/>
            </w:pPr>
            <w:r>
              <w:rPr>
                <w:sz w:val="21"/>
              </w:rPr>
            </w:r>
            <w:r>
              <w:rPr>
                <w:rFonts w:ascii="Times New Roman" w:hAnsi="Times New Roman" w:eastAsia="Times New Roman" w:cs="Times New Roman"/>
                <w:sz w:val="21"/>
              </w:rPr>
              <w:t>14,89%</w:t>
            </w:r>
          </w:p>
        </w:tc>
      </w:tr>
      <w:tr>
        <w:tc>
          <w:tcPr>
            <w:tcW w:type="dxa" w:w="1392"/>
          </w:tcPr>
          <w:p>
            <w:pPr>
              <w:jc w:val="left"/>
            </w:pPr>
            <w:r>
              <w:rPr>
                <w:sz w:val="21"/>
              </w:rPr>
            </w:r>
            <w:r>
              <w:rPr>
                <w:rFonts w:ascii="Times New Roman" w:hAnsi="Times New Roman" w:eastAsia="Times New Roman" w:cs="Times New Roman"/>
                <w:sz w:val="21"/>
              </w:rPr>
              <w:t>Ghép</w:t>
            </w:r>
          </w:p>
        </w:tc>
        <w:tc>
          <w:tcPr>
            <w:tcW w:type="dxa" w:w="1392"/>
          </w:tcPr>
          <w:p>
            <w:pPr>
              <w:jc w:val="right"/>
            </w:pPr>
            <w:r>
              <w:rPr>
                <w:sz w:val="21"/>
              </w:rPr>
            </w:r>
            <w:r>
              <w:rPr>
                <w:rFonts w:ascii="Times New Roman" w:hAnsi="Times New Roman" w:eastAsia="Times New Roman" w:cs="Times New Roman"/>
                <w:sz w:val="21"/>
              </w:rPr>
              <w:t>+0,01%</w:t>
            </w:r>
          </w:p>
        </w:tc>
        <w:tc>
          <w:tcPr>
            <w:tcW w:type="dxa" w:w="1392"/>
          </w:tcPr>
          <w:p>
            <w:pPr>
              <w:jc w:val="right"/>
            </w:pPr>
            <w:r>
              <w:rPr>
                <w:sz w:val="21"/>
              </w:rPr>
            </w:r>
            <w:r>
              <w:rPr>
                <w:rFonts w:ascii="Times New Roman" w:hAnsi="Times New Roman" w:eastAsia="Times New Roman" w:cs="Times New Roman"/>
                <w:sz w:val="21"/>
              </w:rPr>
              <w:t>+1,60%</w:t>
            </w:r>
          </w:p>
        </w:tc>
        <w:tc>
          <w:tcPr>
            <w:tcW w:type="dxa" w:w="1392"/>
          </w:tcPr>
          <w:p>
            <w:pPr>
              <w:jc w:val="right"/>
            </w:pPr>
            <w:r>
              <w:rPr>
                <w:sz w:val="21"/>
              </w:rPr>
            </w:r>
            <w:r>
              <w:rPr>
                <w:rFonts w:ascii="Times New Roman" w:hAnsi="Times New Roman" w:eastAsia="Times New Roman" w:cs="Times New Roman"/>
                <w:sz w:val="21"/>
              </w:rPr>
              <w:t>50,03%</w:t>
            </w:r>
          </w:p>
        </w:tc>
        <w:tc>
          <w:tcPr>
            <w:tcW w:type="dxa" w:w="1392"/>
          </w:tcPr>
          <w:p>
            <w:pPr>
              <w:jc w:val="right"/>
            </w:pPr>
            <w:r>
              <w:rPr>
                <w:sz w:val="21"/>
              </w:rPr>
            </w:r>
            <w:r>
              <w:rPr>
                <w:rFonts w:ascii="Times New Roman" w:hAnsi="Times New Roman" w:eastAsia="Times New Roman" w:cs="Times New Roman"/>
                <w:sz w:val="21"/>
              </w:rPr>
              <w:t>29,57%</w:t>
            </w:r>
          </w:p>
        </w:tc>
        <w:tc>
          <w:tcPr>
            <w:tcW w:type="dxa" w:w="1392"/>
          </w:tcPr>
          <w:p>
            <w:pPr>
              <w:jc w:val="right"/>
            </w:pPr>
            <w:r>
              <w:rPr>
                <w:sz w:val="21"/>
              </w:rPr>
            </w:r>
            <w:r>
              <w:rPr>
                <w:rFonts w:ascii="Times New Roman" w:hAnsi="Times New Roman" w:eastAsia="Times New Roman" w:cs="Times New Roman"/>
                <w:sz w:val="21"/>
              </w:rPr>
              <w:t>28,06%</w:t>
            </w:r>
          </w:p>
        </w:tc>
        <w:tc>
          <w:tcPr>
            <w:tcW w:type="dxa" w:w="1392"/>
          </w:tcPr>
          <w:p>
            <w:pPr>
              <w:jc w:val="right"/>
            </w:pPr>
            <w:r>
              <w:rPr>
                <w:sz w:val="21"/>
              </w:rPr>
            </w:r>
            <w:r>
              <w:rPr>
                <w:rFonts w:ascii="Times New Roman" w:hAnsi="Times New Roman" w:eastAsia="Times New Roman" w:cs="Times New Roman"/>
                <w:sz w:val="21"/>
              </w:rPr>
              <w:t>14,64%</w:t>
            </w:r>
          </w:p>
        </w:tc>
      </w:tr>
      <w:tr>
        <w:tc>
          <w:tcPr>
            <w:tcW w:type="dxa" w:w="1392"/>
          </w:tcPr>
          <w:p>
            <w:pPr>
              <w:jc w:val="left"/>
            </w:pPr>
            <w:r>
              <w:rPr>
                <w:sz w:val="21"/>
              </w:rPr>
            </w:r>
            <w:r>
              <w:rPr>
                <w:rFonts w:ascii="Times New Roman" w:hAnsi="Times New Roman" w:eastAsia="Times New Roman" w:cs="Times New Roman"/>
                <w:sz w:val="21"/>
              </w:rPr>
              <w:t xml:space="preserve">Persistence </w:t>
            </w:r>
            <w:r>
              <w:rPr>
                <w:rFonts w:ascii="Times New Roman" w:hAnsi="Times New Roman" w:eastAsia="Times New Roman" w:cs="Times New Roman"/>
                <w:i/>
                <w:sz w:val="21"/>
              </w:rPr>
              <w:t>(mốc tham chiếu)</w:t>
            </w:r>
          </w:p>
        </w:tc>
        <w:tc>
          <w:tcPr>
            <w:tcW w:type="dxa" w:w="1392"/>
          </w:tcPr>
          <w:p>
            <w:pPr>
              <w:jc w:val="right"/>
            </w:pPr>
            <w:r>
              <w:rPr>
                <w:sz w:val="21"/>
              </w:rPr>
            </w:r>
            <w:r>
              <w:rPr>
                <w:rFonts w:ascii="Times New Roman" w:hAnsi="Times New Roman" w:eastAsia="Times New Roman" w:cs="Times New Roman"/>
                <w:sz w:val="21"/>
              </w:rPr>
              <w:t>0,00%</w:t>
            </w:r>
          </w:p>
        </w:tc>
        <w:tc>
          <w:tcPr>
            <w:tcW w:type="dxa" w:w="1392"/>
          </w:tcPr>
          <w:p>
            <w:pPr>
              <w:jc w:val="right"/>
            </w:pPr>
            <w:r>
              <w:rPr>
                <w:sz w:val="21"/>
              </w:rPr>
            </w:r>
            <w:r>
              <w:rPr>
                <w:rFonts w:ascii="Times New Roman" w:hAnsi="Times New Roman" w:eastAsia="Times New Roman" w:cs="Times New Roman"/>
                <w:sz w:val="21"/>
              </w:rPr>
              <w:t>+5,97%</w:t>
            </w:r>
          </w:p>
        </w:tc>
        <w:tc>
          <w:tcPr>
            <w:tcW w:type="dxa" w:w="1392"/>
          </w:tcPr>
          <w:p>
            <w:pPr>
              <w:jc w:val="right"/>
            </w:pPr>
            <w:r>
              <w:rPr>
                <w:sz w:val="21"/>
              </w:rPr>
            </w:r>
            <w:r>
              <w:rPr>
                <w:rFonts w:ascii="Times New Roman" w:hAnsi="Times New Roman" w:eastAsia="Times New Roman" w:cs="Times New Roman"/>
                <w:sz w:val="21"/>
              </w:rPr>
              <w:t>49,02%</w:t>
            </w:r>
          </w:p>
        </w:tc>
        <w:tc>
          <w:tcPr>
            <w:tcW w:type="dxa" w:w="1392"/>
          </w:tcPr>
          <w:p>
            <w:pPr>
              <w:jc w:val="right"/>
            </w:pPr>
            <w:r>
              <w:rPr>
                <w:sz w:val="21"/>
              </w:rPr>
            </w:r>
            <w:r>
              <w:rPr>
                <w:rFonts w:ascii="Times New Roman" w:hAnsi="Times New Roman" w:eastAsia="Times New Roman" w:cs="Times New Roman"/>
                <w:sz w:val="21"/>
              </w:rPr>
              <w:t>37,87%</w:t>
            </w:r>
          </w:p>
        </w:tc>
        <w:tc>
          <w:tcPr>
            <w:tcW w:type="dxa" w:w="1392"/>
          </w:tcPr>
          <w:p>
            <w:pPr>
              <w:jc w:val="right"/>
            </w:pPr>
            <w:r>
              <w:rPr>
                <w:sz w:val="21"/>
              </w:rPr>
            </w:r>
            <w:r>
              <w:rPr>
                <w:rFonts w:ascii="Times New Roman" w:hAnsi="Times New Roman" w:eastAsia="Times New Roman" w:cs="Times New Roman"/>
                <w:sz w:val="21"/>
              </w:rPr>
              <w:t>37,07%</w:t>
            </w:r>
          </w:p>
        </w:tc>
        <w:tc>
          <w:tcPr>
            <w:tcW w:type="dxa" w:w="1392"/>
          </w:tcPr>
          <w:p>
            <w:pPr>
              <w:jc w:val="right"/>
            </w:pPr>
            <w:r>
              <w:rPr>
                <w:sz w:val="21"/>
              </w:rPr>
            </w:r>
            <w:r>
              <w:rPr>
                <w:rFonts w:ascii="Times New Roman" w:hAnsi="Times New Roman" w:eastAsia="Times New Roman" w:cs="Times New Roman"/>
                <w:sz w:val="21"/>
              </w:rPr>
              <w:t>27,84%</w:t>
            </w:r>
          </w:p>
        </w:tc>
      </w:tr>
    </w:tbl>
    <w:p/>
    <w:p>
      <w:pPr>
        <w:jc w:val="center"/>
      </w:pPr>
      <w:r>
        <w:drawing>
          <wp:inline xmlns:a="http://schemas.openxmlformats.org/drawingml/2006/main" xmlns:pic="http://schemas.openxmlformats.org/drawingml/2006/picture">
            <wp:extent cx="5940000" cy="1895107"/>
            <wp:docPr id="1" name="Picture 1"/>
            <wp:cNvGraphicFramePr>
              <a:graphicFrameLocks noChangeAspect="1"/>
            </wp:cNvGraphicFramePr>
            <a:graphic>
              <a:graphicData uri="http://schemas.openxmlformats.org/drawingml/2006/picture">
                <pic:pic>
                  <pic:nvPicPr>
                    <pic:cNvPr id="0" name="XH1_phan_phoi_sai_lech.png"/>
                    <pic:cNvPicPr/>
                  </pic:nvPicPr>
                  <pic:blipFill>
                    <a:blip r:embed="rId9"/>
                    <a:stretch>
                      <a:fillRect/>
                    </a:stretch>
                  </pic:blipFill>
                  <pic:spPr>
                    <a:xfrm>
                      <a:off x="0" y="0"/>
                      <a:ext cx="5940000" cy="1895107"/>
                    </a:xfrm>
                    <a:prstGeom prst="rect"/>
                  </pic:spPr>
                </pic:pic>
              </a:graphicData>
            </a:graphic>
          </wp:inline>
        </w:drawing>
      </w:r>
    </w:p>
    <w:p>
      <w:pPr>
        <w:spacing w:after="240"/>
        <w:jc w:val="center"/>
      </w:pPr>
      <w:r>
        <w:rPr>
          <w:rFonts w:ascii="Times New Roman" w:hAnsi="Times New Roman" w:eastAsia="Times New Roman" w:cs="Times New Roman"/>
          <w:i/>
          <w:color w:val="666666"/>
          <w:sz w:val="18"/>
        </w:rPr>
        <w:t>Trái: phân phối sai lệch có dấu của bốn model. Phải: trung vị và trung bình cạnh nhau — khoảng cách giữa hai cột chính là phần đuôi phải kéo lên.</w:t>
      </w:r>
    </w:p>
    <w:p>
      <w:pPr>
        <w:jc w:val="both"/>
      </w:pPr>
      <w:r>
        <w:rPr>
          <w:rFonts w:ascii="Times New Roman" w:hAnsi="Times New Roman" w:eastAsia="Times New Roman" w:cs="Times New Roman"/>
        </w:rPr>
        <w:t xml:space="preserve">Trung vị +0,01% và tỷ lệ đoán cao 50,02% là câu trả lời trực tiếp cho câu hỏi của mentor: </w:t>
      </w:r>
      <w:r>
        <w:rPr>
          <w:rFonts w:ascii="Times New Roman" w:hAnsi="Times New Roman" w:eastAsia="Times New Roman" w:cs="Times New Roman"/>
          <w:b/>
        </w:rPr>
        <w:t>model không thiên về phía nào</w:t>
      </w:r>
      <w:r>
        <w:rPr>
          <w:rFonts w:ascii="Times New Roman" w:hAnsi="Times New Roman" w:eastAsia="Times New Roman" w:cs="Times New Roman"/>
        </w:rPr>
        <w:t>. Vì vậy không nên hiệu chỉnh bằng cách cộng hay nhân thêm một hằng số — làm thế chỉ đẩy sai lệch sang phía kia.</w:t>
      </w:r>
    </w:p>
    <w:p>
      <w:pPr>
        <w:jc w:val="both"/>
      </w:pPr>
      <w:r>
        <w:rPr>
          <w:rFonts w:ascii="Times New Roman" w:hAnsi="Times New Roman" w:eastAsia="Times New Roman" w:cs="Times New Roman"/>
        </w:rPr>
        <w:t xml:space="preserve">Điều đáng chú ý nằm ở cột </w:t>
      </w:r>
      <w:r>
        <w:rPr>
          <w:rFonts w:ascii="Times New Roman" w:hAnsi="Times New Roman" w:eastAsia="Times New Roman" w:cs="Times New Roman"/>
          <w:color w:val="0072B2"/>
        </w:rPr>
        <w:t>Đoán cao quá 10%</w:t>
      </w:r>
      <w:r>
        <w:rPr>
          <w:rFonts w:ascii="Times New Roman" w:hAnsi="Times New Roman" w:eastAsia="Times New Roman" w:cs="Times New Roman"/>
        </w:rPr>
        <w:t xml:space="preserve"> và </w:t>
      </w:r>
      <w:r>
        <w:rPr>
          <w:rFonts w:ascii="Times New Roman" w:hAnsi="Times New Roman" w:eastAsia="Times New Roman" w:cs="Times New Roman"/>
          <w:color w:val="0072B2"/>
        </w:rPr>
        <w:t>Đoán thấp quá 10%</w:t>
      </w:r>
      <w:r>
        <w:rPr>
          <w:rFonts w:ascii="Times New Roman" w:hAnsi="Times New Roman" w:eastAsia="Times New Roman" w:cs="Times New Roman"/>
        </w:rPr>
        <w:t xml:space="preserve">: hai đuôi gần bằng nhau (29,58% và 28,12%), tức độ thiếu chính xác còn lại là </w:t>
      </w:r>
      <w:r>
        <w:rPr>
          <w:rFonts w:ascii="Times New Roman" w:hAnsi="Times New Roman" w:eastAsia="Times New Roman" w:cs="Times New Roman"/>
          <w:b/>
        </w:rPr>
        <w:t>phân tán hai phía</w:t>
      </w:r>
      <w:r>
        <w:rPr>
          <w:rFonts w:ascii="Times New Roman" w:hAnsi="Times New Roman" w:eastAsia="Times New Roman" w:cs="Times New Roman"/>
        </w:rPr>
        <w:t>, không phải lệch một chiều. Persistence có cùng đặc điểm nhưng hai đuôi dày gần gấp rưỡi (37,9% và 37,1%) — đó là toàn bộ giá trị mà model tạo ra so với việc lấy thẳng giá quan sát được.</w:t>
      </w:r>
    </w:p>
    <w:p>
      <w:pPr>
        <w:pBdr>
          <w:bottom w:val="single" w:sz="6" w:color="BFBFBF"/>
        </w:pBdr>
      </w:pPr>
    </w:p>
    <w:p>
      <w:bookmarkStart w:id="3" w:name="m_2_Theo_quang_duong_cho_co_chuyen"/>
      <w:pPr>
        <w:pStyle w:val="Heading2"/>
      </w:pPr>
      <w:r>
        <w:rPr>
          <w:rFonts w:ascii="Times New Roman" w:hAnsi="Times New Roman" w:eastAsia="Times New Roman" w:cs="Times New Roman"/>
          <w:color w:val="222222"/>
          <w:sz w:val="29"/>
        </w:rPr>
        <w:t>2. Theo quãng đường — chỗ có chuyện</w:t>
      </w:r>
      <w:bookmarkEnd w:id="3"/>
    </w:p>
    <w:p>
      <w:pPr>
        <w:jc w:val="both"/>
      </w:pPr>
      <w:r>
        <w:rPr>
          <w:rFonts w:ascii="Times New Roman" w:hAnsi="Times New Roman" w:eastAsia="Times New Roman" w:cs="Times New Roman"/>
        </w:rPr>
        <w:t xml:space="preserve">Đây là lát cắt quan trọng nhất, vì quãng đường </w:t>
      </w:r>
      <w:r>
        <w:rPr>
          <w:rFonts w:ascii="Times New Roman" w:hAnsi="Times New Roman" w:eastAsia="Times New Roman" w:cs="Times New Roman"/>
          <w:b/>
        </w:rPr>
        <w:t>biết trước lúc dự báo</w:t>
      </w:r>
      <w:r>
        <w:rPr>
          <w:rFonts w:ascii="Times New Roman" w:hAnsi="Times New Roman" w:eastAsia="Times New Roman" w:cs="Times New Roman"/>
        </w:rPr>
        <w:t>. Bất kỳ thiên lệch nào theo chiều này đều sửa được ngay mà không cần train lại.</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624"/>
        <w:gridCol w:w="1624"/>
        <w:gridCol w:w="1624"/>
        <w:gridCol w:w="1624"/>
        <w:gridCol w:w="1624"/>
        <w:gridCol w:w="1624"/>
      </w:tblGrid>
      <w:tr>
        <w:tc>
          <w:tcPr>
            <w:tcW w:type="dxa" w:w="1624"/>
          </w:tcPr>
          <w:p>
            <w:pPr>
              <w:jc w:val="left"/>
            </w:pPr>
            <w:r>
              <w:rPr>
                <w:b/>
                <w:sz w:val="21"/>
              </w:rPr>
            </w:r>
            <w:r>
              <w:rPr>
                <w:rFonts w:ascii="Times New Roman" w:hAnsi="Times New Roman" w:eastAsia="Times New Roman" w:cs="Times New Roman"/>
                <w:b/>
                <w:sz w:val="21"/>
              </w:rPr>
              <w:t>Nhóm km</w:t>
            </w:r>
          </w:p>
        </w:tc>
        <w:tc>
          <w:tcPr>
            <w:tcW w:type="dxa" w:w="1624"/>
          </w:tcPr>
          <w:p>
            <w:pPr>
              <w:jc w:val="right"/>
            </w:pPr>
            <w:r>
              <w:rPr>
                <w:b/>
                <w:sz w:val="21"/>
              </w:rPr>
            </w:r>
            <w:r>
              <w:rPr>
                <w:rFonts w:ascii="Times New Roman" w:hAnsi="Times New Roman" w:eastAsia="Times New Roman" w:cs="Times New Roman"/>
                <w:b/>
                <w:sz w:val="21"/>
              </w:rPr>
              <w:t>n</w:t>
            </w:r>
          </w:p>
        </w:tc>
        <w:tc>
          <w:tcPr>
            <w:tcW w:type="dxa" w:w="1624"/>
          </w:tcPr>
          <w:p>
            <w:pPr>
              <w:jc w:val="right"/>
            </w:pPr>
            <w:r>
              <w:rPr>
                <w:b/>
                <w:sz w:val="21"/>
              </w:rPr>
            </w:r>
            <w:r>
              <w:rPr>
                <w:rFonts w:ascii="Times New Roman" w:hAnsi="Times New Roman" w:eastAsia="Times New Roman" w:cs="Times New Roman"/>
                <w:b/>
                <w:sz w:val="21"/>
              </w:rPr>
              <w:t>GBM Hybrid</w:t>
            </w:r>
          </w:p>
        </w:tc>
        <w:tc>
          <w:tcPr>
            <w:tcW w:type="dxa" w:w="1624"/>
          </w:tcPr>
          <w:p>
            <w:pPr>
              <w:jc w:val="right"/>
            </w:pPr>
            <w:r>
              <w:rPr>
                <w:b/>
                <w:sz w:val="21"/>
              </w:rPr>
            </w:r>
            <w:r>
              <w:rPr>
                <w:rFonts w:ascii="Times New Roman" w:hAnsi="Times New Roman" w:eastAsia="Times New Roman" w:cs="Times New Roman"/>
                <w:b/>
                <w:sz w:val="21"/>
              </w:rPr>
              <w:t>GAM Hybrid</w:t>
            </w:r>
          </w:p>
        </w:tc>
        <w:tc>
          <w:tcPr>
            <w:tcW w:type="dxa" w:w="1624"/>
          </w:tcPr>
          <w:p>
            <w:pPr>
              <w:jc w:val="right"/>
            </w:pPr>
            <w:r>
              <w:rPr>
                <w:b/>
                <w:sz w:val="21"/>
              </w:rPr>
            </w:r>
            <w:r>
              <w:rPr>
                <w:rFonts w:ascii="Times New Roman" w:hAnsi="Times New Roman" w:eastAsia="Times New Roman" w:cs="Times New Roman"/>
                <w:b/>
                <w:sz w:val="21"/>
              </w:rPr>
              <w:t>Ghép</w:t>
            </w:r>
          </w:p>
        </w:tc>
        <w:tc>
          <w:tcPr>
            <w:tcW w:type="dxa" w:w="1624"/>
          </w:tcPr>
          <w:p>
            <w:pPr>
              <w:jc w:val="right"/>
            </w:pPr>
            <w:r>
              <w:rPr>
                <w:b/>
                <w:sz w:val="21"/>
              </w:rPr>
            </w:r>
            <w:r>
              <w:rPr>
                <w:rFonts w:ascii="Times New Roman" w:hAnsi="Times New Roman" w:eastAsia="Times New Roman" w:cs="Times New Roman"/>
                <w:b/>
                <w:sz w:val="21"/>
              </w:rPr>
              <w:t>Persistence</w:t>
            </w:r>
          </w:p>
        </w:tc>
      </w:tr>
      <w:tr>
        <w:tc>
          <w:tcPr>
            <w:tcW w:type="dxa" w:w="1624"/>
          </w:tcPr>
          <w:p>
            <w:pPr>
              <w:jc w:val="left"/>
            </w:pPr>
            <w:r>
              <w:rPr>
                <w:sz w:val="21"/>
              </w:rPr>
            </w:r>
            <w:r>
              <w:rPr>
                <w:rFonts w:ascii="Times New Roman" w:hAnsi="Times New Roman" w:eastAsia="Times New Roman" w:cs="Times New Roman"/>
                <w:color w:val="0072B2"/>
                <w:sz w:val="21"/>
              </w:rPr>
              <w:t>&lt;5</w:t>
            </w:r>
          </w:p>
        </w:tc>
        <w:tc>
          <w:tcPr>
            <w:tcW w:type="dxa" w:w="1624"/>
          </w:tcPr>
          <w:p>
            <w:pPr>
              <w:jc w:val="right"/>
            </w:pPr>
            <w:r>
              <w:rPr>
                <w:sz w:val="21"/>
              </w:rPr>
            </w:r>
            <w:r>
              <w:rPr>
                <w:rFonts w:ascii="Times New Roman" w:hAnsi="Times New Roman" w:eastAsia="Times New Roman" w:cs="Times New Roman"/>
                <w:sz w:val="21"/>
              </w:rPr>
              <w:t>35.158</w:t>
            </w:r>
          </w:p>
        </w:tc>
        <w:tc>
          <w:tcPr>
            <w:tcW w:type="dxa" w:w="1624"/>
          </w:tcPr>
          <w:p>
            <w:pPr>
              <w:jc w:val="right"/>
            </w:pPr>
            <w:r>
              <w:rPr>
                <w:sz w:val="21"/>
              </w:rPr>
            </w:r>
            <w:r>
              <w:rPr>
                <w:rFonts w:ascii="Times New Roman" w:hAnsi="Times New Roman" w:eastAsia="Times New Roman" w:cs="Times New Roman"/>
                <w:sz w:val="21"/>
              </w:rPr>
              <w:t>+0,54%</w:t>
            </w:r>
          </w:p>
        </w:tc>
        <w:tc>
          <w:tcPr>
            <w:tcW w:type="dxa" w:w="1624"/>
          </w:tcPr>
          <w:p>
            <w:pPr>
              <w:jc w:val="right"/>
            </w:pPr>
            <w:r>
              <w:rPr>
                <w:sz w:val="21"/>
              </w:rPr>
            </w:r>
            <w:r>
              <w:rPr>
                <w:rFonts w:ascii="Times New Roman" w:hAnsi="Times New Roman" w:eastAsia="Times New Roman" w:cs="Times New Roman"/>
                <w:sz w:val="21"/>
              </w:rPr>
              <w:t>−0,66%</w:t>
            </w:r>
          </w:p>
        </w:tc>
        <w:tc>
          <w:tcPr>
            <w:tcW w:type="dxa" w:w="1624"/>
          </w:tcPr>
          <w:p>
            <w:pPr>
              <w:jc w:val="right"/>
            </w:pPr>
            <w:r>
              <w:rPr>
                <w:sz w:val="21"/>
              </w:rPr>
            </w:r>
            <w:r>
              <w:rPr>
                <w:rFonts w:ascii="Times New Roman" w:hAnsi="Times New Roman" w:eastAsia="Times New Roman" w:cs="Times New Roman"/>
                <w:sz w:val="21"/>
              </w:rPr>
              <w:t>+0,54%</w:t>
            </w:r>
          </w:p>
        </w:tc>
        <w:tc>
          <w:tcPr>
            <w:tcW w:type="dxa" w:w="1624"/>
          </w:tcPr>
          <w:p>
            <w:pPr>
              <w:jc w:val="right"/>
            </w:pPr>
            <w:r>
              <w:rPr>
                <w:sz w:val="21"/>
              </w:rPr>
            </w:r>
            <w:r>
              <w:rPr>
                <w:rFonts w:ascii="Times New Roman" w:hAnsi="Times New Roman" w:eastAsia="Times New Roman" w:cs="Times New Roman"/>
                <w:sz w:val="21"/>
              </w:rPr>
              <w:t>+4,35%</w:t>
            </w:r>
          </w:p>
        </w:tc>
      </w:tr>
      <w:tr>
        <w:tc>
          <w:tcPr>
            <w:tcW w:type="dxa" w:w="1624"/>
          </w:tcPr>
          <w:p>
            <w:pPr>
              <w:jc w:val="left"/>
            </w:pPr>
            <w:r>
              <w:rPr>
                <w:sz w:val="21"/>
              </w:rPr>
            </w:r>
            <w:r>
              <w:rPr>
                <w:rFonts w:ascii="Times New Roman" w:hAnsi="Times New Roman" w:eastAsia="Times New Roman" w:cs="Times New Roman"/>
                <w:color w:val="0072B2"/>
                <w:sz w:val="21"/>
              </w:rPr>
              <w:t>5–8</w:t>
            </w:r>
          </w:p>
        </w:tc>
        <w:tc>
          <w:tcPr>
            <w:tcW w:type="dxa" w:w="1624"/>
          </w:tcPr>
          <w:p>
            <w:pPr>
              <w:jc w:val="right"/>
            </w:pPr>
            <w:r>
              <w:rPr>
                <w:sz w:val="21"/>
              </w:rPr>
            </w:r>
            <w:r>
              <w:rPr>
                <w:rFonts w:ascii="Times New Roman" w:hAnsi="Times New Roman" w:eastAsia="Times New Roman" w:cs="Times New Roman"/>
                <w:sz w:val="21"/>
              </w:rPr>
              <w:t>125.255</w:t>
            </w:r>
          </w:p>
        </w:tc>
        <w:tc>
          <w:tcPr>
            <w:tcW w:type="dxa" w:w="1624"/>
          </w:tcPr>
          <w:p>
            <w:pPr>
              <w:jc w:val="right"/>
            </w:pPr>
            <w:r>
              <w:rPr>
                <w:sz w:val="21"/>
              </w:rPr>
            </w:r>
            <w:r>
              <w:rPr>
                <w:rFonts w:ascii="Times New Roman" w:hAnsi="Times New Roman" w:eastAsia="Times New Roman" w:cs="Times New Roman"/>
                <w:sz w:val="21"/>
              </w:rPr>
              <w:t>−0,11%</w:t>
            </w:r>
          </w:p>
        </w:tc>
        <w:tc>
          <w:tcPr>
            <w:tcW w:type="dxa" w:w="1624"/>
          </w:tcPr>
          <w:p>
            <w:pPr>
              <w:jc w:val="right"/>
            </w:pPr>
            <w:r>
              <w:rPr>
                <w:sz w:val="21"/>
              </w:rPr>
            </w:r>
            <w:r>
              <w:rPr>
                <w:rFonts w:ascii="Times New Roman" w:hAnsi="Times New Roman" w:eastAsia="Times New Roman" w:cs="Times New Roman"/>
                <w:sz w:val="21"/>
              </w:rPr>
              <w:t>−0,28%</w:t>
            </w:r>
          </w:p>
        </w:tc>
        <w:tc>
          <w:tcPr>
            <w:tcW w:type="dxa" w:w="1624"/>
          </w:tcPr>
          <w:p>
            <w:pPr>
              <w:jc w:val="right"/>
            </w:pPr>
            <w:r>
              <w:rPr>
                <w:sz w:val="21"/>
              </w:rPr>
            </w:r>
            <w:r>
              <w:rPr>
                <w:rFonts w:ascii="Times New Roman" w:hAnsi="Times New Roman" w:eastAsia="Times New Roman" w:cs="Times New Roman"/>
                <w:sz w:val="21"/>
              </w:rPr>
              <w:t>−0,11%</w:t>
            </w:r>
          </w:p>
        </w:tc>
        <w:tc>
          <w:tcPr>
            <w:tcW w:type="dxa" w:w="1624"/>
          </w:tcPr>
          <w:p>
            <w:pPr>
              <w:jc w:val="right"/>
            </w:pPr>
            <w:r>
              <w:rPr>
                <w:sz w:val="21"/>
              </w:rPr>
            </w:r>
            <w:r>
              <w:rPr>
                <w:rFonts w:ascii="Times New Roman" w:hAnsi="Times New Roman" w:eastAsia="Times New Roman" w:cs="Times New Roman"/>
                <w:sz w:val="21"/>
              </w:rPr>
              <w:t>+1,54%</w:t>
            </w:r>
          </w:p>
        </w:tc>
      </w:tr>
      <w:tr>
        <w:tc>
          <w:tcPr>
            <w:tcW w:type="dxa" w:w="1624"/>
          </w:tcPr>
          <w:p>
            <w:pPr>
              <w:jc w:val="left"/>
            </w:pPr>
            <w:r>
              <w:rPr>
                <w:sz w:val="21"/>
              </w:rPr>
            </w:r>
            <w:r>
              <w:rPr>
                <w:rFonts w:ascii="Times New Roman" w:hAnsi="Times New Roman" w:eastAsia="Times New Roman" w:cs="Times New Roman"/>
                <w:color w:val="0072B2"/>
                <w:sz w:val="21"/>
              </w:rPr>
              <w:t>8–12</w:t>
            </w:r>
          </w:p>
        </w:tc>
        <w:tc>
          <w:tcPr>
            <w:tcW w:type="dxa" w:w="1624"/>
          </w:tcPr>
          <w:p>
            <w:pPr>
              <w:jc w:val="right"/>
            </w:pPr>
            <w:r>
              <w:rPr>
                <w:sz w:val="21"/>
              </w:rPr>
            </w:r>
            <w:r>
              <w:rPr>
                <w:rFonts w:ascii="Times New Roman" w:hAnsi="Times New Roman" w:eastAsia="Times New Roman" w:cs="Times New Roman"/>
                <w:sz w:val="21"/>
              </w:rPr>
              <w:t>52.972</w:t>
            </w:r>
          </w:p>
        </w:tc>
        <w:tc>
          <w:tcPr>
            <w:tcW w:type="dxa" w:w="1624"/>
          </w:tcPr>
          <w:p>
            <w:pPr>
              <w:jc w:val="right"/>
            </w:pPr>
            <w:r>
              <w:rPr>
                <w:sz w:val="21"/>
              </w:rPr>
            </w:r>
            <w:r>
              <w:rPr>
                <w:rFonts w:ascii="Times New Roman" w:hAnsi="Times New Roman" w:eastAsia="Times New Roman" w:cs="Times New Roman"/>
                <w:sz w:val="21"/>
              </w:rPr>
              <w:t>−0,22%</w:t>
            </w:r>
          </w:p>
        </w:tc>
        <w:tc>
          <w:tcPr>
            <w:tcW w:type="dxa" w:w="1624"/>
          </w:tcPr>
          <w:p>
            <w:pPr>
              <w:jc w:val="right"/>
            </w:pPr>
            <w:r>
              <w:rPr>
                <w:sz w:val="21"/>
              </w:rPr>
            </w:r>
            <w:r>
              <w:rPr>
                <w:rFonts w:ascii="Times New Roman" w:hAnsi="Times New Roman" w:eastAsia="Times New Roman" w:cs="Times New Roman"/>
                <w:sz w:val="21"/>
              </w:rPr>
              <w:t>−0,28%</w:t>
            </w:r>
          </w:p>
        </w:tc>
        <w:tc>
          <w:tcPr>
            <w:tcW w:type="dxa" w:w="1624"/>
          </w:tcPr>
          <w:p>
            <w:pPr>
              <w:jc w:val="right"/>
            </w:pPr>
            <w:r>
              <w:rPr>
                <w:sz w:val="21"/>
              </w:rPr>
            </w:r>
            <w:r>
              <w:rPr>
                <w:rFonts w:ascii="Times New Roman" w:hAnsi="Times New Roman" w:eastAsia="Times New Roman" w:cs="Times New Roman"/>
                <w:sz w:val="21"/>
              </w:rPr>
              <w:t>−0,19%</w:t>
            </w:r>
          </w:p>
        </w:tc>
        <w:tc>
          <w:tcPr>
            <w:tcW w:type="dxa" w:w="1624"/>
          </w:tcPr>
          <w:p>
            <w:pPr>
              <w:jc w:val="right"/>
            </w:pPr>
            <w:r>
              <w:rPr>
                <w:sz w:val="21"/>
              </w:rPr>
            </w:r>
            <w:r>
              <w:rPr>
                <w:rFonts w:ascii="Times New Roman" w:hAnsi="Times New Roman" w:eastAsia="Times New Roman" w:cs="Times New Roman"/>
                <w:sz w:val="21"/>
              </w:rPr>
              <w:t>−6,62%</w:t>
            </w:r>
          </w:p>
        </w:tc>
      </w:tr>
      <w:tr>
        <w:tc>
          <w:tcPr>
            <w:tcW w:type="dxa" w:w="1624"/>
          </w:tcPr>
          <w:p>
            <w:pPr>
              <w:jc w:val="left"/>
            </w:pPr>
            <w:r>
              <w:rPr>
                <w:sz w:val="21"/>
              </w:rPr>
            </w:r>
            <w:r>
              <w:rPr>
                <w:rFonts w:ascii="Times New Roman" w:hAnsi="Times New Roman" w:eastAsia="Times New Roman" w:cs="Times New Roman"/>
                <w:color w:val="0072B2"/>
                <w:sz w:val="21"/>
              </w:rPr>
              <w:t>12–15</w:t>
            </w:r>
          </w:p>
        </w:tc>
        <w:tc>
          <w:tcPr>
            <w:tcW w:type="dxa" w:w="1624"/>
          </w:tcPr>
          <w:p>
            <w:pPr>
              <w:jc w:val="right"/>
            </w:pPr>
            <w:r>
              <w:rPr>
                <w:sz w:val="21"/>
              </w:rPr>
            </w:r>
            <w:r>
              <w:rPr>
                <w:rFonts w:ascii="Times New Roman" w:hAnsi="Times New Roman" w:eastAsia="Times New Roman" w:cs="Times New Roman"/>
                <w:sz w:val="21"/>
              </w:rPr>
              <w:t>2.045</w:t>
            </w:r>
          </w:p>
        </w:tc>
        <w:tc>
          <w:tcPr>
            <w:tcW w:type="dxa" w:w="1624"/>
          </w:tcPr>
          <w:p>
            <w:pPr>
              <w:jc w:val="right"/>
            </w:pPr>
            <w:r>
              <w:rPr>
                <w:sz w:val="21"/>
              </w:rPr>
            </w:r>
            <w:r>
              <w:rPr>
                <w:rFonts w:ascii="Times New Roman" w:hAnsi="Times New Roman" w:eastAsia="Times New Roman" w:cs="Times New Roman"/>
                <w:sz w:val="21"/>
              </w:rPr>
              <w:t>+0,54%</w:t>
            </w:r>
          </w:p>
        </w:tc>
        <w:tc>
          <w:tcPr>
            <w:tcW w:type="dxa" w:w="1624"/>
          </w:tcPr>
          <w:p>
            <w:pPr>
              <w:jc w:val="right"/>
            </w:pPr>
            <w:r>
              <w:rPr>
                <w:sz w:val="21"/>
              </w:rPr>
            </w:r>
            <w:r>
              <w:rPr>
                <w:rFonts w:ascii="Times New Roman" w:hAnsi="Times New Roman" w:eastAsia="Times New Roman" w:cs="Times New Roman"/>
                <w:sz w:val="21"/>
              </w:rPr>
              <w:t>−0,10%</w:t>
            </w:r>
          </w:p>
        </w:tc>
        <w:tc>
          <w:tcPr>
            <w:tcW w:type="dxa" w:w="1624"/>
          </w:tcPr>
          <w:p>
            <w:pPr>
              <w:jc w:val="right"/>
            </w:pPr>
            <w:r>
              <w:rPr>
                <w:sz w:val="21"/>
              </w:rPr>
            </w:r>
            <w:r>
              <w:rPr>
                <w:rFonts w:ascii="Times New Roman" w:hAnsi="Times New Roman" w:eastAsia="Times New Roman" w:cs="Times New Roman"/>
                <w:sz w:val="21"/>
              </w:rPr>
              <w:t>−0,08%</w:t>
            </w:r>
          </w:p>
        </w:tc>
        <w:tc>
          <w:tcPr>
            <w:tcW w:type="dxa" w:w="1624"/>
          </w:tcPr>
          <w:p>
            <w:pPr>
              <w:jc w:val="right"/>
            </w:pPr>
            <w:r>
              <w:rPr>
                <w:sz w:val="21"/>
              </w:rPr>
            </w:r>
            <w:r>
              <w:rPr>
                <w:rFonts w:ascii="Times New Roman" w:hAnsi="Times New Roman" w:eastAsia="Times New Roman" w:cs="Times New Roman"/>
                <w:sz w:val="21"/>
              </w:rPr>
              <w:t>−36,18%</w:t>
            </w:r>
          </w:p>
        </w:tc>
      </w:tr>
      <w:tr>
        <w:tc>
          <w:tcPr>
            <w:tcW w:type="dxa" w:w="1624"/>
          </w:tcPr>
          <w:p>
            <w:pPr>
              <w:jc w:val="left"/>
            </w:pPr>
            <w:r>
              <w:rPr>
                <w:sz w:val="21"/>
              </w:rPr>
            </w:r>
            <w:r>
              <w:rPr>
                <w:rFonts w:ascii="Times New Roman" w:hAnsi="Times New Roman" w:eastAsia="Times New Roman" w:cs="Times New Roman"/>
                <w:color w:val="0072B2"/>
                <w:sz w:val="21"/>
              </w:rPr>
              <w:t>15–18</w:t>
            </w:r>
          </w:p>
        </w:tc>
        <w:tc>
          <w:tcPr>
            <w:tcW w:type="dxa" w:w="1624"/>
          </w:tcPr>
          <w:p>
            <w:pPr>
              <w:jc w:val="right"/>
            </w:pPr>
            <w:r>
              <w:rPr>
                <w:sz w:val="21"/>
              </w:rPr>
            </w:r>
            <w:r>
              <w:rPr>
                <w:rFonts w:ascii="Times New Roman" w:hAnsi="Times New Roman" w:eastAsia="Times New Roman" w:cs="Times New Roman"/>
                <w:sz w:val="21"/>
              </w:rPr>
              <w:t>422</w:t>
            </w:r>
          </w:p>
        </w:tc>
        <w:tc>
          <w:tcPr>
            <w:tcW w:type="dxa" w:w="1624"/>
          </w:tcPr>
          <w:p>
            <w:pPr>
              <w:jc w:val="right"/>
            </w:pPr>
            <w:r>
              <w:rPr>
                <w:sz w:val="21"/>
              </w:rPr>
            </w:r>
            <w:r>
              <w:rPr>
                <w:rFonts w:ascii="Times New Roman" w:hAnsi="Times New Roman" w:eastAsia="Times New Roman" w:cs="Times New Roman"/>
                <w:sz w:val="21"/>
              </w:rPr>
              <w:t>+1,71%</w:t>
            </w:r>
          </w:p>
        </w:tc>
        <w:tc>
          <w:tcPr>
            <w:tcW w:type="dxa" w:w="1624"/>
          </w:tcPr>
          <w:p>
            <w:pPr>
              <w:jc w:val="right"/>
            </w:pPr>
            <w:r>
              <w:rPr>
                <w:sz w:val="21"/>
              </w:rPr>
            </w:r>
            <w:r>
              <w:rPr>
                <w:rFonts w:ascii="Times New Roman" w:hAnsi="Times New Roman" w:eastAsia="Times New Roman" w:cs="Times New Roman"/>
                <w:sz w:val="21"/>
              </w:rPr>
              <w:t>−1,29%</w:t>
            </w:r>
          </w:p>
        </w:tc>
        <w:tc>
          <w:tcPr>
            <w:tcW w:type="dxa" w:w="1624"/>
          </w:tcPr>
          <w:p>
            <w:pPr>
              <w:jc w:val="right"/>
            </w:pPr>
            <w:r>
              <w:rPr>
                <w:sz w:val="21"/>
              </w:rPr>
            </w:r>
            <w:r>
              <w:rPr>
                <w:rFonts w:ascii="Times New Roman" w:hAnsi="Times New Roman" w:eastAsia="Times New Roman" w:cs="Times New Roman"/>
                <w:sz w:val="21"/>
              </w:rPr>
              <w:t>−0,55%</w:t>
            </w:r>
          </w:p>
        </w:tc>
        <w:tc>
          <w:tcPr>
            <w:tcW w:type="dxa" w:w="1624"/>
          </w:tcPr>
          <w:p>
            <w:pPr>
              <w:jc w:val="right"/>
            </w:pPr>
            <w:r>
              <w:rPr>
                <w:sz w:val="21"/>
              </w:rPr>
            </w:r>
            <w:r>
              <w:rPr>
                <w:rFonts w:ascii="Times New Roman" w:hAnsi="Times New Roman" w:eastAsia="Times New Roman" w:cs="Times New Roman"/>
                <w:sz w:val="21"/>
              </w:rPr>
              <w:t>−50,97%</w:t>
            </w:r>
          </w:p>
        </w:tc>
      </w:tr>
      <w:tr>
        <w:tc>
          <w:tcPr>
            <w:tcW w:type="dxa" w:w="1624"/>
          </w:tcPr>
          <w:p>
            <w:pPr>
              <w:jc w:val="left"/>
            </w:pPr>
            <w:r>
              <w:rPr>
                <w:sz w:val="21"/>
              </w:rPr>
            </w:r>
            <w:r>
              <w:rPr>
                <w:rFonts w:ascii="Times New Roman" w:hAnsi="Times New Roman" w:eastAsia="Times New Roman" w:cs="Times New Roman"/>
                <w:color w:val="0072B2"/>
                <w:sz w:val="21"/>
              </w:rPr>
              <w:t>18–20</w:t>
            </w:r>
          </w:p>
        </w:tc>
        <w:tc>
          <w:tcPr>
            <w:tcW w:type="dxa" w:w="1624"/>
          </w:tcPr>
          <w:p>
            <w:pPr>
              <w:jc w:val="right"/>
            </w:pPr>
            <w:r>
              <w:rPr>
                <w:sz w:val="21"/>
              </w:rPr>
            </w:r>
            <w:r>
              <w:rPr>
                <w:rFonts w:ascii="Times New Roman" w:hAnsi="Times New Roman" w:eastAsia="Times New Roman" w:cs="Times New Roman"/>
                <w:sz w:val="21"/>
              </w:rPr>
              <w:t>99</w:t>
            </w:r>
          </w:p>
        </w:tc>
        <w:tc>
          <w:tcPr>
            <w:tcW w:type="dxa" w:w="1624"/>
          </w:tcPr>
          <w:p>
            <w:pPr>
              <w:jc w:val="right"/>
            </w:pPr>
            <w:r>
              <w:rPr>
                <w:sz w:val="21"/>
              </w:rPr>
            </w:r>
            <w:r>
              <w:rPr>
                <w:rFonts w:ascii="Times New Roman" w:hAnsi="Times New Roman" w:eastAsia="Times New Roman" w:cs="Times New Roman"/>
                <w:b/>
                <w:sz w:val="21"/>
              </w:rPr>
              <w:t>−7,08%</w:t>
            </w:r>
          </w:p>
        </w:tc>
        <w:tc>
          <w:tcPr>
            <w:tcW w:type="dxa" w:w="1624"/>
          </w:tcPr>
          <w:p>
            <w:pPr>
              <w:jc w:val="right"/>
            </w:pPr>
            <w:r>
              <w:rPr>
                <w:sz w:val="21"/>
              </w:rPr>
            </w:r>
            <w:r>
              <w:rPr>
                <w:rFonts w:ascii="Times New Roman" w:hAnsi="Times New Roman" w:eastAsia="Times New Roman" w:cs="Times New Roman"/>
                <w:sz w:val="21"/>
              </w:rPr>
              <w:t>−3,29%</w:t>
            </w:r>
          </w:p>
        </w:tc>
        <w:tc>
          <w:tcPr>
            <w:tcW w:type="dxa" w:w="1624"/>
          </w:tcPr>
          <w:p>
            <w:pPr>
              <w:jc w:val="right"/>
            </w:pPr>
            <w:r>
              <w:rPr>
                <w:sz w:val="21"/>
              </w:rPr>
            </w:r>
            <w:r>
              <w:rPr>
                <w:rFonts w:ascii="Times New Roman" w:hAnsi="Times New Roman" w:eastAsia="Times New Roman" w:cs="Times New Roman"/>
                <w:sz w:val="21"/>
              </w:rPr>
              <w:t>−4,06%</w:t>
            </w:r>
          </w:p>
        </w:tc>
        <w:tc>
          <w:tcPr>
            <w:tcW w:type="dxa" w:w="1624"/>
          </w:tcPr>
          <w:p>
            <w:pPr>
              <w:jc w:val="right"/>
            </w:pPr>
            <w:r>
              <w:rPr>
                <w:sz w:val="21"/>
              </w:rPr>
            </w:r>
            <w:r>
              <w:rPr>
                <w:rFonts w:ascii="Times New Roman" w:hAnsi="Times New Roman" w:eastAsia="Times New Roman" w:cs="Times New Roman"/>
                <w:sz w:val="21"/>
              </w:rPr>
              <w:t>−55,73%</w:t>
            </w:r>
          </w:p>
        </w:tc>
      </w:tr>
      <w:tr>
        <w:tc>
          <w:tcPr>
            <w:tcW w:type="dxa" w:w="1624"/>
          </w:tcPr>
          <w:p>
            <w:pPr>
              <w:jc w:val="left"/>
            </w:pPr>
            <w:r>
              <w:rPr>
                <w:sz w:val="21"/>
              </w:rPr>
            </w:r>
            <w:r>
              <w:rPr>
                <w:rFonts w:ascii="Times New Roman" w:hAnsi="Times New Roman" w:eastAsia="Times New Roman" w:cs="Times New Roman"/>
                <w:color w:val="0072B2"/>
                <w:sz w:val="21"/>
              </w:rPr>
              <w:t>20–25</w:t>
            </w:r>
          </w:p>
        </w:tc>
        <w:tc>
          <w:tcPr>
            <w:tcW w:type="dxa" w:w="1624"/>
          </w:tcPr>
          <w:p>
            <w:pPr>
              <w:jc w:val="right"/>
            </w:pPr>
            <w:r>
              <w:rPr>
                <w:sz w:val="21"/>
              </w:rPr>
            </w:r>
            <w:r>
              <w:rPr>
                <w:rFonts w:ascii="Times New Roman" w:hAnsi="Times New Roman" w:eastAsia="Times New Roman" w:cs="Times New Roman"/>
                <w:sz w:val="21"/>
              </w:rPr>
              <w:t>97</w:t>
            </w:r>
          </w:p>
        </w:tc>
        <w:tc>
          <w:tcPr>
            <w:tcW w:type="dxa" w:w="1624"/>
          </w:tcPr>
          <w:p>
            <w:pPr>
              <w:jc w:val="right"/>
            </w:pPr>
            <w:r>
              <w:rPr>
                <w:sz w:val="21"/>
              </w:rPr>
            </w:r>
            <w:r>
              <w:rPr>
                <w:rFonts w:ascii="Times New Roman" w:hAnsi="Times New Roman" w:eastAsia="Times New Roman" w:cs="Times New Roman"/>
                <w:b/>
                <w:sz w:val="21"/>
              </w:rPr>
              <w:t>−13,30%</w:t>
            </w:r>
          </w:p>
        </w:tc>
        <w:tc>
          <w:tcPr>
            <w:tcW w:type="dxa" w:w="1624"/>
          </w:tcPr>
          <w:p>
            <w:pPr>
              <w:jc w:val="right"/>
            </w:pPr>
            <w:r>
              <w:rPr>
                <w:sz w:val="21"/>
              </w:rPr>
            </w:r>
            <w:r>
              <w:rPr>
                <w:rFonts w:ascii="Times New Roman" w:hAnsi="Times New Roman" w:eastAsia="Times New Roman" w:cs="Times New Roman"/>
                <w:sz w:val="21"/>
              </w:rPr>
              <w:t>−0,73%</w:t>
            </w:r>
          </w:p>
        </w:tc>
        <w:tc>
          <w:tcPr>
            <w:tcW w:type="dxa" w:w="1624"/>
          </w:tcPr>
          <w:p>
            <w:pPr>
              <w:jc w:val="right"/>
            </w:pPr>
            <w:r>
              <w:rPr>
                <w:sz w:val="21"/>
              </w:rPr>
            </w:r>
            <w:r>
              <w:rPr>
                <w:rFonts w:ascii="Times New Roman" w:hAnsi="Times New Roman" w:eastAsia="Times New Roman" w:cs="Times New Roman"/>
                <w:sz w:val="21"/>
              </w:rPr>
              <w:t>−4,04%</w:t>
            </w:r>
          </w:p>
        </w:tc>
        <w:tc>
          <w:tcPr>
            <w:tcW w:type="dxa" w:w="1624"/>
          </w:tcPr>
          <w:p>
            <w:pPr>
              <w:jc w:val="right"/>
            </w:pPr>
            <w:r>
              <w:rPr>
                <w:sz w:val="21"/>
              </w:rPr>
            </w:r>
            <w:r>
              <w:rPr>
                <w:rFonts w:ascii="Times New Roman" w:hAnsi="Times New Roman" w:eastAsia="Times New Roman" w:cs="Times New Roman"/>
                <w:sz w:val="21"/>
              </w:rPr>
              <w:t>−63,55%</w:t>
            </w:r>
          </w:p>
        </w:tc>
      </w:tr>
      <w:tr>
        <w:tc>
          <w:tcPr>
            <w:tcW w:type="dxa" w:w="1624"/>
          </w:tcPr>
          <w:p>
            <w:pPr>
              <w:jc w:val="left"/>
            </w:pPr>
            <w:r>
              <w:rPr>
                <w:sz w:val="21"/>
              </w:rPr>
            </w:r>
            <w:r>
              <w:rPr>
                <w:rFonts w:ascii="Times New Roman" w:hAnsi="Times New Roman" w:eastAsia="Times New Roman" w:cs="Times New Roman"/>
                <w:color w:val="0072B2"/>
                <w:sz w:val="21"/>
              </w:rPr>
              <w:t>&gt;25</w:t>
            </w:r>
          </w:p>
        </w:tc>
        <w:tc>
          <w:tcPr>
            <w:tcW w:type="dxa" w:w="1624"/>
          </w:tcPr>
          <w:p>
            <w:pPr>
              <w:jc w:val="right"/>
            </w:pPr>
            <w:r>
              <w:rPr>
                <w:sz w:val="21"/>
              </w:rPr>
            </w:r>
            <w:r>
              <w:rPr>
                <w:rFonts w:ascii="Times New Roman" w:hAnsi="Times New Roman" w:eastAsia="Times New Roman" w:cs="Times New Roman"/>
                <w:sz w:val="21"/>
              </w:rPr>
              <w:t>42</w:t>
            </w:r>
          </w:p>
        </w:tc>
        <w:tc>
          <w:tcPr>
            <w:tcW w:type="dxa" w:w="1624"/>
          </w:tcPr>
          <w:p>
            <w:pPr>
              <w:jc w:val="right"/>
            </w:pPr>
            <w:r>
              <w:rPr>
                <w:sz w:val="21"/>
              </w:rPr>
            </w:r>
            <w:r>
              <w:rPr>
                <w:rFonts w:ascii="Times New Roman" w:hAnsi="Times New Roman" w:eastAsia="Times New Roman" w:cs="Times New Roman"/>
                <w:b/>
                <w:sz w:val="21"/>
              </w:rPr>
              <w:t>−25,08%</w:t>
            </w:r>
          </w:p>
        </w:tc>
        <w:tc>
          <w:tcPr>
            <w:tcW w:type="dxa" w:w="1624"/>
          </w:tcPr>
          <w:p>
            <w:pPr>
              <w:jc w:val="right"/>
            </w:pPr>
            <w:r>
              <w:rPr>
                <w:sz w:val="21"/>
              </w:rPr>
            </w:r>
            <w:r>
              <w:rPr>
                <w:rFonts w:ascii="Times New Roman" w:hAnsi="Times New Roman" w:eastAsia="Times New Roman" w:cs="Times New Roman"/>
                <w:sz w:val="21"/>
              </w:rPr>
              <w:t>+3,68%</w:t>
            </w:r>
          </w:p>
        </w:tc>
        <w:tc>
          <w:tcPr>
            <w:tcW w:type="dxa" w:w="1624"/>
          </w:tcPr>
          <w:p>
            <w:pPr>
              <w:jc w:val="right"/>
            </w:pPr>
            <w:r>
              <w:rPr>
                <w:sz w:val="21"/>
              </w:rPr>
            </w:r>
            <w:r>
              <w:rPr>
                <w:rFonts w:ascii="Times New Roman" w:hAnsi="Times New Roman" w:eastAsia="Times New Roman" w:cs="Times New Roman"/>
                <w:sz w:val="21"/>
              </w:rPr>
              <w:t>−1,76%</w:t>
            </w:r>
          </w:p>
        </w:tc>
        <w:tc>
          <w:tcPr>
            <w:tcW w:type="dxa" w:w="1624"/>
          </w:tcPr>
          <w:p>
            <w:pPr>
              <w:jc w:val="right"/>
            </w:pPr>
            <w:r>
              <w:rPr>
                <w:sz w:val="21"/>
              </w:rPr>
            </w:r>
            <w:r>
              <w:rPr>
                <w:rFonts w:ascii="Times New Roman" w:hAnsi="Times New Roman" w:eastAsia="Times New Roman" w:cs="Times New Roman"/>
                <w:sz w:val="21"/>
              </w:rPr>
              <w:t>−74,64%</w:t>
            </w:r>
          </w:p>
        </w:tc>
      </w:tr>
    </w:tbl>
    <w:p/>
    <w:p>
      <w:pPr>
        <w:jc w:val="center"/>
      </w:pPr>
      <w:r>
        <w:drawing>
          <wp:inline xmlns:a="http://schemas.openxmlformats.org/drawingml/2006/main" xmlns:pic="http://schemas.openxmlformats.org/drawingml/2006/picture">
            <wp:extent cx="5940000" cy="1982421"/>
            <wp:docPr id="2" name="Picture 2"/>
            <wp:cNvGraphicFramePr>
              <a:graphicFrameLocks noChangeAspect="1"/>
            </wp:cNvGraphicFramePr>
            <a:graphic>
              <a:graphicData uri="http://schemas.openxmlformats.org/drawingml/2006/picture">
                <pic:pic>
                  <pic:nvPicPr>
                    <pic:cNvPr id="0" name="XH2_xu_huong_theo_km.png"/>
                    <pic:cNvPicPr/>
                  </pic:nvPicPr>
                  <pic:blipFill>
                    <a:blip r:embed="rId10"/>
                    <a:stretch>
                      <a:fillRect/>
                    </a:stretch>
                  </pic:blipFill>
                  <pic:spPr>
                    <a:xfrm>
                      <a:off x="0" y="0"/>
                      <a:ext cx="5940000" cy="1982421"/>
                    </a:xfrm>
                    <a:prstGeom prst="rect"/>
                  </pic:spPr>
                </pic:pic>
              </a:graphicData>
            </a:graphic>
          </wp:inline>
        </w:drawing>
      </w:r>
    </w:p>
    <w:p>
      <w:pPr>
        <w:spacing w:after="240"/>
        <w:jc w:val="center"/>
      </w:pPr>
      <w:r>
        <w:rPr>
          <w:rFonts w:ascii="Times New Roman" w:hAnsi="Times New Roman" w:eastAsia="Times New Roman" w:cs="Times New Roman"/>
          <w:i/>
          <w:color w:val="666666"/>
          <w:sz w:val="18"/>
        </w:rPr>
        <w:t>Trung vị sai lệch theo nhóm quãng đường. Dải xanh là vùng ±1%, coi như không lệch. Ba model bám sát 0 tới 15 km rồi tách hẳn nhau.</w:t>
      </w:r>
    </w:p>
    <w:p>
      <w:pPr>
        <w:jc w:val="both"/>
      </w:pPr>
      <w:r>
        <w:rPr>
          <w:rFonts w:ascii="Times New Roman" w:hAnsi="Times New Roman" w:eastAsia="Times New Roman" w:cs="Times New Roman"/>
        </w:rPr>
        <w:t>Từ 18 km trở đi GBM tụt dốc đơn điệu và không quay lại. Quy ra tiền thì mức độ rõ hơn nhiều:</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624"/>
        <w:gridCol w:w="1624"/>
        <w:gridCol w:w="1624"/>
        <w:gridCol w:w="1624"/>
        <w:gridCol w:w="1624"/>
        <w:gridCol w:w="1624"/>
      </w:tblGrid>
      <w:tr>
        <w:tc>
          <w:tcPr>
            <w:tcW w:type="dxa" w:w="1624"/>
          </w:tcPr>
          <w:p>
            <w:pPr>
              <w:jc w:val="left"/>
            </w:pPr>
            <w:r>
              <w:rPr>
                <w:b/>
                <w:sz w:val="21"/>
              </w:rPr>
            </w:r>
            <w:r>
              <w:rPr>
                <w:rFonts w:ascii="Times New Roman" w:hAnsi="Times New Roman" w:eastAsia="Times New Roman" w:cs="Times New Roman"/>
                <w:b/>
                <w:sz w:val="21"/>
              </w:rPr>
              <w:t>Nhóm km</w:t>
            </w:r>
          </w:p>
        </w:tc>
        <w:tc>
          <w:tcPr>
            <w:tcW w:type="dxa" w:w="1624"/>
          </w:tcPr>
          <w:p>
            <w:pPr>
              <w:jc w:val="right"/>
            </w:pPr>
            <w:r>
              <w:rPr>
                <w:b/>
                <w:sz w:val="21"/>
              </w:rPr>
            </w:r>
            <w:r>
              <w:rPr>
                <w:rFonts w:ascii="Times New Roman" w:hAnsi="Times New Roman" w:eastAsia="Times New Roman" w:cs="Times New Roman"/>
                <w:b/>
                <w:sz w:val="21"/>
              </w:rPr>
              <w:t>n</w:t>
            </w:r>
          </w:p>
        </w:tc>
        <w:tc>
          <w:tcPr>
            <w:tcW w:type="dxa" w:w="1624"/>
          </w:tcPr>
          <w:p>
            <w:pPr>
              <w:jc w:val="right"/>
            </w:pPr>
            <w:r>
              <w:rPr>
                <w:b/>
                <w:sz w:val="21"/>
              </w:rPr>
            </w:r>
            <w:r>
              <w:rPr>
                <w:rFonts w:ascii="Times New Roman" w:hAnsi="Times New Roman" w:eastAsia="Times New Roman" w:cs="Times New Roman"/>
                <w:b/>
                <w:sz w:val="21"/>
              </w:rPr>
              <w:t>Giá thật TB</w:t>
            </w:r>
          </w:p>
        </w:tc>
        <w:tc>
          <w:tcPr>
            <w:tcW w:type="dxa" w:w="1624"/>
          </w:tcPr>
          <w:p>
            <w:pPr>
              <w:jc w:val="right"/>
            </w:pPr>
            <w:r>
              <w:rPr>
                <w:b/>
                <w:sz w:val="21"/>
              </w:rPr>
            </w:r>
            <w:r>
              <w:rPr>
                <w:rFonts w:ascii="Times New Roman" w:hAnsi="Times New Roman" w:eastAsia="Times New Roman" w:cs="Times New Roman"/>
                <w:b/>
                <w:sz w:val="21"/>
              </w:rPr>
              <w:t>GBM báo</w:t>
            </w:r>
          </w:p>
        </w:tc>
        <w:tc>
          <w:tcPr>
            <w:tcW w:type="dxa" w:w="1624"/>
          </w:tcPr>
          <w:p>
            <w:pPr>
              <w:jc w:val="right"/>
            </w:pPr>
            <w:r>
              <w:rPr>
                <w:b/>
                <w:sz w:val="21"/>
              </w:rPr>
            </w:r>
            <w:r>
              <w:rPr>
                <w:rFonts w:ascii="Times New Roman" w:hAnsi="Times New Roman" w:eastAsia="Times New Roman" w:cs="Times New Roman"/>
                <w:b/>
                <w:sz w:val="21"/>
              </w:rPr>
              <w:t>GAM báo</w:t>
            </w:r>
          </w:p>
        </w:tc>
        <w:tc>
          <w:tcPr>
            <w:tcW w:type="dxa" w:w="1624"/>
          </w:tcPr>
          <w:p>
            <w:pPr>
              <w:jc w:val="right"/>
            </w:pPr>
            <w:r>
              <w:rPr>
                <w:b/>
                <w:sz w:val="21"/>
              </w:rPr>
            </w:r>
            <w:r>
              <w:rPr>
                <w:rFonts w:ascii="Times New Roman" w:hAnsi="Times New Roman" w:eastAsia="Times New Roman" w:cs="Times New Roman"/>
                <w:b/>
                <w:sz w:val="21"/>
              </w:rPr>
              <w:t>Ghép báo</w:t>
            </w:r>
          </w:p>
        </w:tc>
      </w:tr>
      <w:tr>
        <w:tc>
          <w:tcPr>
            <w:tcW w:type="dxa" w:w="1624"/>
          </w:tcPr>
          <w:p>
            <w:pPr>
              <w:jc w:val="left"/>
            </w:pPr>
            <w:r>
              <w:rPr>
                <w:sz w:val="21"/>
              </w:rPr>
            </w:r>
            <w:r>
              <w:rPr>
                <w:rFonts w:ascii="Times New Roman" w:hAnsi="Times New Roman" w:eastAsia="Times New Roman" w:cs="Times New Roman"/>
                <w:color w:val="0072B2"/>
                <w:sz w:val="21"/>
              </w:rPr>
              <w:t>15–18</w:t>
            </w:r>
          </w:p>
        </w:tc>
        <w:tc>
          <w:tcPr>
            <w:tcW w:type="dxa" w:w="1624"/>
          </w:tcPr>
          <w:p>
            <w:pPr>
              <w:jc w:val="right"/>
            </w:pPr>
            <w:r>
              <w:rPr>
                <w:sz w:val="21"/>
              </w:rPr>
            </w:r>
            <w:r>
              <w:rPr>
                <w:rFonts w:ascii="Times New Roman" w:hAnsi="Times New Roman" w:eastAsia="Times New Roman" w:cs="Times New Roman"/>
                <w:sz w:val="21"/>
              </w:rPr>
              <w:t>422</w:t>
            </w:r>
          </w:p>
        </w:tc>
        <w:tc>
          <w:tcPr>
            <w:tcW w:type="dxa" w:w="1624"/>
          </w:tcPr>
          <w:p>
            <w:pPr>
              <w:jc w:val="right"/>
            </w:pPr>
            <w:r>
              <w:rPr>
                <w:sz w:val="21"/>
              </w:rPr>
            </w:r>
            <w:r>
              <w:rPr>
                <w:rFonts w:ascii="Times New Roman" w:hAnsi="Times New Roman" w:eastAsia="Times New Roman" w:cs="Times New Roman"/>
                <w:sz w:val="21"/>
              </w:rPr>
              <w:t>262.991đ</w:t>
            </w:r>
          </w:p>
        </w:tc>
        <w:tc>
          <w:tcPr>
            <w:tcW w:type="dxa" w:w="1624"/>
          </w:tcPr>
          <w:p>
            <w:pPr>
              <w:jc w:val="right"/>
            </w:pPr>
            <w:r>
              <w:rPr>
                <w:sz w:val="21"/>
              </w:rPr>
            </w:r>
            <w:r>
              <w:rPr>
                <w:rFonts w:ascii="Times New Roman" w:hAnsi="Times New Roman" w:eastAsia="Times New Roman" w:cs="Times New Roman"/>
                <w:sz w:val="21"/>
              </w:rPr>
              <w:t xml:space="preserve">265.429đ </w:t>
            </w:r>
            <w:r>
              <w:rPr>
                <w:rFonts w:ascii="Times New Roman" w:hAnsi="Times New Roman" w:eastAsia="Times New Roman" w:cs="Times New Roman"/>
                <w:i/>
                <w:sz w:val="21"/>
              </w:rPr>
              <w:t>(+0,9%)</w:t>
            </w:r>
          </w:p>
        </w:tc>
        <w:tc>
          <w:tcPr>
            <w:tcW w:type="dxa" w:w="1624"/>
          </w:tcPr>
          <w:p>
            <w:pPr>
              <w:jc w:val="right"/>
            </w:pPr>
            <w:r>
              <w:rPr>
                <w:sz w:val="21"/>
              </w:rPr>
            </w:r>
            <w:r>
              <w:rPr>
                <w:rFonts w:ascii="Times New Roman" w:hAnsi="Times New Roman" w:eastAsia="Times New Roman" w:cs="Times New Roman"/>
                <w:sz w:val="21"/>
              </w:rPr>
              <w:t xml:space="preserve">257.131đ </w:t>
            </w:r>
            <w:r>
              <w:rPr>
                <w:rFonts w:ascii="Times New Roman" w:hAnsi="Times New Roman" w:eastAsia="Times New Roman" w:cs="Times New Roman"/>
                <w:i/>
                <w:sz w:val="21"/>
              </w:rPr>
              <w:t>(−2,2%)</w:t>
            </w:r>
          </w:p>
        </w:tc>
        <w:tc>
          <w:tcPr>
            <w:tcW w:type="dxa" w:w="1624"/>
          </w:tcPr>
          <w:p>
            <w:pPr>
              <w:jc w:val="right"/>
            </w:pPr>
            <w:r>
              <w:rPr>
                <w:sz w:val="21"/>
              </w:rPr>
            </w:r>
            <w:r>
              <w:rPr>
                <w:rFonts w:ascii="Times New Roman" w:hAnsi="Times New Roman" w:eastAsia="Times New Roman" w:cs="Times New Roman"/>
                <w:sz w:val="21"/>
              </w:rPr>
              <w:t xml:space="preserve">259.277đ </w:t>
            </w:r>
            <w:r>
              <w:rPr>
                <w:rFonts w:ascii="Times New Roman" w:hAnsi="Times New Roman" w:eastAsia="Times New Roman" w:cs="Times New Roman"/>
                <w:i/>
                <w:sz w:val="21"/>
              </w:rPr>
              <w:t>(−1,4%)</w:t>
            </w:r>
          </w:p>
        </w:tc>
      </w:tr>
      <w:tr>
        <w:tc>
          <w:tcPr>
            <w:tcW w:type="dxa" w:w="1624"/>
          </w:tcPr>
          <w:p>
            <w:pPr>
              <w:jc w:val="left"/>
            </w:pPr>
            <w:r>
              <w:rPr>
                <w:sz w:val="21"/>
              </w:rPr>
            </w:r>
            <w:r>
              <w:rPr>
                <w:rFonts w:ascii="Times New Roman" w:hAnsi="Times New Roman" w:eastAsia="Times New Roman" w:cs="Times New Roman"/>
                <w:color w:val="0072B2"/>
                <w:sz w:val="21"/>
              </w:rPr>
              <w:t>18–20</w:t>
            </w:r>
          </w:p>
        </w:tc>
        <w:tc>
          <w:tcPr>
            <w:tcW w:type="dxa" w:w="1624"/>
          </w:tcPr>
          <w:p>
            <w:pPr>
              <w:jc w:val="right"/>
            </w:pPr>
            <w:r>
              <w:rPr>
                <w:sz w:val="21"/>
              </w:rPr>
            </w:r>
            <w:r>
              <w:rPr>
                <w:rFonts w:ascii="Times New Roman" w:hAnsi="Times New Roman" w:eastAsia="Times New Roman" w:cs="Times New Roman"/>
                <w:sz w:val="21"/>
              </w:rPr>
              <w:t>99</w:t>
            </w:r>
          </w:p>
        </w:tc>
        <w:tc>
          <w:tcPr>
            <w:tcW w:type="dxa" w:w="1624"/>
          </w:tcPr>
          <w:p>
            <w:pPr>
              <w:jc w:val="right"/>
            </w:pPr>
            <w:r>
              <w:rPr>
                <w:sz w:val="21"/>
              </w:rPr>
            </w:r>
            <w:r>
              <w:rPr>
                <w:rFonts w:ascii="Times New Roman" w:hAnsi="Times New Roman" w:eastAsia="Times New Roman" w:cs="Times New Roman"/>
                <w:sz w:val="21"/>
              </w:rPr>
              <w:t>289.717đ</w:t>
            </w:r>
          </w:p>
        </w:tc>
        <w:tc>
          <w:tcPr>
            <w:tcW w:type="dxa" w:w="1624"/>
          </w:tcPr>
          <w:p>
            <w:pPr>
              <w:jc w:val="right"/>
            </w:pPr>
            <w:r>
              <w:rPr>
                <w:sz w:val="21"/>
              </w:rPr>
            </w:r>
            <w:r>
              <w:rPr>
                <w:rFonts w:ascii="Times New Roman" w:hAnsi="Times New Roman" w:eastAsia="Times New Roman" w:cs="Times New Roman"/>
                <w:sz w:val="21"/>
              </w:rPr>
              <w:t xml:space="preserve">268.836đ </w:t>
            </w:r>
            <w:r>
              <w:rPr>
                <w:rFonts w:ascii="Times New Roman" w:hAnsi="Times New Roman" w:eastAsia="Times New Roman" w:cs="Times New Roman"/>
                <w:i/>
                <w:sz w:val="21"/>
              </w:rPr>
              <w:t>(−7,2%)</w:t>
            </w:r>
          </w:p>
        </w:tc>
        <w:tc>
          <w:tcPr>
            <w:tcW w:type="dxa" w:w="1624"/>
          </w:tcPr>
          <w:p>
            <w:pPr>
              <w:jc w:val="right"/>
            </w:pPr>
            <w:r>
              <w:rPr>
                <w:sz w:val="21"/>
              </w:rPr>
            </w:r>
            <w:r>
              <w:rPr>
                <w:rFonts w:ascii="Times New Roman" w:hAnsi="Times New Roman" w:eastAsia="Times New Roman" w:cs="Times New Roman"/>
                <w:sz w:val="21"/>
              </w:rPr>
              <w:t xml:space="preserve">280.345đ </w:t>
            </w:r>
            <w:r>
              <w:rPr>
                <w:rFonts w:ascii="Times New Roman" w:hAnsi="Times New Roman" w:eastAsia="Times New Roman" w:cs="Times New Roman"/>
                <w:i/>
                <w:sz w:val="21"/>
              </w:rPr>
              <w:t>(−3,2%)</w:t>
            </w:r>
          </w:p>
        </w:tc>
        <w:tc>
          <w:tcPr>
            <w:tcW w:type="dxa" w:w="1624"/>
          </w:tcPr>
          <w:p>
            <w:pPr>
              <w:jc w:val="right"/>
            </w:pPr>
            <w:r>
              <w:rPr>
                <w:sz w:val="21"/>
              </w:rPr>
            </w:r>
            <w:r>
              <w:rPr>
                <w:rFonts w:ascii="Times New Roman" w:hAnsi="Times New Roman" w:eastAsia="Times New Roman" w:cs="Times New Roman"/>
                <w:sz w:val="21"/>
              </w:rPr>
              <w:t xml:space="preserve">278.509đ </w:t>
            </w:r>
            <w:r>
              <w:rPr>
                <w:rFonts w:ascii="Times New Roman" w:hAnsi="Times New Roman" w:eastAsia="Times New Roman" w:cs="Times New Roman"/>
                <w:i/>
                <w:sz w:val="21"/>
              </w:rPr>
              <w:t>(−3,9%)</w:t>
            </w:r>
          </w:p>
        </w:tc>
      </w:tr>
      <w:tr>
        <w:tc>
          <w:tcPr>
            <w:tcW w:type="dxa" w:w="1624"/>
          </w:tcPr>
          <w:p>
            <w:pPr>
              <w:jc w:val="left"/>
            </w:pPr>
            <w:r>
              <w:rPr>
                <w:sz w:val="21"/>
              </w:rPr>
            </w:r>
            <w:r>
              <w:rPr>
                <w:rFonts w:ascii="Times New Roman" w:hAnsi="Times New Roman" w:eastAsia="Times New Roman" w:cs="Times New Roman"/>
                <w:color w:val="0072B2"/>
                <w:sz w:val="21"/>
              </w:rPr>
              <w:t>20–25</w:t>
            </w:r>
          </w:p>
        </w:tc>
        <w:tc>
          <w:tcPr>
            <w:tcW w:type="dxa" w:w="1624"/>
          </w:tcPr>
          <w:p>
            <w:pPr>
              <w:jc w:val="right"/>
            </w:pPr>
            <w:r>
              <w:rPr>
                <w:sz w:val="21"/>
              </w:rPr>
            </w:r>
            <w:r>
              <w:rPr>
                <w:rFonts w:ascii="Times New Roman" w:hAnsi="Times New Roman" w:eastAsia="Times New Roman" w:cs="Times New Roman"/>
                <w:sz w:val="21"/>
              </w:rPr>
              <w:t>97</w:t>
            </w:r>
          </w:p>
        </w:tc>
        <w:tc>
          <w:tcPr>
            <w:tcW w:type="dxa" w:w="1624"/>
          </w:tcPr>
          <w:p>
            <w:pPr>
              <w:jc w:val="right"/>
            </w:pPr>
            <w:r>
              <w:rPr>
                <w:sz w:val="21"/>
              </w:rPr>
            </w:r>
            <w:r>
              <w:rPr>
                <w:rFonts w:ascii="Times New Roman" w:hAnsi="Times New Roman" w:eastAsia="Times New Roman" w:cs="Times New Roman"/>
                <w:sz w:val="21"/>
              </w:rPr>
              <w:t>332.072đ</w:t>
            </w:r>
          </w:p>
        </w:tc>
        <w:tc>
          <w:tcPr>
            <w:tcW w:type="dxa" w:w="1624"/>
          </w:tcPr>
          <w:p>
            <w:pPr>
              <w:jc w:val="right"/>
            </w:pPr>
            <w:r>
              <w:rPr>
                <w:sz w:val="21"/>
              </w:rPr>
            </w:r>
            <w:r>
              <w:rPr>
                <w:rFonts w:ascii="Times New Roman" w:hAnsi="Times New Roman" w:eastAsia="Times New Roman" w:cs="Times New Roman"/>
                <w:sz w:val="21"/>
              </w:rPr>
              <w:t xml:space="preserve">290.119đ </w:t>
            </w:r>
            <w:r>
              <w:rPr>
                <w:rFonts w:ascii="Times New Roman" w:hAnsi="Times New Roman" w:eastAsia="Times New Roman" w:cs="Times New Roman"/>
                <w:i/>
                <w:sz w:val="21"/>
              </w:rPr>
              <w:t>(−12,6%)</w:t>
            </w:r>
          </w:p>
        </w:tc>
        <w:tc>
          <w:tcPr>
            <w:tcW w:type="dxa" w:w="1624"/>
          </w:tcPr>
          <w:p>
            <w:pPr>
              <w:jc w:val="right"/>
            </w:pPr>
            <w:r>
              <w:rPr>
                <w:sz w:val="21"/>
              </w:rPr>
            </w:r>
            <w:r>
              <w:rPr>
                <w:rFonts w:ascii="Times New Roman" w:hAnsi="Times New Roman" w:eastAsia="Times New Roman" w:cs="Times New Roman"/>
                <w:sz w:val="21"/>
              </w:rPr>
              <w:t xml:space="preserve">332.494đ </w:t>
            </w:r>
            <w:r>
              <w:rPr>
                <w:rFonts w:ascii="Times New Roman" w:hAnsi="Times New Roman" w:eastAsia="Times New Roman" w:cs="Times New Roman"/>
                <w:i/>
                <w:sz w:val="21"/>
              </w:rPr>
              <w:t>(+0,1%)</w:t>
            </w:r>
          </w:p>
        </w:tc>
        <w:tc>
          <w:tcPr>
            <w:tcW w:type="dxa" w:w="1624"/>
          </w:tcPr>
          <w:p>
            <w:pPr>
              <w:jc w:val="right"/>
            </w:pPr>
            <w:r>
              <w:rPr>
                <w:sz w:val="21"/>
              </w:rPr>
            </w:r>
            <w:r>
              <w:rPr>
                <w:rFonts w:ascii="Times New Roman" w:hAnsi="Times New Roman" w:eastAsia="Times New Roman" w:cs="Times New Roman"/>
                <w:sz w:val="21"/>
              </w:rPr>
              <w:t xml:space="preserve">324.449đ </w:t>
            </w:r>
            <w:r>
              <w:rPr>
                <w:rFonts w:ascii="Times New Roman" w:hAnsi="Times New Roman" w:eastAsia="Times New Roman" w:cs="Times New Roman"/>
                <w:i/>
                <w:sz w:val="21"/>
              </w:rPr>
              <w:t>(−2,3%)</w:t>
            </w:r>
          </w:p>
        </w:tc>
      </w:tr>
      <w:tr>
        <w:tc>
          <w:tcPr>
            <w:tcW w:type="dxa" w:w="1624"/>
          </w:tcPr>
          <w:p>
            <w:pPr>
              <w:jc w:val="left"/>
            </w:pPr>
            <w:r>
              <w:rPr>
                <w:sz w:val="21"/>
              </w:rPr>
            </w:r>
            <w:r>
              <w:rPr>
                <w:rFonts w:ascii="Times New Roman" w:hAnsi="Times New Roman" w:eastAsia="Times New Roman" w:cs="Times New Roman"/>
                <w:color w:val="0072B2"/>
                <w:sz w:val="21"/>
              </w:rPr>
              <w:t>&gt;25</w:t>
            </w:r>
          </w:p>
        </w:tc>
        <w:tc>
          <w:tcPr>
            <w:tcW w:type="dxa" w:w="1624"/>
          </w:tcPr>
          <w:p>
            <w:pPr>
              <w:jc w:val="right"/>
            </w:pPr>
            <w:r>
              <w:rPr>
                <w:sz w:val="21"/>
              </w:rPr>
            </w:r>
            <w:r>
              <w:rPr>
                <w:rFonts w:ascii="Times New Roman" w:hAnsi="Times New Roman" w:eastAsia="Times New Roman" w:cs="Times New Roman"/>
                <w:sz w:val="21"/>
              </w:rPr>
              <w:t>42</w:t>
            </w:r>
          </w:p>
        </w:tc>
        <w:tc>
          <w:tcPr>
            <w:tcW w:type="dxa" w:w="1624"/>
          </w:tcPr>
          <w:p>
            <w:pPr>
              <w:jc w:val="right"/>
            </w:pPr>
            <w:r>
              <w:rPr>
                <w:sz w:val="21"/>
              </w:rPr>
            </w:r>
            <w:r>
              <w:rPr>
                <w:rFonts w:ascii="Times New Roman" w:hAnsi="Times New Roman" w:eastAsia="Times New Roman" w:cs="Times New Roman"/>
                <w:sz w:val="21"/>
              </w:rPr>
              <w:t>463.286đ</w:t>
            </w:r>
          </w:p>
        </w:tc>
        <w:tc>
          <w:tcPr>
            <w:tcW w:type="dxa" w:w="1624"/>
          </w:tcPr>
          <w:p>
            <w:pPr>
              <w:jc w:val="right"/>
            </w:pPr>
            <w:r>
              <w:rPr>
                <w:sz w:val="21"/>
              </w:rPr>
            </w:r>
            <w:r>
              <w:rPr>
                <w:rFonts w:ascii="Times New Roman" w:hAnsi="Times New Roman" w:eastAsia="Times New Roman" w:cs="Times New Roman"/>
                <w:sz w:val="21"/>
              </w:rPr>
              <w:t xml:space="preserve">328.995đ </w:t>
            </w:r>
            <w:r>
              <w:rPr>
                <w:rFonts w:ascii="Times New Roman" w:hAnsi="Times New Roman" w:eastAsia="Times New Roman" w:cs="Times New Roman"/>
                <w:i/>
                <w:sz w:val="21"/>
              </w:rPr>
              <w:t>(−29,0%)</w:t>
            </w:r>
          </w:p>
        </w:tc>
        <w:tc>
          <w:tcPr>
            <w:tcW w:type="dxa" w:w="1624"/>
          </w:tcPr>
          <w:p>
            <w:pPr>
              <w:jc w:val="right"/>
            </w:pPr>
            <w:r>
              <w:rPr>
                <w:sz w:val="21"/>
              </w:rPr>
            </w:r>
            <w:r>
              <w:rPr>
                <w:rFonts w:ascii="Times New Roman" w:hAnsi="Times New Roman" w:eastAsia="Times New Roman" w:cs="Times New Roman"/>
                <w:sz w:val="21"/>
              </w:rPr>
              <w:t xml:space="preserve">462.720đ </w:t>
            </w:r>
            <w:r>
              <w:rPr>
                <w:rFonts w:ascii="Times New Roman" w:hAnsi="Times New Roman" w:eastAsia="Times New Roman" w:cs="Times New Roman"/>
                <w:i/>
                <w:sz w:val="21"/>
              </w:rPr>
              <w:t>(−0,1%)</w:t>
            </w:r>
          </w:p>
        </w:tc>
        <w:tc>
          <w:tcPr>
            <w:tcW w:type="dxa" w:w="1624"/>
          </w:tcPr>
          <w:p>
            <w:pPr>
              <w:jc w:val="right"/>
            </w:pPr>
            <w:r>
              <w:rPr>
                <w:sz w:val="21"/>
              </w:rPr>
            </w:r>
            <w:r>
              <w:rPr>
                <w:rFonts w:ascii="Times New Roman" w:hAnsi="Times New Roman" w:eastAsia="Times New Roman" w:cs="Times New Roman"/>
                <w:sz w:val="21"/>
              </w:rPr>
              <w:t xml:space="preserve">439.039đ </w:t>
            </w:r>
            <w:r>
              <w:rPr>
                <w:rFonts w:ascii="Times New Roman" w:hAnsi="Times New Roman" w:eastAsia="Times New Roman" w:cs="Times New Roman"/>
                <w:i/>
                <w:sz w:val="21"/>
              </w:rPr>
              <w:t>(−5,2%)</w:t>
            </w:r>
          </w:p>
        </w:tc>
      </w:tr>
    </w:tbl>
    <w:p/>
    <w:p>
      <w:pPr>
        <w:jc w:val="center"/>
      </w:pPr>
      <w:r>
        <w:drawing>
          <wp:inline xmlns:a="http://schemas.openxmlformats.org/drawingml/2006/main" xmlns:pic="http://schemas.openxmlformats.org/drawingml/2006/picture">
            <wp:extent cx="5940000" cy="1909804"/>
            <wp:docPr id="3" name="Picture 3"/>
            <wp:cNvGraphicFramePr>
              <a:graphicFrameLocks noChangeAspect="1"/>
            </wp:cNvGraphicFramePr>
            <a:graphic>
              <a:graphicData uri="http://schemas.openxmlformats.org/drawingml/2006/picture">
                <pic:pic>
                  <pic:nvPicPr>
                    <pic:cNvPr id="0" name="XH9_quy_ra_tien.png"/>
                    <pic:cNvPicPr/>
                  </pic:nvPicPr>
                  <pic:blipFill>
                    <a:blip r:embed="rId11"/>
                    <a:stretch>
                      <a:fillRect/>
                    </a:stretch>
                  </pic:blipFill>
                  <pic:spPr>
                    <a:xfrm>
                      <a:off x="0" y="0"/>
                      <a:ext cx="5940000" cy="1909804"/>
                    </a:xfrm>
                    <a:prstGeom prst="rect"/>
                  </pic:spPr>
                </pic:pic>
              </a:graphicData>
            </a:graphic>
          </wp:inline>
        </w:drawing>
      </w:r>
    </w:p>
    <w:p>
      <w:pPr>
        <w:spacing w:after="240"/>
        <w:jc w:val="center"/>
      </w:pPr>
      <w:r>
        <w:rPr>
          <w:rFonts w:ascii="Times New Roman" w:hAnsi="Times New Roman" w:eastAsia="Times New Roman" w:cs="Times New Roman"/>
          <w:i/>
          <w:color w:val="666666"/>
          <w:sz w:val="18"/>
        </w:rPr>
        <w:t>Trái: giá thật và giá từng model báo theo quãng đường, đơn vị nghìn đồng. Phải: chênh tiền trung bình mỗi chuyến.</w:t>
      </w:r>
    </w:p>
    <w:p>
      <w:pPr>
        <w:jc w:val="both"/>
      </w:pPr>
      <w:r>
        <w:rPr>
          <w:rFonts w:ascii="Times New Roman" w:hAnsi="Times New Roman" w:eastAsia="Times New Roman" w:cs="Times New Roman"/>
        </w:rPr>
        <w:t xml:space="preserve">Nhóm trên 25 km: giá thật trung bình 463k mà GBM báo 329k — </w:t>
      </w:r>
      <w:r>
        <w:rPr>
          <w:rFonts w:ascii="Times New Roman" w:hAnsi="Times New Roman" w:eastAsia="Times New Roman" w:cs="Times New Roman"/>
          <w:b/>
        </w:rPr>
        <w:t>hụt 134.291đ mỗi chuyến</w:t>
      </w:r>
      <w:r>
        <w:rPr>
          <w:rFonts w:ascii="Times New Roman" w:hAnsi="Times New Roman" w:eastAsia="Times New Roman" w:cs="Times New Roman"/>
        </w:rPr>
        <w:t>. GAM báo 462,7k, gần như trùng khít. Bản ghép nằm giữa, hụt 24.247đ.</w:t>
      </w:r>
    </w:p>
    <w:p>
      <w:bookmarkStart w:id="4" w:name="m_Vi_sao_GBM_tut_o_duoi"/>
      <w:pPr>
        <w:pStyle w:val="Heading3"/>
      </w:pPr>
      <w:r>
        <w:rPr>
          <w:rFonts w:ascii="Times New Roman" w:hAnsi="Times New Roman" w:eastAsia="Times New Roman" w:cs="Times New Roman"/>
          <w:color w:val="222222"/>
          <w:sz w:val="26"/>
        </w:rPr>
        <w:t>Vì sao GBM tụt ở đuôi</w:t>
      </w:r>
      <w:bookmarkEnd w:id="4"/>
    </w:p>
    <w:p>
      <w:pPr>
        <w:jc w:val="center"/>
      </w:pPr>
      <w:r>
        <w:drawing>
          <wp:inline xmlns:a="http://schemas.openxmlformats.org/drawingml/2006/main" xmlns:pic="http://schemas.openxmlformats.org/drawingml/2006/picture">
            <wp:extent cx="5940000" cy="1821733"/>
            <wp:docPr id="4" name="Picture 4"/>
            <wp:cNvGraphicFramePr>
              <a:graphicFrameLocks noChangeAspect="1"/>
            </wp:cNvGraphicFramePr>
            <a:graphic>
              <a:graphicData uri="http://schemas.openxmlformats.org/drawingml/2006/picture">
                <pic:pic>
                  <pic:nvPicPr>
                    <pic:cNvPr id="0" name="XH3_vi_sao_tut_o_duoi.png"/>
                    <pic:cNvPicPr/>
                  </pic:nvPicPr>
                  <pic:blipFill>
                    <a:blip r:embed="rId12"/>
                    <a:stretch>
                      <a:fillRect/>
                    </a:stretch>
                  </pic:blipFill>
                  <pic:spPr>
                    <a:xfrm>
                      <a:off x="0" y="0"/>
                      <a:ext cx="5940000" cy="1821733"/>
                    </a:xfrm>
                    <a:prstGeom prst="rect"/>
                  </pic:spPr>
                </pic:pic>
              </a:graphicData>
            </a:graphic>
          </wp:inline>
        </w:drawing>
      </w:r>
    </w:p>
    <w:p>
      <w:pPr>
        <w:spacing w:after="240"/>
        <w:jc w:val="center"/>
      </w:pPr>
      <w:r>
        <w:rPr>
          <w:rFonts w:ascii="Times New Roman" w:hAnsi="Times New Roman" w:eastAsia="Times New Roman" w:cs="Times New Roman"/>
          <w:i/>
          <w:color w:val="666666"/>
          <w:sz w:val="18"/>
        </w:rPr>
        <w:t>Trái: phân phối quãng đường trong tập train, thang log — vùng xa cực thưa. Phải: giá thật so với giá từng model báo ở vùng đó.</w:t>
      </w:r>
    </w:p>
    <w:p>
      <w:pPr>
        <w:jc w:val="both"/>
      </w:pPr>
      <w:r>
        <w:rPr>
          <w:rFonts w:ascii="Times New Roman" w:hAnsi="Times New Roman" w:eastAsia="Times New Roman" w:cs="Times New Roman"/>
        </w:rPr>
        <w:t xml:space="preserve">Cây quyết định </w:t>
      </w:r>
      <w:r>
        <w:rPr>
          <w:rFonts w:ascii="Times New Roman" w:hAnsi="Times New Roman" w:eastAsia="Times New Roman" w:cs="Times New Roman"/>
          <w:b/>
        </w:rPr>
        <w:t>không ngoại suy được</w:t>
      </w:r>
      <w:r>
        <w:rPr>
          <w:rFonts w:ascii="Times New Roman" w:hAnsi="Times New Roman" w:eastAsia="Times New Roman" w:cs="Times New Roman"/>
        </w:rPr>
        <w:t>: qua nhát cắt cuối cùng, dự đoán trở thành hằng số. Mà vùng quãng đường xa lại cực thưa trong tập train — trên 20 km chỉ chiếm 0,06% số dòng — nên gần như không có nhát cắt nào ở đó. Kết quả là mọi chuyến rất dài đều nhận chung một mức giá trần do cây học được từ vùng dày dữ liệu.</w:t>
      </w:r>
    </w:p>
    <w:p>
      <w:pPr>
        <w:jc w:val="both"/>
      </w:pPr>
      <w:r>
        <w:rPr>
          <w:rFonts w:ascii="Times New Roman" w:hAnsi="Times New Roman" w:eastAsia="Times New Roman" w:cs="Times New Roman"/>
        </w:rPr>
        <w:t xml:space="preserve">GAM không bị vì nó khớp một hàm trơn theo quãng đường, hàm đó vẫn đi lên khi ra ngoài vùng dày. Trên nhóm </w:t>
      </w:r>
      <w:r>
        <w:rPr>
          <w:rFonts w:ascii="Times New Roman" w:hAnsi="Times New Roman" w:eastAsia="Times New Roman" w:cs="Times New Roman"/>
          <w:color w:val="0072B2"/>
        </w:rPr>
        <w:t>&gt;20 km</w:t>
      </w:r>
      <w:r>
        <w:rPr>
          <w:rFonts w:ascii="Times New Roman" w:hAnsi="Times New Roman" w:eastAsia="Times New Roman" w:cs="Times New Roman"/>
        </w:rPr>
        <w:t xml:space="preserve"> (139 chuyến): giá thật TB 371.719đ · GBM 301.866đ (−18,8%) · GAM 371.843đ (+0,0%) · Ghép 359.073đ (−3,4%) · Persistence 126.252đ (−66,0%).</w:t>
      </w:r>
    </w:p>
    <w:p>
      <w:pPr>
        <w:jc w:val="both"/>
      </w:pPr>
      <w:r>
        <w:rPr>
          <w:rFonts w:ascii="Times New Roman" w:hAnsi="Times New Roman" w:eastAsia="Times New Roman" w:cs="Times New Roman"/>
        </w:rPr>
        <w:t xml:space="preserve">Đây là bằng chứng độc lập ủng hộ phương án ghép GAM–GBM của tuần 5: lợi thế của GAM ở chuyến dài không phải may rủi thống kê trên vài trăm chuyến, mà có </w:t>
      </w:r>
      <w:r>
        <w:rPr>
          <w:rFonts w:ascii="Times New Roman" w:hAnsi="Times New Roman" w:eastAsia="Times New Roman" w:cs="Times New Roman"/>
          <w:b/>
        </w:rPr>
        <w:t>cơ chế giải thích được</w:t>
      </w:r>
      <w:r>
        <w:rPr>
          <w:rFonts w:ascii="Times New Roman" w:hAnsi="Times New Roman" w:eastAsia="Times New Roman" w:cs="Times New Roman"/>
        </w:rPr>
        <w:t xml:space="preserve"> — khả năng ngoại suy.</w:t>
      </w:r>
    </w:p>
    <w:p>
      <w:pPr>
        <w:pBdr>
          <w:bottom w:val="single" w:sz="6" w:color="BFBFBF"/>
        </w:pBdr>
      </w:pPr>
    </w:p>
    <w:p>
      <w:bookmarkStart w:id="5" w:name="m_3_Thien_lech_nam_o_tang_nao"/>
      <w:pPr>
        <w:pStyle w:val="Heading2"/>
      </w:pPr>
      <w:r>
        <w:rPr>
          <w:rFonts w:ascii="Times New Roman" w:hAnsi="Times New Roman" w:eastAsia="Times New Roman" w:cs="Times New Roman"/>
          <w:color w:val="222222"/>
          <w:sz w:val="29"/>
        </w:rPr>
        <w:t>3. Thiên lệch nằm ở tầng nào</w:t>
      </w:r>
      <w:bookmarkEnd w:id="5"/>
    </w:p>
    <w:p>
      <w:pPr>
        <w:jc w:val="both"/>
      </w:pPr>
      <w:r>
        <w:rPr>
          <w:rFonts w:ascii="Times New Roman" w:hAnsi="Times New Roman" w:eastAsia="Times New Roman" w:cs="Times New Roman"/>
        </w:rPr>
        <w:t>Model là hai tầng nhân nhau, nên phải tách xem độ dốc theo quãng đường đến từ nhánh giá cơ bản hay nhánh hệ số nhân.</w:t>
      </w:r>
    </w:p>
    <w:p>
      <w:pPr>
        <w:jc w:val="center"/>
      </w:pPr>
      <w:r>
        <w:drawing>
          <wp:inline xmlns:a="http://schemas.openxmlformats.org/drawingml/2006/main" xmlns:pic="http://schemas.openxmlformats.org/drawingml/2006/picture">
            <wp:extent cx="5940000" cy="1909804"/>
            <wp:docPr id="5" name="Picture 5"/>
            <wp:cNvGraphicFramePr>
              <a:graphicFrameLocks noChangeAspect="1"/>
            </wp:cNvGraphicFramePr>
            <a:graphic>
              <a:graphicData uri="http://schemas.openxmlformats.org/drawingml/2006/picture">
                <pic:pic>
                  <pic:nvPicPr>
                    <pic:cNvPr id="0" name="XH4_hai_nhanh.png"/>
                    <pic:cNvPicPr/>
                  </pic:nvPicPr>
                  <pic:blipFill>
                    <a:blip r:embed="rId13"/>
                    <a:stretch>
                      <a:fillRect/>
                    </a:stretch>
                  </pic:blipFill>
                  <pic:spPr>
                    <a:xfrm>
                      <a:off x="0" y="0"/>
                      <a:ext cx="5940000" cy="1909804"/>
                    </a:xfrm>
                    <a:prstGeom prst="rect"/>
                  </pic:spPr>
                </pic:pic>
              </a:graphicData>
            </a:graphic>
          </wp:inline>
        </w:drawing>
      </w:r>
    </w:p>
    <w:p>
      <w:pPr>
        <w:spacing w:after="240"/>
        <w:jc w:val="center"/>
      </w:pPr>
      <w:r>
        <w:rPr>
          <w:rFonts w:ascii="Times New Roman" w:hAnsi="Times New Roman" w:eastAsia="Times New Roman" w:cs="Times New Roman"/>
          <w:i/>
          <w:color w:val="666666"/>
          <w:sz w:val="18"/>
        </w:rPr>
        <w:t>Trung vị sai lệch của từng nhánh theo quãng đường. Đường liền là nhánh giá cơ bản, đường đứt là nhánh hệ số nhân.</w:t>
      </w:r>
    </w:p>
    <w:p>
      <w:pPr>
        <w:jc w:val="both"/>
      </w:pPr>
      <w:r>
        <w:rPr>
          <w:rFonts w:ascii="Times New Roman" w:hAnsi="Times New Roman" w:eastAsia="Times New Roman" w:cs="Times New Roman"/>
        </w:rPr>
        <w:t xml:space="preserve">Trên nhóm </w:t>
      </w:r>
      <w:r>
        <w:rPr>
          <w:rFonts w:ascii="Times New Roman" w:hAnsi="Times New Roman" w:eastAsia="Times New Roman" w:cs="Times New Roman"/>
          <w:color w:val="0072B2"/>
        </w:rPr>
        <w:t>&gt;20 km</w:t>
      </w:r>
      <w:r>
        <w:rPr>
          <w:rFonts w:ascii="Times New Roman" w:hAnsi="Times New Roman" w:eastAsia="Times New Roman" w:cs="Times New Roman"/>
        </w:rPr>
        <w:t>, tách riêng hai nhánh của GBM:</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Nhánh</w:t>
            </w:r>
          </w:p>
        </w:tc>
        <w:tc>
          <w:tcPr>
            <w:tcW w:type="dxa" w:w="3249"/>
          </w:tcPr>
          <w:p>
            <w:pPr>
              <w:jc w:val="right"/>
            </w:pPr>
            <w:r>
              <w:rPr>
                <w:b/>
                <w:sz w:val="21"/>
              </w:rPr>
            </w:r>
            <w:r>
              <w:rPr>
                <w:rFonts w:ascii="Times New Roman" w:hAnsi="Times New Roman" w:eastAsia="Times New Roman" w:cs="Times New Roman"/>
                <w:b/>
                <w:sz w:val="21"/>
              </w:rPr>
              <w:t>Trung vị lệch</w:t>
            </w:r>
          </w:p>
        </w:tc>
        <w:tc>
          <w:tcPr>
            <w:tcW w:type="dxa" w:w="3249"/>
          </w:tcPr>
          <w:p>
            <w:pPr>
              <w:jc w:val="right"/>
            </w:pPr>
            <w:r>
              <w:rPr>
                <w:b/>
                <w:sz w:val="21"/>
              </w:rPr>
            </w:r>
            <w:r>
              <w:rPr>
                <w:rFonts w:ascii="Times New Roman" w:hAnsi="Times New Roman" w:eastAsia="Times New Roman" w:cs="Times New Roman"/>
                <w:b/>
                <w:sz w:val="21"/>
              </w:rPr>
              <w:t>Sai số tuyệt đối TB</w:t>
            </w:r>
          </w:p>
        </w:tc>
      </w:tr>
      <w:tr>
        <w:tc>
          <w:tcPr>
            <w:tcW w:type="dxa" w:w="3249"/>
          </w:tcPr>
          <w:p>
            <w:pPr>
              <w:jc w:val="left"/>
            </w:pPr>
            <w:r>
              <w:rPr>
                <w:sz w:val="21"/>
              </w:rPr>
            </w:r>
            <w:r>
              <w:rPr>
                <w:rFonts w:ascii="Times New Roman" w:hAnsi="Times New Roman" w:eastAsia="Times New Roman" w:cs="Times New Roman"/>
                <w:sz w:val="21"/>
              </w:rPr>
              <w:t>Giá cơ bản</w:t>
            </w:r>
          </w:p>
        </w:tc>
        <w:tc>
          <w:tcPr>
            <w:tcW w:type="dxa" w:w="3249"/>
          </w:tcPr>
          <w:p>
            <w:pPr>
              <w:jc w:val="right"/>
            </w:pPr>
            <w:r>
              <w:rPr>
                <w:sz w:val="21"/>
              </w:rPr>
            </w:r>
            <w:r>
              <w:rPr>
                <w:rFonts w:ascii="Times New Roman" w:hAnsi="Times New Roman" w:eastAsia="Times New Roman" w:cs="Times New Roman"/>
                <w:b/>
                <w:sz w:val="21"/>
              </w:rPr>
              <w:t>−14,82%</w:t>
            </w:r>
          </w:p>
        </w:tc>
        <w:tc>
          <w:tcPr>
            <w:tcW w:type="dxa" w:w="3249"/>
          </w:tcPr>
          <w:p>
            <w:pPr>
              <w:jc w:val="right"/>
            </w:pPr>
            <w:r>
              <w:rPr>
                <w:sz w:val="21"/>
              </w:rPr>
            </w:r>
            <w:r>
              <w:rPr>
                <w:rFonts w:ascii="Times New Roman" w:hAnsi="Times New Roman" w:eastAsia="Times New Roman" w:cs="Times New Roman"/>
                <w:sz w:val="21"/>
              </w:rPr>
              <w:t>19,10%</w:t>
            </w:r>
          </w:p>
        </w:tc>
      </w:tr>
      <w:tr>
        <w:tc>
          <w:tcPr>
            <w:tcW w:type="dxa" w:w="3249"/>
          </w:tcPr>
          <w:p>
            <w:pPr>
              <w:jc w:val="left"/>
            </w:pPr>
            <w:r>
              <w:rPr>
                <w:sz w:val="21"/>
              </w:rPr>
            </w:r>
            <w:r>
              <w:rPr>
                <w:rFonts w:ascii="Times New Roman" w:hAnsi="Times New Roman" w:eastAsia="Times New Roman" w:cs="Times New Roman"/>
                <w:sz w:val="21"/>
              </w:rPr>
              <w:t>Hệ số nhân</w:t>
            </w:r>
          </w:p>
        </w:tc>
        <w:tc>
          <w:tcPr>
            <w:tcW w:type="dxa" w:w="3249"/>
          </w:tcPr>
          <w:p>
            <w:pPr>
              <w:jc w:val="right"/>
            </w:pPr>
            <w:r>
              <w:rPr>
                <w:sz w:val="21"/>
              </w:rPr>
            </w:r>
            <w:r>
              <w:rPr>
                <w:rFonts w:ascii="Times New Roman" w:hAnsi="Times New Roman" w:eastAsia="Times New Roman" w:cs="Times New Roman"/>
                <w:sz w:val="21"/>
              </w:rPr>
              <w:t>−0,53%</w:t>
            </w:r>
          </w:p>
        </w:tc>
        <w:tc>
          <w:tcPr>
            <w:tcW w:type="dxa" w:w="3249"/>
          </w:tcPr>
          <w:p>
            <w:pPr>
              <w:jc w:val="right"/>
            </w:pPr>
            <w:r>
              <w:rPr>
                <w:sz w:val="21"/>
              </w:rPr>
            </w:r>
            <w:r>
              <w:rPr>
                <w:rFonts w:ascii="Times New Roman" w:hAnsi="Times New Roman" w:eastAsia="Times New Roman" w:cs="Times New Roman"/>
                <w:b/>
                <w:sz w:val="21"/>
              </w:rPr>
              <w:t>1,61%</w:t>
            </w:r>
          </w:p>
        </w:tc>
      </w:tr>
    </w:tbl>
    <w:p/>
    <w:p>
      <w:pPr>
        <w:jc w:val="both"/>
      </w:pPr>
      <w:r>
        <w:rPr>
          <w:rFonts w:ascii="Times New Roman" w:hAnsi="Times New Roman" w:eastAsia="Times New Roman" w:cs="Times New Roman"/>
          <w:b/>
        </w:rPr>
        <w:t>Nhánh hệ số nhân không phải thủ phạm.</w:t>
      </w:r>
      <w:r>
        <w:rPr>
          <w:rFonts w:ascii="Times New Roman" w:hAnsi="Times New Roman" w:eastAsia="Times New Roman" w:cs="Times New Roman"/>
        </w:rPr>
        <w:t xml:space="preserve"> Nó sai đều khoảng 1,4–1,6% ở mọi cự ly và trung vị gần như phẳng. Toàn bộ độ dốc theo quãng đường nằm ở nhánh giá cơ bản.</w:t>
      </w:r>
    </w:p>
    <w:p>
      <w:pPr>
        <w:jc w:val="both"/>
      </w:pPr>
      <w:r>
        <w:rPr>
          <w:rFonts w:ascii="Times New Roman" w:hAnsi="Times New Roman" w:eastAsia="Times New Roman" w:cs="Times New Roman"/>
        </w:rPr>
        <w:t xml:space="preserve">Kết luận này khớp với </w:t>
      </w:r>
      <w:r>
        <w:rPr>
          <w:rFonts w:ascii="Times New Roman" w:hAnsi="Times New Roman" w:eastAsia="Times New Roman" w:cs="Times New Roman"/>
          <w:color w:val="0072B2"/>
        </w:rPr>
        <w:t>05_GAM_CHI_TIET</w:t>
      </w:r>
      <w:r>
        <w:rPr>
          <w:rFonts w:ascii="Times New Roman" w:hAnsi="Times New Roman" w:eastAsia="Times New Roman" w:cs="Times New Roman"/>
        </w:rPr>
        <w:t xml:space="preserve"> của tuần 5 — ở đó lợi thế của GAM cũng nằm hoàn toàn ở nhánh giá cơ bản (+2,30 điểm ở </w:t>
      </w:r>
      <w:r>
        <w:rPr>
          <w:rFonts w:ascii="Times New Roman" w:hAnsi="Times New Roman" w:eastAsia="Times New Roman" w:cs="Times New Roman"/>
          <w:color w:val="0072B2"/>
        </w:rPr>
        <w:t>&gt;15 km</w:t>
      </w:r>
      <w:r>
        <w:rPr>
          <w:rFonts w:ascii="Times New Roman" w:hAnsi="Times New Roman" w:eastAsia="Times New Roman" w:cs="Times New Roman"/>
        </w:rPr>
        <w:t>) trong khi nhánh hệ số nhân của GAM kém đều ~0,5 điểm ở mọi nhóm. Hai phân tích đi từ hai hướng khác nhau (sai số tuyệt đối và sai lệch có dấu) nhưng chỉ về cùng một chỗ, nên phương án ghép chỉ trộn nhánh giá cơ bản là đúng chỗ cần trộn.</w:t>
      </w:r>
    </w:p>
    <w:p>
      <w:pPr>
        <w:pBdr>
          <w:bottom w:val="single" w:sz="6" w:color="BFBFBF"/>
        </w:pBdr>
      </w:pPr>
    </w:p>
    <w:p>
      <w:bookmarkStart w:id="6" w:name="m_4_Theo_bien_dong_thi_truong"/>
      <w:pPr>
        <w:pStyle w:val="Heading2"/>
      </w:pPr>
      <w:r>
        <w:rPr>
          <w:rFonts w:ascii="Times New Roman" w:hAnsi="Times New Roman" w:eastAsia="Times New Roman" w:cs="Times New Roman"/>
          <w:color w:val="222222"/>
          <w:sz w:val="29"/>
        </w:rPr>
        <w:t>4. Theo biến động thị trường</w:t>
      </w:r>
      <w:bookmarkEnd w:id="6"/>
    </w:p>
    <w:p>
      <w:pPr>
        <w:jc w:val="both"/>
      </w:pPr>
      <w:r>
        <w:rPr>
          <w:rFonts w:ascii="Times New Roman" w:hAnsi="Times New Roman" w:eastAsia="Times New Roman" w:cs="Times New Roman"/>
        </w:rPr>
        <w:t xml:space="preserve">Model chỉ được nhìn giá đối thủ </w:t>
      </w:r>
      <w:r>
        <w:rPr>
          <w:rFonts w:ascii="Times New Roman" w:hAnsi="Times New Roman" w:eastAsia="Times New Roman" w:cs="Times New Roman"/>
          <w:b/>
        </w:rPr>
        <w:t>trễ 5 phút</w:t>
      </w:r>
      <w:r>
        <w:rPr>
          <w:rFonts w:ascii="Times New Roman" w:hAnsi="Times New Roman" w:eastAsia="Times New Roman" w:cs="Times New Roman"/>
        </w:rPr>
        <w:t>. Câu hỏi: khi giá vừa nhảy, model có đuổi kịp không hay bám lại mức cũ?</w:t>
      </w:r>
    </w:p>
    <w:p>
      <w:pPr>
        <w:jc w:val="both"/>
      </w:pPr>
      <w:r>
        <w:rPr>
          <w:rFonts w:ascii="Times New Roman" w:hAnsi="Times New Roman" w:eastAsia="Times New Roman" w:cs="Times New Roman"/>
        </w:rPr>
        <w:t>Chia theo mức giá đã dịch chuyển kể từ lần quan sát gần nhất: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624"/>
        <w:gridCol w:w="1624"/>
        <w:gridCol w:w="1624"/>
        <w:gridCol w:w="1624"/>
        <w:gridCol w:w="1624"/>
        <w:gridCol w:w="1624"/>
      </w:tblGrid>
      <w:tr>
        <w:tc>
          <w:tcPr>
            <w:tcW w:type="dxa" w:w="1624"/>
          </w:tcPr>
          <w:p>
            <w:pPr>
              <w:jc w:val="left"/>
            </w:pPr>
            <w:r>
              <w:rPr>
                <w:b/>
                <w:sz w:val="21"/>
              </w:rPr>
            </w:r>
            <w:r>
              <w:rPr>
                <w:rFonts w:ascii="Times New Roman" w:hAnsi="Times New Roman" w:eastAsia="Times New Roman" w:cs="Times New Roman"/>
                <w:b/>
                <w:sz w:val="21"/>
              </w:rPr>
              <w:t>Thị trường vừa</w:t>
            </w:r>
          </w:p>
        </w:tc>
        <w:tc>
          <w:tcPr>
            <w:tcW w:type="dxa" w:w="1624"/>
          </w:tcPr>
          <w:p>
            <w:pPr>
              <w:jc w:val="right"/>
            </w:pPr>
            <w:r>
              <w:rPr>
                <w:b/>
                <w:sz w:val="21"/>
              </w:rPr>
            </w:r>
            <w:r>
              <w:rPr>
                <w:rFonts w:ascii="Times New Roman" w:hAnsi="Times New Roman" w:eastAsia="Times New Roman" w:cs="Times New Roman"/>
                <w:b/>
                <w:sz w:val="21"/>
              </w:rPr>
              <w:t>n</w:t>
            </w:r>
          </w:p>
        </w:tc>
        <w:tc>
          <w:tcPr>
            <w:tcW w:type="dxa" w:w="1624"/>
          </w:tcPr>
          <w:p>
            <w:pPr>
              <w:jc w:val="right"/>
            </w:pPr>
            <w:r>
              <w:rPr>
                <w:b/>
                <w:sz w:val="21"/>
              </w:rPr>
            </w:r>
            <w:r>
              <w:rPr>
                <w:rFonts w:ascii="Times New Roman" w:hAnsi="Times New Roman" w:eastAsia="Times New Roman" w:cs="Times New Roman"/>
                <w:b/>
                <w:sz w:val="21"/>
              </w:rPr>
              <w:t>GBM Hybrid</w:t>
            </w:r>
          </w:p>
        </w:tc>
        <w:tc>
          <w:tcPr>
            <w:tcW w:type="dxa" w:w="1624"/>
          </w:tcPr>
          <w:p>
            <w:pPr>
              <w:jc w:val="right"/>
            </w:pPr>
            <w:r>
              <w:rPr>
                <w:b/>
                <w:sz w:val="21"/>
              </w:rPr>
            </w:r>
            <w:r>
              <w:rPr>
                <w:rFonts w:ascii="Times New Roman" w:hAnsi="Times New Roman" w:eastAsia="Times New Roman" w:cs="Times New Roman"/>
                <w:b/>
                <w:sz w:val="21"/>
              </w:rPr>
              <w:t>GAM Hybrid</w:t>
            </w:r>
          </w:p>
        </w:tc>
        <w:tc>
          <w:tcPr>
            <w:tcW w:type="dxa" w:w="1624"/>
          </w:tcPr>
          <w:p>
            <w:pPr>
              <w:jc w:val="right"/>
            </w:pPr>
            <w:r>
              <w:rPr>
                <w:b/>
                <w:sz w:val="21"/>
              </w:rPr>
            </w:r>
            <w:r>
              <w:rPr>
                <w:rFonts w:ascii="Times New Roman" w:hAnsi="Times New Roman" w:eastAsia="Times New Roman" w:cs="Times New Roman"/>
                <w:b/>
                <w:sz w:val="21"/>
              </w:rPr>
              <w:t>Ghép</w:t>
            </w:r>
          </w:p>
        </w:tc>
        <w:tc>
          <w:tcPr>
            <w:tcW w:type="dxa" w:w="1624"/>
          </w:tcPr>
          <w:p>
            <w:pPr>
              <w:jc w:val="right"/>
            </w:pPr>
            <w:r>
              <w:rPr>
                <w:b/>
                <w:sz w:val="21"/>
              </w:rPr>
            </w:r>
            <w:r>
              <w:rPr>
                <w:rFonts w:ascii="Times New Roman" w:hAnsi="Times New Roman" w:eastAsia="Times New Roman" w:cs="Times New Roman"/>
                <w:b/>
                <w:sz w:val="21"/>
              </w:rPr>
              <w:t>Persistence</w:t>
            </w:r>
          </w:p>
        </w:tc>
      </w:tr>
      <w:tr>
        <w:tc>
          <w:tcPr>
            <w:tcW w:type="dxa" w:w="1624"/>
          </w:tcPr>
          <w:p>
            <w:pPr>
              <w:jc w:val="left"/>
            </w:pPr>
            <w:r>
              <w:rPr>
                <w:sz w:val="21"/>
              </w:rPr>
            </w:r>
            <w:r>
              <w:rPr>
                <w:rFonts w:ascii="Times New Roman" w:hAnsi="Times New Roman" w:eastAsia="Times New Roman" w:cs="Times New Roman"/>
                <w:sz w:val="21"/>
              </w:rPr>
              <w:t>giảm &gt;15%</w:t>
            </w:r>
          </w:p>
        </w:tc>
        <w:tc>
          <w:tcPr>
            <w:tcW w:type="dxa" w:w="1624"/>
          </w:tcPr>
          <w:p>
            <w:pPr>
              <w:jc w:val="right"/>
            </w:pPr>
            <w:r>
              <w:rPr>
                <w:sz w:val="21"/>
              </w:rPr>
            </w:r>
            <w:r>
              <w:rPr>
                <w:rFonts w:ascii="Times New Roman" w:hAnsi="Times New Roman" w:eastAsia="Times New Roman" w:cs="Times New Roman"/>
                <w:sz w:val="21"/>
              </w:rPr>
              <w:t>66.098</w:t>
            </w:r>
          </w:p>
        </w:tc>
        <w:tc>
          <w:tcPr>
            <w:tcW w:type="dxa" w:w="1624"/>
          </w:tcPr>
          <w:p>
            <w:pPr>
              <w:jc w:val="right"/>
            </w:pPr>
            <w:r>
              <w:rPr>
                <w:sz w:val="21"/>
              </w:rPr>
            </w:r>
            <w:r>
              <w:rPr>
                <w:rFonts w:ascii="Times New Roman" w:hAnsi="Times New Roman" w:eastAsia="Times New Roman" w:cs="Times New Roman"/>
                <w:b/>
                <w:sz w:val="21"/>
              </w:rPr>
              <w:t>+11,85%</w:t>
            </w:r>
          </w:p>
        </w:tc>
        <w:tc>
          <w:tcPr>
            <w:tcW w:type="dxa" w:w="1624"/>
          </w:tcPr>
          <w:p>
            <w:pPr>
              <w:jc w:val="right"/>
            </w:pPr>
            <w:r>
              <w:rPr>
                <w:sz w:val="21"/>
              </w:rPr>
            </w:r>
            <w:r>
              <w:rPr>
                <w:rFonts w:ascii="Times New Roman" w:hAnsi="Times New Roman" w:eastAsia="Times New Roman" w:cs="Times New Roman"/>
                <w:sz w:val="21"/>
              </w:rPr>
              <w:t>+12,13%</w:t>
            </w:r>
          </w:p>
        </w:tc>
        <w:tc>
          <w:tcPr>
            <w:tcW w:type="dxa" w:w="1624"/>
          </w:tcPr>
          <w:p>
            <w:pPr>
              <w:jc w:val="right"/>
            </w:pPr>
            <w:r>
              <w:rPr>
                <w:sz w:val="21"/>
              </w:rPr>
            </w:r>
            <w:r>
              <w:rPr>
                <w:rFonts w:ascii="Times New Roman" w:hAnsi="Times New Roman" w:eastAsia="Times New Roman" w:cs="Times New Roman"/>
                <w:sz w:val="21"/>
              </w:rPr>
              <w:t>+11,85%</w:t>
            </w:r>
          </w:p>
        </w:tc>
        <w:tc>
          <w:tcPr>
            <w:tcW w:type="dxa" w:w="1624"/>
          </w:tcPr>
          <w:p>
            <w:pPr>
              <w:jc w:val="right"/>
            </w:pPr>
            <w:r>
              <w:rPr>
                <w:sz w:val="21"/>
              </w:rPr>
            </w:r>
            <w:r>
              <w:rPr>
                <w:rFonts w:ascii="Times New Roman" w:hAnsi="Times New Roman" w:eastAsia="Times New Roman" w:cs="Times New Roman"/>
                <w:sz w:val="21"/>
              </w:rPr>
              <w:t>+40,15%</w:t>
            </w:r>
          </w:p>
        </w:tc>
      </w:tr>
      <w:tr>
        <w:tc>
          <w:tcPr>
            <w:tcW w:type="dxa" w:w="1624"/>
          </w:tcPr>
          <w:p>
            <w:pPr>
              <w:jc w:val="left"/>
            </w:pPr>
            <w:r>
              <w:rPr>
                <w:sz w:val="21"/>
              </w:rPr>
            </w:r>
            <w:r>
              <w:rPr>
                <w:rFonts w:ascii="Times New Roman" w:hAnsi="Times New Roman" w:eastAsia="Times New Roman" w:cs="Times New Roman"/>
                <w:sz w:val="21"/>
              </w:rPr>
              <w:t>giảm 5–15%</w:t>
            </w:r>
          </w:p>
        </w:tc>
        <w:tc>
          <w:tcPr>
            <w:tcW w:type="dxa" w:w="1624"/>
          </w:tcPr>
          <w:p>
            <w:pPr>
              <w:jc w:val="right"/>
            </w:pPr>
            <w:r>
              <w:rPr>
                <w:sz w:val="21"/>
              </w:rPr>
            </w:r>
            <w:r>
              <w:rPr>
                <w:rFonts w:ascii="Times New Roman" w:hAnsi="Times New Roman" w:eastAsia="Times New Roman" w:cs="Times New Roman"/>
                <w:sz w:val="21"/>
              </w:rPr>
              <w:t>27.343</w:t>
            </w:r>
          </w:p>
        </w:tc>
        <w:tc>
          <w:tcPr>
            <w:tcW w:type="dxa" w:w="1624"/>
          </w:tcPr>
          <w:p>
            <w:pPr>
              <w:jc w:val="right"/>
            </w:pPr>
            <w:r>
              <w:rPr>
                <w:sz w:val="21"/>
              </w:rPr>
            </w:r>
            <w:r>
              <w:rPr>
                <w:rFonts w:ascii="Times New Roman" w:hAnsi="Times New Roman" w:eastAsia="Times New Roman" w:cs="Times New Roman"/>
                <w:sz w:val="21"/>
              </w:rPr>
              <w:t>+3,53%</w:t>
            </w:r>
          </w:p>
        </w:tc>
        <w:tc>
          <w:tcPr>
            <w:tcW w:type="dxa" w:w="1624"/>
          </w:tcPr>
          <w:p>
            <w:pPr>
              <w:jc w:val="right"/>
            </w:pPr>
            <w:r>
              <w:rPr>
                <w:sz w:val="21"/>
              </w:rPr>
            </w:r>
            <w:r>
              <w:rPr>
                <w:rFonts w:ascii="Times New Roman" w:hAnsi="Times New Roman" w:eastAsia="Times New Roman" w:cs="Times New Roman"/>
                <w:sz w:val="21"/>
              </w:rPr>
              <w:t>+3,38%</w:t>
            </w:r>
          </w:p>
        </w:tc>
        <w:tc>
          <w:tcPr>
            <w:tcW w:type="dxa" w:w="1624"/>
          </w:tcPr>
          <w:p>
            <w:pPr>
              <w:jc w:val="right"/>
            </w:pPr>
            <w:r>
              <w:rPr>
                <w:sz w:val="21"/>
              </w:rPr>
            </w:r>
            <w:r>
              <w:rPr>
                <w:rFonts w:ascii="Times New Roman" w:hAnsi="Times New Roman" w:eastAsia="Times New Roman" w:cs="Times New Roman"/>
                <w:sz w:val="21"/>
              </w:rPr>
              <w:t>+3,50%</w:t>
            </w:r>
          </w:p>
        </w:tc>
        <w:tc>
          <w:tcPr>
            <w:tcW w:type="dxa" w:w="1624"/>
          </w:tcPr>
          <w:p>
            <w:pPr>
              <w:jc w:val="right"/>
            </w:pPr>
            <w:r>
              <w:rPr>
                <w:sz w:val="21"/>
              </w:rPr>
            </w:r>
            <w:r>
              <w:rPr>
                <w:rFonts w:ascii="Times New Roman" w:hAnsi="Times New Roman" w:eastAsia="Times New Roman" w:cs="Times New Roman"/>
                <w:sz w:val="21"/>
              </w:rPr>
              <w:t>+10,98%</w:t>
            </w:r>
          </w:p>
        </w:tc>
      </w:tr>
      <w:tr>
        <w:tc>
          <w:tcPr>
            <w:tcW w:type="dxa" w:w="1624"/>
          </w:tcPr>
          <w:p>
            <w:pPr>
              <w:jc w:val="left"/>
            </w:pPr>
            <w:r>
              <w:rPr>
                <w:sz w:val="21"/>
              </w:rPr>
            </w:r>
            <w:r>
              <w:rPr>
                <w:rFonts w:ascii="Times New Roman" w:hAnsi="Times New Roman" w:eastAsia="Times New Roman" w:cs="Times New Roman"/>
                <w:sz w:val="21"/>
              </w:rPr>
              <w:t>đi ngang ±5%</w:t>
            </w:r>
          </w:p>
        </w:tc>
        <w:tc>
          <w:tcPr>
            <w:tcW w:type="dxa" w:w="1624"/>
          </w:tcPr>
          <w:p>
            <w:pPr>
              <w:jc w:val="right"/>
            </w:pPr>
            <w:r>
              <w:rPr>
                <w:sz w:val="21"/>
              </w:rPr>
            </w:r>
            <w:r>
              <w:rPr>
                <w:rFonts w:ascii="Times New Roman" w:hAnsi="Times New Roman" w:eastAsia="Times New Roman" w:cs="Times New Roman"/>
                <w:sz w:val="21"/>
              </w:rPr>
              <w:t>28.179</w:t>
            </w:r>
          </w:p>
        </w:tc>
        <w:tc>
          <w:tcPr>
            <w:tcW w:type="dxa" w:w="1624"/>
          </w:tcPr>
          <w:p>
            <w:pPr>
              <w:jc w:val="right"/>
            </w:pPr>
            <w:r>
              <w:rPr>
                <w:sz w:val="21"/>
              </w:rPr>
            </w:r>
            <w:r>
              <w:rPr>
                <w:rFonts w:ascii="Times New Roman" w:hAnsi="Times New Roman" w:eastAsia="Times New Roman" w:cs="Times New Roman"/>
                <w:sz w:val="21"/>
              </w:rPr>
              <w:t>+0,45%</w:t>
            </w:r>
          </w:p>
        </w:tc>
        <w:tc>
          <w:tcPr>
            <w:tcW w:type="dxa" w:w="1624"/>
          </w:tcPr>
          <w:p>
            <w:pPr>
              <w:jc w:val="right"/>
            </w:pPr>
            <w:r>
              <w:rPr>
                <w:sz w:val="21"/>
              </w:rPr>
            </w:r>
            <w:r>
              <w:rPr>
                <w:rFonts w:ascii="Times New Roman" w:hAnsi="Times New Roman" w:eastAsia="Times New Roman" w:cs="Times New Roman"/>
                <w:sz w:val="21"/>
              </w:rPr>
              <w:t>−0,59%</w:t>
            </w:r>
          </w:p>
        </w:tc>
        <w:tc>
          <w:tcPr>
            <w:tcW w:type="dxa" w:w="1624"/>
          </w:tcPr>
          <w:p>
            <w:pPr>
              <w:jc w:val="right"/>
            </w:pPr>
            <w:r>
              <w:rPr>
                <w:sz w:val="21"/>
              </w:rPr>
            </w:r>
            <w:r>
              <w:rPr>
                <w:rFonts w:ascii="Times New Roman" w:hAnsi="Times New Roman" w:eastAsia="Times New Roman" w:cs="Times New Roman"/>
                <w:sz w:val="21"/>
              </w:rPr>
              <w:t>+0,44%</w:t>
            </w:r>
          </w:p>
        </w:tc>
        <w:tc>
          <w:tcPr>
            <w:tcW w:type="dxa" w:w="1624"/>
          </w:tcPr>
          <w:p>
            <w:pPr>
              <w:jc w:val="right"/>
            </w:pPr>
            <w:r>
              <w:rPr>
                <w:sz w:val="21"/>
              </w:rPr>
            </w:r>
            <w:r>
              <w:rPr>
                <w:rFonts w:ascii="Times New Roman" w:hAnsi="Times New Roman" w:eastAsia="Times New Roman" w:cs="Times New Roman"/>
                <w:sz w:val="21"/>
              </w:rPr>
              <w:t>0,00%</w:t>
            </w:r>
          </w:p>
        </w:tc>
      </w:tr>
      <w:tr>
        <w:tc>
          <w:tcPr>
            <w:tcW w:type="dxa" w:w="1624"/>
          </w:tcPr>
          <w:p>
            <w:pPr>
              <w:jc w:val="left"/>
            </w:pPr>
            <w:r>
              <w:rPr>
                <w:sz w:val="21"/>
              </w:rPr>
            </w:r>
            <w:r>
              <w:rPr>
                <w:rFonts w:ascii="Times New Roman" w:hAnsi="Times New Roman" w:eastAsia="Times New Roman" w:cs="Times New Roman"/>
                <w:sz w:val="21"/>
              </w:rPr>
              <w:t>tăng 5–15%</w:t>
            </w:r>
          </w:p>
        </w:tc>
        <w:tc>
          <w:tcPr>
            <w:tcW w:type="dxa" w:w="1624"/>
          </w:tcPr>
          <w:p>
            <w:pPr>
              <w:jc w:val="right"/>
            </w:pPr>
            <w:r>
              <w:rPr>
                <w:sz w:val="21"/>
              </w:rPr>
            </w:r>
            <w:r>
              <w:rPr>
                <w:rFonts w:ascii="Times New Roman" w:hAnsi="Times New Roman" w:eastAsia="Times New Roman" w:cs="Times New Roman"/>
                <w:sz w:val="21"/>
              </w:rPr>
              <w:t>22.695</w:t>
            </w:r>
          </w:p>
        </w:tc>
        <w:tc>
          <w:tcPr>
            <w:tcW w:type="dxa" w:w="1624"/>
          </w:tcPr>
          <w:p>
            <w:pPr>
              <w:jc w:val="right"/>
            </w:pPr>
            <w:r>
              <w:rPr>
                <w:sz w:val="21"/>
              </w:rPr>
            </w:r>
            <w:r>
              <w:rPr>
                <w:rFonts w:ascii="Times New Roman" w:hAnsi="Times New Roman" w:eastAsia="Times New Roman" w:cs="Times New Roman"/>
                <w:sz w:val="21"/>
              </w:rPr>
              <w:t>−2,97%</w:t>
            </w:r>
          </w:p>
        </w:tc>
        <w:tc>
          <w:tcPr>
            <w:tcW w:type="dxa" w:w="1624"/>
          </w:tcPr>
          <w:p>
            <w:pPr>
              <w:jc w:val="right"/>
            </w:pPr>
            <w:r>
              <w:rPr>
                <w:sz w:val="21"/>
              </w:rPr>
            </w:r>
            <w:r>
              <w:rPr>
                <w:rFonts w:ascii="Times New Roman" w:hAnsi="Times New Roman" w:eastAsia="Times New Roman" w:cs="Times New Roman"/>
                <w:sz w:val="21"/>
              </w:rPr>
              <w:t>−3,13%</w:t>
            </w:r>
          </w:p>
        </w:tc>
        <w:tc>
          <w:tcPr>
            <w:tcW w:type="dxa" w:w="1624"/>
          </w:tcPr>
          <w:p>
            <w:pPr>
              <w:jc w:val="right"/>
            </w:pPr>
            <w:r>
              <w:rPr>
                <w:sz w:val="21"/>
              </w:rPr>
            </w:r>
            <w:r>
              <w:rPr>
                <w:rFonts w:ascii="Times New Roman" w:hAnsi="Times New Roman" w:eastAsia="Times New Roman" w:cs="Times New Roman"/>
                <w:sz w:val="21"/>
              </w:rPr>
              <w:t>−3,00%</w:t>
            </w:r>
          </w:p>
        </w:tc>
        <w:tc>
          <w:tcPr>
            <w:tcW w:type="dxa" w:w="1624"/>
          </w:tcPr>
          <w:p>
            <w:pPr>
              <w:jc w:val="right"/>
            </w:pPr>
            <w:r>
              <w:rPr>
                <w:sz w:val="21"/>
              </w:rPr>
            </w:r>
            <w:r>
              <w:rPr>
                <w:rFonts w:ascii="Times New Roman" w:hAnsi="Times New Roman" w:eastAsia="Times New Roman" w:cs="Times New Roman"/>
                <w:sz w:val="21"/>
              </w:rPr>
              <w:t>−8,94%</w:t>
            </w:r>
          </w:p>
        </w:tc>
      </w:tr>
      <w:tr>
        <w:tc>
          <w:tcPr>
            <w:tcW w:type="dxa" w:w="1624"/>
          </w:tcPr>
          <w:p>
            <w:pPr>
              <w:jc w:val="left"/>
            </w:pPr>
            <w:r>
              <w:rPr>
                <w:sz w:val="21"/>
              </w:rPr>
            </w:r>
            <w:r>
              <w:rPr>
                <w:rFonts w:ascii="Times New Roman" w:hAnsi="Times New Roman" w:eastAsia="Times New Roman" w:cs="Times New Roman"/>
                <w:sz w:val="21"/>
              </w:rPr>
              <w:t>tăng &gt;15%</w:t>
            </w:r>
          </w:p>
        </w:tc>
        <w:tc>
          <w:tcPr>
            <w:tcW w:type="dxa" w:w="1624"/>
          </w:tcPr>
          <w:p>
            <w:pPr>
              <w:jc w:val="right"/>
            </w:pPr>
            <w:r>
              <w:rPr>
                <w:sz w:val="21"/>
              </w:rPr>
            </w:r>
            <w:r>
              <w:rPr>
                <w:rFonts w:ascii="Times New Roman" w:hAnsi="Times New Roman" w:eastAsia="Times New Roman" w:cs="Times New Roman"/>
                <w:sz w:val="21"/>
              </w:rPr>
              <w:t>71.775</w:t>
            </w:r>
          </w:p>
        </w:tc>
        <w:tc>
          <w:tcPr>
            <w:tcW w:type="dxa" w:w="1624"/>
          </w:tcPr>
          <w:p>
            <w:pPr>
              <w:jc w:val="right"/>
            </w:pPr>
            <w:r>
              <w:rPr>
                <w:sz w:val="21"/>
              </w:rPr>
            </w:r>
            <w:r>
              <w:rPr>
                <w:rFonts w:ascii="Times New Roman" w:hAnsi="Times New Roman" w:eastAsia="Times New Roman" w:cs="Times New Roman"/>
                <w:b/>
                <w:sz w:val="21"/>
              </w:rPr>
              <w:t>−10,59%</w:t>
            </w:r>
          </w:p>
        </w:tc>
        <w:tc>
          <w:tcPr>
            <w:tcW w:type="dxa" w:w="1624"/>
          </w:tcPr>
          <w:p>
            <w:pPr>
              <w:jc w:val="right"/>
            </w:pPr>
            <w:r>
              <w:rPr>
                <w:sz w:val="21"/>
              </w:rPr>
            </w:r>
            <w:r>
              <w:rPr>
                <w:rFonts w:ascii="Times New Roman" w:hAnsi="Times New Roman" w:eastAsia="Times New Roman" w:cs="Times New Roman"/>
                <w:sz w:val="21"/>
              </w:rPr>
              <w:t>−10,67%</w:t>
            </w:r>
          </w:p>
        </w:tc>
        <w:tc>
          <w:tcPr>
            <w:tcW w:type="dxa" w:w="1624"/>
          </w:tcPr>
          <w:p>
            <w:pPr>
              <w:jc w:val="right"/>
            </w:pPr>
            <w:r>
              <w:rPr>
                <w:sz w:val="21"/>
              </w:rPr>
            </w:r>
            <w:r>
              <w:rPr>
                <w:rFonts w:ascii="Times New Roman" w:hAnsi="Times New Roman" w:eastAsia="Times New Roman" w:cs="Times New Roman"/>
                <w:sz w:val="21"/>
              </w:rPr>
              <w:t>−10,55%</w:t>
            </w:r>
          </w:p>
        </w:tc>
        <w:tc>
          <w:tcPr>
            <w:tcW w:type="dxa" w:w="1624"/>
          </w:tcPr>
          <w:p>
            <w:pPr>
              <w:jc w:val="right"/>
            </w:pPr>
            <w:r>
              <w:rPr>
                <w:sz w:val="21"/>
              </w:rPr>
            </w:r>
            <w:r>
              <w:rPr>
                <w:rFonts w:ascii="Times New Roman" w:hAnsi="Times New Roman" w:eastAsia="Times New Roman" w:cs="Times New Roman"/>
                <w:sz w:val="21"/>
              </w:rPr>
              <w:t>−27,46%</w:t>
            </w:r>
          </w:p>
        </w:tc>
      </w:tr>
    </w:tbl>
    <w:p/>
    <w:p>
      <w:pPr>
        <w:jc w:val="center"/>
      </w:pPr>
      <w:r>
        <w:drawing>
          <wp:inline xmlns:a="http://schemas.openxmlformats.org/drawingml/2006/main" xmlns:pic="http://schemas.openxmlformats.org/drawingml/2006/picture">
            <wp:extent cx="5940000" cy="1909804"/>
            <wp:docPr id="6" name="Picture 6"/>
            <wp:cNvGraphicFramePr>
              <a:graphicFrameLocks noChangeAspect="1"/>
            </wp:cNvGraphicFramePr>
            <a:graphic>
              <a:graphicData uri="http://schemas.openxmlformats.org/drawingml/2006/picture">
                <pic:pic>
                  <pic:nvPicPr>
                    <pic:cNvPr id="0" name="XH5_theo_bien_dong.png"/>
                    <pic:cNvPicPr/>
                  </pic:nvPicPr>
                  <pic:blipFill>
                    <a:blip r:embed="rId14"/>
                    <a:stretch>
                      <a:fillRect/>
                    </a:stretch>
                  </pic:blipFill>
                  <pic:spPr>
                    <a:xfrm>
                      <a:off x="0" y="0"/>
                      <a:ext cx="5940000" cy="1909804"/>
                    </a:xfrm>
                    <a:prstGeom prst="rect"/>
                  </pic:spPr>
                </pic:pic>
              </a:graphicData>
            </a:graphic>
          </wp:inline>
        </w:drawing>
      </w:r>
    </w:p>
    <w:p>
      <w:pPr>
        <w:spacing w:after="240"/>
        <w:jc w:val="center"/>
      </w:pPr>
      <w:r>
        <w:rPr>
          <w:rFonts w:ascii="Times New Roman" w:hAnsi="Times New Roman" w:eastAsia="Times New Roman" w:cs="Times New Roman"/>
          <w:i/>
          <w:color w:val="666666"/>
          <w:sz w:val="18"/>
        </w:rPr>
        <w:t>Sai lệch có dấu theo mức biến động giá. Độ dốc âm nghĩa là model chạy sau thị trường.</w:t>
      </w:r>
    </w:p>
    <w:p>
      <w:pPr>
        <w:jc w:val="both"/>
      </w:pPr>
      <w:r>
        <w:rPr>
          <w:rFonts w:ascii="Times New Roman" w:hAnsi="Times New Roman" w:eastAsia="Times New Roman" w:cs="Times New Roman"/>
        </w:rPr>
        <w:t>Tương quan giữa mức dịch chuyển giá và sai lệch có dấu: GBM −0,492 · GAM −0,492 · Ghép −0,490 · Persistence −0,847.</w:t>
      </w:r>
    </w:p>
    <w:p>
      <w:pPr>
        <w:jc w:val="both"/>
      </w:pPr>
      <w:r>
        <w:rPr>
          <w:rFonts w:ascii="Times New Roman" w:hAnsi="Times New Roman" w:eastAsia="Times New Roman" w:cs="Times New Roman"/>
        </w:rPr>
        <w:t xml:space="preserve">Giá vừa giảm mạnh thì model đoán cao, giá vừa tăng mạnh thì model đoán thấp — nó </w:t>
      </w:r>
      <w:r>
        <w:rPr>
          <w:rFonts w:ascii="Times New Roman" w:hAnsi="Times New Roman" w:eastAsia="Times New Roman" w:cs="Times New Roman"/>
          <w:b/>
        </w:rPr>
        <w:t>chạy sau thị trường</w:t>
      </w:r>
      <w:r>
        <w:rPr>
          <w:rFonts w:ascii="Times New Roman" w:hAnsi="Times New Roman" w:eastAsia="Times New Roman" w:cs="Times New Roman"/>
        </w:rPr>
        <w:t>. Đây là hệ quả trực tiếp của việc chỉ được nhìn giá trễ 5 phút, không phải lỗi thuật toán: cả ba model đều có cùng một con số −0,49, và đổi thuật toán không đụng được tới nó.</w:t>
      </w:r>
    </w:p>
    <w:p>
      <w:pPr>
        <w:jc w:val="both"/>
      </w:pPr>
      <w:r>
        <w:rPr>
          <w:rFonts w:ascii="Times New Roman" w:hAnsi="Times New Roman" w:eastAsia="Times New Roman" w:cs="Times New Roman"/>
        </w:rPr>
        <w:t xml:space="preserve">Điểm đáng chú ý là model đã hấp thụ được khoảng </w:t>
      </w:r>
      <w:r>
        <w:rPr>
          <w:rFonts w:ascii="Times New Roman" w:hAnsi="Times New Roman" w:eastAsia="Times New Roman" w:cs="Times New Roman"/>
          <w:b/>
        </w:rPr>
        <w:t>43%</w:t>
      </w:r>
      <w:r>
        <w:rPr>
          <w:rFonts w:ascii="Times New Roman" w:hAnsi="Times New Roman" w:eastAsia="Times New Roman" w:cs="Times New Roman"/>
        </w:rPr>
        <w:t xml:space="preserve"> độ trễ đó: persistence lệch −27,46% ở nhóm giá tăng mạnh, model còn −10,59%. Phần còn lại không sửa được bằng model — muốn giảm tiếp thì phải rút ngắn độ trễ dữ liệu.</w:t>
      </w:r>
    </w:p>
    <w:p>
      <w:pPr>
        <w:pBdr>
          <w:bottom w:val="single" w:sz="6" w:color="BFBFBF"/>
        </w:pBdr>
      </w:pPr>
    </w:p>
    <w:p>
      <w:bookmarkStart w:id="7" w:name="m_5_Hieu_chuan_model_bao_X_thi_thuc_te_b"/>
      <w:pPr>
        <w:pStyle w:val="Heading2"/>
      </w:pPr>
      <w:r>
        <w:rPr>
          <w:rFonts w:ascii="Times New Roman" w:hAnsi="Times New Roman" w:eastAsia="Times New Roman" w:cs="Times New Roman"/>
          <w:color w:val="222222"/>
          <w:sz w:val="29"/>
        </w:rPr>
        <w:t>5. Hiệu chuẩn — model báo X thì thực tế bao nhiêu</w:t>
      </w:r>
      <w:bookmarkEnd w:id="7"/>
    </w:p>
    <w:p>
      <w:pPr>
        <w:jc w:val="both"/>
      </w:pPr>
      <w:r>
        <w:rPr>
          <w:rFonts w:ascii="Times New Roman" w:hAnsi="Times New Roman" w:eastAsia="Times New Roman" w:cs="Times New Roman"/>
        </w:rPr>
        <w:t>Đây là góc nhìn dùng được lúc vận hành, vì khi đó chỉ biết giá model báo chứ chưa biết giá thật.</w:t>
      </w:r>
    </w:p>
    <w:p>
      <w:pPr>
        <w:jc w:val="center"/>
      </w:pPr>
      <w:r>
        <w:drawing>
          <wp:inline xmlns:a="http://schemas.openxmlformats.org/drawingml/2006/main" xmlns:pic="http://schemas.openxmlformats.org/drawingml/2006/picture">
            <wp:extent cx="5940000" cy="1895107"/>
            <wp:docPr id="7" name="Picture 7"/>
            <wp:cNvGraphicFramePr>
              <a:graphicFrameLocks noChangeAspect="1"/>
            </wp:cNvGraphicFramePr>
            <a:graphic>
              <a:graphicData uri="http://schemas.openxmlformats.org/drawingml/2006/picture">
                <pic:pic>
                  <pic:nvPicPr>
                    <pic:cNvPr id="0" name="XH6_hieu_chuan.png"/>
                    <pic:cNvPicPr/>
                  </pic:nvPicPr>
                  <pic:blipFill>
                    <a:blip r:embed="rId15"/>
                    <a:stretch>
                      <a:fillRect/>
                    </a:stretch>
                  </pic:blipFill>
                  <pic:spPr>
                    <a:xfrm>
                      <a:off x="0" y="0"/>
                      <a:ext cx="5940000" cy="1895107"/>
                    </a:xfrm>
                    <a:prstGeom prst="rect"/>
                  </pic:spPr>
                </pic:pic>
              </a:graphicData>
            </a:graphic>
          </wp:inline>
        </w:drawing>
      </w:r>
    </w:p>
    <w:p>
      <w:pPr>
        <w:spacing w:after="240"/>
        <w:jc w:val="center"/>
      </w:pPr>
      <w:r>
        <w:rPr>
          <w:rFonts w:ascii="Times New Roman" w:hAnsi="Times New Roman" w:eastAsia="Times New Roman" w:cs="Times New Roman"/>
          <w:i/>
          <w:color w:val="666666"/>
          <w:sz w:val="18"/>
        </w:rPr>
        <w:t>Trái: giá thật trung bình theo từng nhóm hai chục phân vị của giá model báo. Đường chéo là hiệu chuẩn hoàn hảo.</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right"/>
            </w:pPr>
            <w:r>
              <w:rPr>
                <w:b/>
                <w:sz w:val="21"/>
              </w:rPr>
            </w:r>
            <w:r>
              <w:rPr>
                <w:rFonts w:ascii="Times New Roman" w:hAnsi="Times New Roman" w:eastAsia="Times New Roman" w:cs="Times New Roman"/>
                <w:b/>
                <w:sz w:val="21"/>
              </w:rPr>
              <w:t>GBM báo ~</w:t>
            </w:r>
          </w:p>
        </w:tc>
        <w:tc>
          <w:tcPr>
            <w:tcW w:type="dxa" w:w="2436"/>
          </w:tcPr>
          <w:p>
            <w:pPr>
              <w:jc w:val="right"/>
            </w:pPr>
            <w:r>
              <w:rPr>
                <w:b/>
                <w:sz w:val="21"/>
              </w:rPr>
            </w:r>
            <w:r>
              <w:rPr>
                <w:rFonts w:ascii="Times New Roman" w:hAnsi="Times New Roman" w:eastAsia="Times New Roman" w:cs="Times New Roman"/>
                <w:b/>
                <w:sz w:val="21"/>
              </w:rPr>
              <w:t>n</w:t>
            </w:r>
          </w:p>
        </w:tc>
        <w:tc>
          <w:tcPr>
            <w:tcW w:type="dxa" w:w="2436"/>
          </w:tcPr>
          <w:p>
            <w:pPr>
              <w:jc w:val="right"/>
            </w:pPr>
            <w:r>
              <w:rPr>
                <w:b/>
                <w:sz w:val="21"/>
              </w:rPr>
            </w:r>
            <w:r>
              <w:rPr>
                <w:rFonts w:ascii="Times New Roman" w:hAnsi="Times New Roman" w:eastAsia="Times New Roman" w:cs="Times New Roman"/>
                <w:b/>
                <w:sz w:val="21"/>
              </w:rPr>
              <w:t>Giá thật TB</w:t>
            </w:r>
          </w:p>
        </w:tc>
        <w:tc>
          <w:tcPr>
            <w:tcW w:type="dxa" w:w="2436"/>
          </w:tcPr>
          <w:p>
            <w:pPr>
              <w:jc w:val="right"/>
            </w:pPr>
            <w:r>
              <w:rPr>
                <w:b/>
                <w:sz w:val="21"/>
              </w:rPr>
            </w:r>
            <w:r>
              <w:rPr>
                <w:rFonts w:ascii="Times New Roman" w:hAnsi="Times New Roman" w:eastAsia="Times New Roman" w:cs="Times New Roman"/>
                <w:b/>
                <w:sz w:val="21"/>
              </w:rPr>
              <w:t>Lệch</w:t>
            </w:r>
          </w:p>
        </w:tc>
      </w:tr>
      <w:tr>
        <w:tc>
          <w:tcPr>
            <w:tcW w:type="dxa" w:w="2436"/>
          </w:tcPr>
          <w:p>
            <w:pPr>
              <w:jc w:val="right"/>
            </w:pPr>
            <w:r>
              <w:rPr>
                <w:sz w:val="21"/>
              </w:rPr>
            </w:r>
            <w:r>
              <w:rPr>
                <w:rFonts w:ascii="Times New Roman" w:hAnsi="Times New Roman" w:eastAsia="Times New Roman" w:cs="Times New Roman"/>
                <w:sz w:val="21"/>
              </w:rPr>
              <w:t>54k</w:t>
            </w:r>
          </w:p>
        </w:tc>
        <w:tc>
          <w:tcPr>
            <w:tcW w:type="dxa" w:w="2436"/>
          </w:tcPr>
          <w:p>
            <w:pPr>
              <w:jc w:val="right"/>
            </w:pPr>
            <w:r>
              <w:rPr>
                <w:sz w:val="21"/>
              </w:rPr>
            </w:r>
            <w:r>
              <w:rPr>
                <w:rFonts w:ascii="Times New Roman" w:hAnsi="Times New Roman" w:eastAsia="Times New Roman" w:cs="Times New Roman"/>
                <w:sz w:val="21"/>
              </w:rPr>
              <w:t>10.805</w:t>
            </w:r>
          </w:p>
        </w:tc>
        <w:tc>
          <w:tcPr>
            <w:tcW w:type="dxa" w:w="2436"/>
          </w:tcPr>
          <w:p>
            <w:pPr>
              <w:jc w:val="right"/>
            </w:pPr>
            <w:r>
              <w:rPr>
                <w:sz w:val="21"/>
              </w:rPr>
            </w:r>
            <w:r>
              <w:rPr>
                <w:rFonts w:ascii="Times New Roman" w:hAnsi="Times New Roman" w:eastAsia="Times New Roman" w:cs="Times New Roman"/>
                <w:sz w:val="21"/>
              </w:rPr>
              <w:t>55k</w:t>
            </w:r>
          </w:p>
        </w:tc>
        <w:tc>
          <w:tcPr>
            <w:tcW w:type="dxa" w:w="2436"/>
          </w:tcPr>
          <w:p>
            <w:pPr>
              <w:jc w:val="right"/>
            </w:pPr>
            <w:r>
              <w:rPr>
                <w:sz w:val="21"/>
              </w:rPr>
            </w:r>
            <w:r>
              <w:rPr>
                <w:rFonts w:ascii="Times New Roman" w:hAnsi="Times New Roman" w:eastAsia="Times New Roman" w:cs="Times New Roman"/>
                <w:sz w:val="21"/>
              </w:rPr>
              <w:t>−1,02%</w:t>
            </w:r>
          </w:p>
        </w:tc>
      </w:tr>
      <w:tr>
        <w:tc>
          <w:tcPr>
            <w:tcW w:type="dxa" w:w="2436"/>
          </w:tcPr>
          <w:p>
            <w:pPr>
              <w:jc w:val="right"/>
            </w:pPr>
            <w:r>
              <w:rPr>
                <w:sz w:val="21"/>
              </w:rPr>
            </w:r>
            <w:r>
              <w:rPr>
                <w:rFonts w:ascii="Times New Roman" w:hAnsi="Times New Roman" w:eastAsia="Times New Roman" w:cs="Times New Roman"/>
                <w:sz w:val="21"/>
              </w:rPr>
              <w:t>91k</w:t>
            </w:r>
          </w:p>
        </w:tc>
        <w:tc>
          <w:tcPr>
            <w:tcW w:type="dxa" w:w="2436"/>
          </w:tcPr>
          <w:p>
            <w:pPr>
              <w:jc w:val="right"/>
            </w:pPr>
            <w:r>
              <w:rPr>
                <w:sz w:val="21"/>
              </w:rPr>
            </w:r>
            <w:r>
              <w:rPr>
                <w:rFonts w:ascii="Times New Roman" w:hAnsi="Times New Roman" w:eastAsia="Times New Roman" w:cs="Times New Roman"/>
                <w:sz w:val="21"/>
              </w:rPr>
              <w:t>10.805</w:t>
            </w:r>
          </w:p>
        </w:tc>
        <w:tc>
          <w:tcPr>
            <w:tcW w:type="dxa" w:w="2436"/>
          </w:tcPr>
          <w:p>
            <w:pPr>
              <w:jc w:val="right"/>
            </w:pPr>
            <w:r>
              <w:rPr>
                <w:sz w:val="21"/>
              </w:rPr>
            </w:r>
            <w:r>
              <w:rPr>
                <w:rFonts w:ascii="Times New Roman" w:hAnsi="Times New Roman" w:eastAsia="Times New Roman" w:cs="Times New Roman"/>
                <w:sz w:val="21"/>
              </w:rPr>
              <w:t>93k</w:t>
            </w:r>
          </w:p>
        </w:tc>
        <w:tc>
          <w:tcPr>
            <w:tcW w:type="dxa" w:w="2436"/>
          </w:tcPr>
          <w:p>
            <w:pPr>
              <w:jc w:val="right"/>
            </w:pPr>
            <w:r>
              <w:rPr>
                <w:sz w:val="21"/>
              </w:rPr>
            </w:r>
            <w:r>
              <w:rPr>
                <w:rFonts w:ascii="Times New Roman" w:hAnsi="Times New Roman" w:eastAsia="Times New Roman" w:cs="Times New Roman"/>
                <w:sz w:val="21"/>
              </w:rPr>
              <w:t>−1,68%</w:t>
            </w:r>
          </w:p>
        </w:tc>
      </w:tr>
      <w:tr>
        <w:tc>
          <w:tcPr>
            <w:tcW w:type="dxa" w:w="2436"/>
          </w:tcPr>
          <w:p>
            <w:pPr>
              <w:jc w:val="right"/>
            </w:pPr>
            <w:r>
              <w:rPr>
                <w:sz w:val="21"/>
              </w:rPr>
            </w:r>
            <w:r>
              <w:rPr>
                <w:rFonts w:ascii="Times New Roman" w:hAnsi="Times New Roman" w:eastAsia="Times New Roman" w:cs="Times New Roman"/>
                <w:sz w:val="21"/>
              </w:rPr>
              <w:t>113k</w:t>
            </w:r>
          </w:p>
        </w:tc>
        <w:tc>
          <w:tcPr>
            <w:tcW w:type="dxa" w:w="2436"/>
          </w:tcPr>
          <w:p>
            <w:pPr>
              <w:jc w:val="right"/>
            </w:pPr>
            <w:r>
              <w:rPr>
                <w:sz w:val="21"/>
              </w:rPr>
            </w:r>
            <w:r>
              <w:rPr>
                <w:rFonts w:ascii="Times New Roman" w:hAnsi="Times New Roman" w:eastAsia="Times New Roman" w:cs="Times New Roman"/>
                <w:sz w:val="21"/>
              </w:rPr>
              <w:t>10.804</w:t>
            </w:r>
          </w:p>
        </w:tc>
        <w:tc>
          <w:tcPr>
            <w:tcW w:type="dxa" w:w="2436"/>
          </w:tcPr>
          <w:p>
            <w:pPr>
              <w:jc w:val="right"/>
            </w:pPr>
            <w:r>
              <w:rPr>
                <w:sz w:val="21"/>
              </w:rPr>
            </w:r>
            <w:r>
              <w:rPr>
                <w:rFonts w:ascii="Times New Roman" w:hAnsi="Times New Roman" w:eastAsia="Times New Roman" w:cs="Times New Roman"/>
                <w:sz w:val="21"/>
              </w:rPr>
              <w:t>115k</w:t>
            </w:r>
          </w:p>
        </w:tc>
        <w:tc>
          <w:tcPr>
            <w:tcW w:type="dxa" w:w="2436"/>
          </w:tcPr>
          <w:p>
            <w:pPr>
              <w:jc w:val="right"/>
            </w:pPr>
            <w:r>
              <w:rPr>
                <w:sz w:val="21"/>
              </w:rPr>
            </w:r>
            <w:r>
              <w:rPr>
                <w:rFonts w:ascii="Times New Roman" w:hAnsi="Times New Roman" w:eastAsia="Times New Roman" w:cs="Times New Roman"/>
                <w:sz w:val="21"/>
              </w:rPr>
              <w:t>−1,90%</w:t>
            </w:r>
          </w:p>
        </w:tc>
      </w:tr>
      <w:tr>
        <w:tc>
          <w:tcPr>
            <w:tcW w:type="dxa" w:w="2436"/>
          </w:tcPr>
          <w:p>
            <w:pPr>
              <w:jc w:val="right"/>
            </w:pPr>
            <w:r>
              <w:rPr>
                <w:sz w:val="21"/>
              </w:rPr>
            </w:r>
            <w:r>
              <w:rPr>
                <w:rFonts w:ascii="Times New Roman" w:hAnsi="Times New Roman" w:eastAsia="Times New Roman" w:cs="Times New Roman"/>
                <w:sz w:val="21"/>
              </w:rPr>
              <w:t>140k</w:t>
            </w:r>
          </w:p>
        </w:tc>
        <w:tc>
          <w:tcPr>
            <w:tcW w:type="dxa" w:w="2436"/>
          </w:tcPr>
          <w:p>
            <w:pPr>
              <w:jc w:val="right"/>
            </w:pPr>
            <w:r>
              <w:rPr>
                <w:sz w:val="21"/>
              </w:rPr>
            </w:r>
            <w:r>
              <w:rPr>
                <w:rFonts w:ascii="Times New Roman" w:hAnsi="Times New Roman" w:eastAsia="Times New Roman" w:cs="Times New Roman"/>
                <w:sz w:val="21"/>
              </w:rPr>
              <w:t>10.804</w:t>
            </w:r>
          </w:p>
        </w:tc>
        <w:tc>
          <w:tcPr>
            <w:tcW w:type="dxa" w:w="2436"/>
          </w:tcPr>
          <w:p>
            <w:pPr>
              <w:jc w:val="right"/>
            </w:pPr>
            <w:r>
              <w:rPr>
                <w:sz w:val="21"/>
              </w:rPr>
            </w:r>
            <w:r>
              <w:rPr>
                <w:rFonts w:ascii="Times New Roman" w:hAnsi="Times New Roman" w:eastAsia="Times New Roman" w:cs="Times New Roman"/>
                <w:sz w:val="21"/>
              </w:rPr>
              <w:t>143k</w:t>
            </w:r>
          </w:p>
        </w:tc>
        <w:tc>
          <w:tcPr>
            <w:tcW w:type="dxa" w:w="2436"/>
          </w:tcPr>
          <w:p>
            <w:pPr>
              <w:jc w:val="right"/>
            </w:pPr>
            <w:r>
              <w:rPr>
                <w:sz w:val="21"/>
              </w:rPr>
            </w:r>
            <w:r>
              <w:rPr>
                <w:rFonts w:ascii="Times New Roman" w:hAnsi="Times New Roman" w:eastAsia="Times New Roman" w:cs="Times New Roman"/>
                <w:sz w:val="21"/>
              </w:rPr>
              <w:t>−1,62%</w:t>
            </w:r>
          </w:p>
        </w:tc>
      </w:tr>
      <w:tr>
        <w:tc>
          <w:tcPr>
            <w:tcW w:type="dxa" w:w="2436"/>
          </w:tcPr>
          <w:p>
            <w:pPr>
              <w:jc w:val="right"/>
            </w:pPr>
            <w:r>
              <w:rPr>
                <w:sz w:val="21"/>
              </w:rPr>
            </w:r>
            <w:r>
              <w:rPr>
                <w:rFonts w:ascii="Times New Roman" w:hAnsi="Times New Roman" w:eastAsia="Times New Roman" w:cs="Times New Roman"/>
                <w:sz w:val="21"/>
              </w:rPr>
              <w:t>181k</w:t>
            </w:r>
          </w:p>
        </w:tc>
        <w:tc>
          <w:tcPr>
            <w:tcW w:type="dxa" w:w="2436"/>
          </w:tcPr>
          <w:p>
            <w:pPr>
              <w:jc w:val="right"/>
            </w:pPr>
            <w:r>
              <w:rPr>
                <w:sz w:val="21"/>
              </w:rPr>
            </w:r>
            <w:r>
              <w:rPr>
                <w:rFonts w:ascii="Times New Roman" w:hAnsi="Times New Roman" w:eastAsia="Times New Roman" w:cs="Times New Roman"/>
                <w:sz w:val="21"/>
              </w:rPr>
              <w:t>10.804</w:t>
            </w:r>
          </w:p>
        </w:tc>
        <w:tc>
          <w:tcPr>
            <w:tcW w:type="dxa" w:w="2436"/>
          </w:tcPr>
          <w:p>
            <w:pPr>
              <w:jc w:val="right"/>
            </w:pPr>
            <w:r>
              <w:rPr>
                <w:sz w:val="21"/>
              </w:rPr>
            </w:r>
            <w:r>
              <w:rPr>
                <w:rFonts w:ascii="Times New Roman" w:hAnsi="Times New Roman" w:eastAsia="Times New Roman" w:cs="Times New Roman"/>
                <w:sz w:val="21"/>
              </w:rPr>
              <w:t>184k</w:t>
            </w:r>
          </w:p>
        </w:tc>
        <w:tc>
          <w:tcPr>
            <w:tcW w:type="dxa" w:w="2436"/>
          </w:tcPr>
          <w:p>
            <w:pPr>
              <w:jc w:val="right"/>
            </w:pPr>
            <w:r>
              <w:rPr>
                <w:sz w:val="21"/>
              </w:rPr>
            </w:r>
            <w:r>
              <w:rPr>
                <w:rFonts w:ascii="Times New Roman" w:hAnsi="Times New Roman" w:eastAsia="Times New Roman" w:cs="Times New Roman"/>
                <w:sz w:val="21"/>
              </w:rPr>
              <w:t>−1,89%</w:t>
            </w:r>
          </w:p>
        </w:tc>
      </w:tr>
      <w:tr>
        <w:tc>
          <w:tcPr>
            <w:tcW w:type="dxa" w:w="2436"/>
          </w:tcPr>
          <w:p>
            <w:pPr>
              <w:jc w:val="right"/>
            </w:pPr>
            <w:r>
              <w:rPr>
                <w:sz w:val="21"/>
              </w:rPr>
            </w:r>
            <w:r>
              <w:rPr>
                <w:rFonts w:ascii="Times New Roman" w:hAnsi="Times New Roman" w:eastAsia="Times New Roman" w:cs="Times New Roman"/>
                <w:sz w:val="21"/>
              </w:rPr>
              <w:t>219k</w:t>
            </w:r>
          </w:p>
        </w:tc>
        <w:tc>
          <w:tcPr>
            <w:tcW w:type="dxa" w:w="2436"/>
          </w:tcPr>
          <w:p>
            <w:pPr>
              <w:jc w:val="right"/>
            </w:pPr>
            <w:r>
              <w:rPr>
                <w:sz w:val="21"/>
              </w:rPr>
            </w:r>
            <w:r>
              <w:rPr>
                <w:rFonts w:ascii="Times New Roman" w:hAnsi="Times New Roman" w:eastAsia="Times New Roman" w:cs="Times New Roman"/>
                <w:sz w:val="21"/>
              </w:rPr>
              <w:t>10.805</w:t>
            </w:r>
          </w:p>
        </w:tc>
        <w:tc>
          <w:tcPr>
            <w:tcW w:type="dxa" w:w="2436"/>
          </w:tcPr>
          <w:p>
            <w:pPr>
              <w:jc w:val="right"/>
            </w:pPr>
            <w:r>
              <w:rPr>
                <w:sz w:val="21"/>
              </w:rPr>
            </w:r>
            <w:r>
              <w:rPr>
                <w:rFonts w:ascii="Times New Roman" w:hAnsi="Times New Roman" w:eastAsia="Times New Roman" w:cs="Times New Roman"/>
                <w:sz w:val="21"/>
              </w:rPr>
              <w:t>224k</w:t>
            </w:r>
          </w:p>
        </w:tc>
        <w:tc>
          <w:tcPr>
            <w:tcW w:type="dxa" w:w="2436"/>
          </w:tcPr>
          <w:p>
            <w:pPr>
              <w:jc w:val="right"/>
            </w:pPr>
            <w:r>
              <w:rPr>
                <w:sz w:val="21"/>
              </w:rPr>
            </w:r>
            <w:r>
              <w:rPr>
                <w:rFonts w:ascii="Times New Roman" w:hAnsi="Times New Roman" w:eastAsia="Times New Roman" w:cs="Times New Roman"/>
                <w:sz w:val="21"/>
              </w:rPr>
              <w:t>−2,30%</w:t>
            </w:r>
          </w:p>
        </w:tc>
      </w:tr>
    </w:tbl>
    <w:p/>
    <w:p>
      <w:pPr>
        <w:jc w:val="both"/>
      </w:pPr>
      <w:r>
        <w:rPr>
          <w:rFonts w:ascii="Times New Roman" w:hAnsi="Times New Roman" w:eastAsia="Times New Roman" w:cs="Times New Roman"/>
        </w:rPr>
        <w:t>Model hiệu chuẩn tốt: lệch đều trong khoảng −1,0% đến −2,3% trên toàn dải giá, không có đoạn nào vỡ. Mức hụt nhẹ và ổn định này là do đuôi phải của phân phối giá — trung bình có điều kiện luôn cao hơn một chút so với mức model báo.</w:t>
      </w:r>
    </w:p>
    <w:p>
      <w:pPr>
        <w:jc w:val="both"/>
      </w:pPr>
      <w:r>
        <w:rPr>
          <w:rFonts w:ascii="Times New Roman" w:hAnsi="Times New Roman" w:eastAsia="Times New Roman" w:cs="Times New Roman"/>
        </w:rPr>
        <w:t xml:space="preserve">Đọc theo hướng vận hành: </w:t>
      </w:r>
      <w:r>
        <w:rPr>
          <w:rFonts w:ascii="Times New Roman" w:hAnsi="Times New Roman" w:eastAsia="Times New Roman" w:cs="Times New Roman"/>
          <w:b/>
        </w:rPr>
        <w:t>khi model báo X, kỳ vọng giá đối thủ thật là khoảng X + 1,5% đến X + 2,3%</w:t>
      </w:r>
      <w:r>
        <w:rPr>
          <w:rFonts w:ascii="Times New Roman" w:hAnsi="Times New Roman" w:eastAsia="Times New Roman" w:cs="Times New Roman"/>
        </w:rPr>
        <w:t>, và mức bù tăng nhẹ theo giá.</w:t>
      </w:r>
    </w:p>
    <w:p>
      <w:pPr>
        <w:pBdr>
          <w:bottom w:val="single" w:sz="6" w:color="BFBFBF"/>
        </w:pBdr>
      </w:pPr>
    </w:p>
    <w:p>
      <w:bookmarkStart w:id="8" w:name="m_6_Bang_tinh_huong"/>
      <w:pPr>
        <w:pStyle w:val="Heading2"/>
      </w:pPr>
      <w:r>
        <w:rPr>
          <w:rFonts w:ascii="Times New Roman" w:hAnsi="Times New Roman" w:eastAsia="Times New Roman" w:cs="Times New Roman"/>
          <w:color w:val="222222"/>
          <w:sz w:val="29"/>
        </w:rPr>
        <w:t>6. Bảng tình huống</w:t>
      </w:r>
      <w:bookmarkEnd w:id="8"/>
    </w:p>
    <w:p>
      <w:pPr>
        <w:jc w:val="both"/>
      </w:pPr>
      <w:r>
        <w:rPr>
          <w:rFonts w:ascii="Times New Roman" w:hAnsi="Times New Roman" w:eastAsia="Times New Roman" w:cs="Times New Roman"/>
        </w:rPr>
        <w:t>Gom hai chiều đã phân tích vào một bảng, dùng làm bảng tra khi vận hành.</w:t>
      </w:r>
    </w:p>
    <w:p>
      <w:pPr>
        <w:jc w:val="center"/>
      </w:pPr>
      <w:r>
        <w:drawing>
          <wp:inline xmlns:a="http://schemas.openxmlformats.org/drawingml/2006/main" xmlns:pic="http://schemas.openxmlformats.org/drawingml/2006/picture">
            <wp:extent cx="5940000" cy="3213806"/>
            <wp:docPr id="8" name="Picture 8"/>
            <wp:cNvGraphicFramePr>
              <a:graphicFrameLocks noChangeAspect="1"/>
            </wp:cNvGraphicFramePr>
            <a:graphic>
              <a:graphicData uri="http://schemas.openxmlformats.org/drawingml/2006/picture">
                <pic:pic>
                  <pic:nvPicPr>
                    <pic:cNvPr id="0" name="XH7_tung_model_theo_tinh_huong.png"/>
                    <pic:cNvPicPr/>
                  </pic:nvPicPr>
                  <pic:blipFill>
                    <a:blip r:embed="rId16"/>
                    <a:stretch>
                      <a:fillRect/>
                    </a:stretch>
                  </pic:blipFill>
                  <pic:spPr>
                    <a:xfrm>
                      <a:off x="0" y="0"/>
                      <a:ext cx="5940000" cy="3213806"/>
                    </a:xfrm>
                    <a:prstGeom prst="rect"/>
                  </pic:spPr>
                </pic:pic>
              </a:graphicData>
            </a:graphic>
          </wp:inline>
        </w:drawing>
      </w:r>
    </w:p>
    <w:p>
      <w:pPr>
        <w:spacing w:after="240"/>
        <w:jc w:val="center"/>
      </w:pPr>
      <w:r>
        <w:rPr>
          <w:rFonts w:ascii="Times New Roman" w:hAnsi="Times New Roman" w:eastAsia="Times New Roman" w:cs="Times New Roman"/>
          <w:i/>
          <w:color w:val="666666"/>
          <w:sz w:val="18"/>
        </w:rPr>
        <w:t>Từng model một cột. Hàng trên theo quãng đường, hàng dưới theo mức biến động giá. Đỏ là đoán thấp hơn thật, xanh là đoán cao hơn, xám là trong ±1%.</w:t>
      </w:r>
    </w:p>
    <w:p>
      <w:pPr>
        <w:jc w:val="center"/>
      </w:pPr>
      <w:r>
        <w:drawing>
          <wp:inline xmlns:a="http://schemas.openxmlformats.org/drawingml/2006/main" xmlns:pic="http://schemas.openxmlformats.org/drawingml/2006/picture">
            <wp:extent cx="5940000" cy="2150634"/>
            <wp:docPr id="9" name="Picture 9"/>
            <wp:cNvGraphicFramePr>
              <a:graphicFrameLocks noChangeAspect="1"/>
            </wp:cNvGraphicFramePr>
            <a:graphic>
              <a:graphicData uri="http://schemas.openxmlformats.org/drawingml/2006/picture">
                <pic:pic>
                  <pic:nvPicPr>
                    <pic:cNvPr id="0" name="XH8_ban_do_nhiet_lech.png"/>
                    <pic:cNvPicPr/>
                  </pic:nvPicPr>
                  <pic:blipFill>
                    <a:blip r:embed="rId17"/>
                    <a:stretch>
                      <a:fillRect/>
                    </a:stretch>
                  </pic:blipFill>
                  <pic:spPr>
                    <a:xfrm>
                      <a:off x="0" y="0"/>
                      <a:ext cx="5940000" cy="2150634"/>
                    </a:xfrm>
                    <a:prstGeom prst="rect"/>
                  </pic:spPr>
                </pic:pic>
              </a:graphicData>
            </a:graphic>
          </wp:inline>
        </w:drawing>
      </w:r>
    </w:p>
    <w:p>
      <w:pPr>
        <w:spacing w:after="240"/>
        <w:jc w:val="center"/>
      </w:pPr>
      <w:r>
        <w:rPr>
          <w:rFonts w:ascii="Times New Roman" w:hAnsi="Times New Roman" w:eastAsia="Times New Roman" w:cs="Times New Roman"/>
          <w:i/>
          <w:color w:val="666666"/>
          <w:sz w:val="18"/>
        </w:rPr>
        <w:t>Bản đồ nhiệt trung vị sai lệch, ba model × tám nhóm quãng đường.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1"/>
              </w:rPr>
            </w:r>
            <w:r>
              <w:rPr>
                <w:rFonts w:ascii="Times New Roman" w:hAnsi="Times New Roman" w:eastAsia="Times New Roman" w:cs="Times New Roman"/>
                <w:b/>
                <w:sz w:val="21"/>
              </w:rPr>
              <w:t>Tình huống</w:t>
            </w:r>
          </w:p>
        </w:tc>
        <w:tc>
          <w:tcPr>
            <w:tcW w:type="dxa" w:w="1949"/>
          </w:tcPr>
          <w:p>
            <w:pPr>
              <w:jc w:val="right"/>
            </w:pPr>
            <w:r>
              <w:rPr>
                <w:b/>
                <w:sz w:val="21"/>
              </w:rPr>
            </w:r>
            <w:r>
              <w:rPr>
                <w:rFonts w:ascii="Times New Roman" w:hAnsi="Times New Roman" w:eastAsia="Times New Roman" w:cs="Times New Roman"/>
                <w:b/>
                <w:sz w:val="21"/>
              </w:rPr>
              <w:t>n</w:t>
            </w:r>
          </w:p>
        </w:tc>
        <w:tc>
          <w:tcPr>
            <w:tcW w:type="dxa" w:w="1949"/>
          </w:tcPr>
          <w:p>
            <w:pPr>
              <w:jc w:val="right"/>
            </w:pPr>
            <w:r>
              <w:rPr>
                <w:b/>
                <w:sz w:val="21"/>
              </w:rPr>
            </w:r>
            <w:r>
              <w:rPr>
                <w:rFonts w:ascii="Times New Roman" w:hAnsi="Times New Roman" w:eastAsia="Times New Roman" w:cs="Times New Roman"/>
                <w:b/>
                <w:sz w:val="21"/>
              </w:rPr>
              <w:t>GBM Hybrid</w:t>
            </w:r>
          </w:p>
        </w:tc>
        <w:tc>
          <w:tcPr>
            <w:tcW w:type="dxa" w:w="1949"/>
          </w:tcPr>
          <w:p>
            <w:pPr>
              <w:jc w:val="right"/>
            </w:pPr>
            <w:r>
              <w:rPr>
                <w:b/>
                <w:sz w:val="21"/>
              </w:rPr>
            </w:r>
            <w:r>
              <w:rPr>
                <w:rFonts w:ascii="Times New Roman" w:hAnsi="Times New Roman" w:eastAsia="Times New Roman" w:cs="Times New Roman"/>
                <w:b/>
                <w:sz w:val="21"/>
              </w:rPr>
              <w:t>GAM Hybrid</w:t>
            </w:r>
          </w:p>
        </w:tc>
        <w:tc>
          <w:tcPr>
            <w:tcW w:type="dxa" w:w="1949"/>
          </w:tcPr>
          <w:p>
            <w:pPr>
              <w:jc w:val="right"/>
            </w:pPr>
            <w:r>
              <w:rPr>
                <w:b/>
                <w:sz w:val="21"/>
              </w:rPr>
            </w:r>
            <w:r>
              <w:rPr>
                <w:rFonts w:ascii="Times New Roman" w:hAnsi="Times New Roman" w:eastAsia="Times New Roman" w:cs="Times New Roman"/>
                <w:b/>
                <w:sz w:val="21"/>
              </w:rPr>
              <w:t>Ghép</w:t>
            </w:r>
          </w:p>
        </w:tc>
      </w:tr>
      <w:tr>
        <w:tc>
          <w:tcPr>
            <w:tcW w:type="dxa" w:w="19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&lt;5 km</w:t>
            </w:r>
          </w:p>
        </w:tc>
        <w:tc>
          <w:tcPr>
            <w:tcW w:type="dxa" w:w="1949"/>
          </w:tcPr>
          <w:p>
            <w:pPr>
              <w:jc w:val="right"/>
            </w:pPr>
            <w:r>
              <w:rPr>
                <w:sz w:val="21"/>
              </w:rPr>
            </w:r>
            <w:r>
              <w:rPr>
                <w:rFonts w:ascii="Times New Roman" w:hAnsi="Times New Roman" w:eastAsia="Times New Roman" w:cs="Times New Roman"/>
                <w:sz w:val="21"/>
              </w:rPr>
              <w:t>35.158</w:t>
            </w:r>
          </w:p>
        </w:tc>
        <w:tc>
          <w:tcPr>
            <w:tcW w:type="dxa" w:w="1949"/>
          </w:tcPr>
          <w:p>
            <w:pPr>
              <w:jc w:val="right"/>
            </w:pPr>
            <w:r>
              <w:rPr>
                <w:sz w:val="21"/>
              </w:rPr>
            </w:r>
            <w:r>
              <w:rPr>
                <w:rFonts w:ascii="Times New Roman" w:hAnsi="Times New Roman" w:eastAsia="Times New Roman" w:cs="Times New Roman"/>
                <w:sz w:val="21"/>
              </w:rPr>
              <w:t>+0,54</w:t>
            </w:r>
          </w:p>
        </w:tc>
        <w:tc>
          <w:tcPr>
            <w:tcW w:type="dxa" w:w="1949"/>
          </w:tcPr>
          <w:p>
            <w:pPr>
              <w:jc w:val="right"/>
            </w:pPr>
            <w:r>
              <w:rPr>
                <w:sz w:val="21"/>
              </w:rPr>
            </w:r>
            <w:r>
              <w:rPr>
                <w:rFonts w:ascii="Times New Roman" w:hAnsi="Times New Roman" w:eastAsia="Times New Roman" w:cs="Times New Roman"/>
                <w:sz w:val="21"/>
              </w:rPr>
              <w:t>−0,66</w:t>
            </w:r>
          </w:p>
        </w:tc>
        <w:tc>
          <w:tcPr>
            <w:tcW w:type="dxa" w:w="1949"/>
          </w:tcPr>
          <w:p>
            <w:pPr>
              <w:jc w:val="right"/>
            </w:pPr>
            <w:r>
              <w:rPr>
                <w:sz w:val="21"/>
              </w:rPr>
            </w:r>
            <w:r>
              <w:rPr>
                <w:rFonts w:ascii="Times New Roman" w:hAnsi="Times New Roman" w:eastAsia="Times New Roman" w:cs="Times New Roman"/>
                <w:sz w:val="21"/>
              </w:rPr>
              <w:t>+0,54</w:t>
            </w:r>
          </w:p>
        </w:tc>
      </w:tr>
      <w:tr>
        <w:tc>
          <w:tcPr>
            <w:tcW w:type="dxa" w:w="19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5–8 km</w:t>
            </w:r>
          </w:p>
        </w:tc>
        <w:tc>
          <w:tcPr>
            <w:tcW w:type="dxa" w:w="1949"/>
          </w:tcPr>
          <w:p>
            <w:pPr>
              <w:jc w:val="right"/>
            </w:pPr>
            <w:r>
              <w:rPr>
                <w:sz w:val="21"/>
              </w:rPr>
            </w:r>
            <w:r>
              <w:rPr>
                <w:rFonts w:ascii="Times New Roman" w:hAnsi="Times New Roman" w:eastAsia="Times New Roman" w:cs="Times New Roman"/>
                <w:sz w:val="21"/>
              </w:rPr>
              <w:t>125.255</w:t>
            </w:r>
          </w:p>
        </w:tc>
        <w:tc>
          <w:tcPr>
            <w:tcW w:type="dxa" w:w="1949"/>
          </w:tcPr>
          <w:p>
            <w:pPr>
              <w:jc w:val="right"/>
            </w:pPr>
            <w:r>
              <w:rPr>
                <w:sz w:val="21"/>
              </w:rPr>
            </w:r>
            <w:r>
              <w:rPr>
                <w:rFonts w:ascii="Times New Roman" w:hAnsi="Times New Roman" w:eastAsia="Times New Roman" w:cs="Times New Roman"/>
                <w:sz w:val="21"/>
              </w:rPr>
              <w:t>−0,11</w:t>
            </w:r>
          </w:p>
        </w:tc>
        <w:tc>
          <w:tcPr>
            <w:tcW w:type="dxa" w:w="1949"/>
          </w:tcPr>
          <w:p>
            <w:pPr>
              <w:jc w:val="right"/>
            </w:pPr>
            <w:r>
              <w:rPr>
                <w:sz w:val="21"/>
              </w:rPr>
            </w:r>
            <w:r>
              <w:rPr>
                <w:rFonts w:ascii="Times New Roman" w:hAnsi="Times New Roman" w:eastAsia="Times New Roman" w:cs="Times New Roman"/>
                <w:sz w:val="21"/>
              </w:rPr>
              <w:t>−0,28</w:t>
            </w:r>
          </w:p>
        </w:tc>
        <w:tc>
          <w:tcPr>
            <w:tcW w:type="dxa" w:w="1949"/>
          </w:tcPr>
          <w:p>
            <w:pPr>
              <w:jc w:val="right"/>
            </w:pPr>
            <w:r>
              <w:rPr>
                <w:sz w:val="21"/>
              </w:rPr>
            </w:r>
            <w:r>
              <w:rPr>
                <w:rFonts w:ascii="Times New Roman" w:hAnsi="Times New Roman" w:eastAsia="Times New Roman" w:cs="Times New Roman"/>
                <w:sz w:val="21"/>
              </w:rPr>
              <w:t>−0,11</w:t>
            </w:r>
          </w:p>
        </w:tc>
      </w:tr>
      <w:tr>
        <w:tc>
          <w:tcPr>
            <w:tcW w:type="dxa" w:w="19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8–12 km</w:t>
            </w:r>
          </w:p>
        </w:tc>
        <w:tc>
          <w:tcPr>
            <w:tcW w:type="dxa" w:w="1949"/>
          </w:tcPr>
          <w:p>
            <w:pPr>
              <w:jc w:val="right"/>
            </w:pPr>
            <w:r>
              <w:rPr>
                <w:sz w:val="21"/>
              </w:rPr>
            </w:r>
            <w:r>
              <w:rPr>
                <w:rFonts w:ascii="Times New Roman" w:hAnsi="Times New Roman" w:eastAsia="Times New Roman" w:cs="Times New Roman"/>
                <w:sz w:val="21"/>
              </w:rPr>
              <w:t>52.972</w:t>
            </w:r>
          </w:p>
        </w:tc>
        <w:tc>
          <w:tcPr>
            <w:tcW w:type="dxa" w:w="1949"/>
          </w:tcPr>
          <w:p>
            <w:pPr>
              <w:jc w:val="right"/>
            </w:pPr>
            <w:r>
              <w:rPr>
                <w:sz w:val="21"/>
              </w:rPr>
            </w:r>
            <w:r>
              <w:rPr>
                <w:rFonts w:ascii="Times New Roman" w:hAnsi="Times New Roman" w:eastAsia="Times New Roman" w:cs="Times New Roman"/>
                <w:sz w:val="21"/>
              </w:rPr>
              <w:t>−0,22</w:t>
            </w:r>
          </w:p>
        </w:tc>
        <w:tc>
          <w:tcPr>
            <w:tcW w:type="dxa" w:w="1949"/>
          </w:tcPr>
          <w:p>
            <w:pPr>
              <w:jc w:val="right"/>
            </w:pPr>
            <w:r>
              <w:rPr>
                <w:sz w:val="21"/>
              </w:rPr>
            </w:r>
            <w:r>
              <w:rPr>
                <w:rFonts w:ascii="Times New Roman" w:hAnsi="Times New Roman" w:eastAsia="Times New Roman" w:cs="Times New Roman"/>
                <w:sz w:val="21"/>
              </w:rPr>
              <w:t>−0,28</w:t>
            </w:r>
          </w:p>
        </w:tc>
        <w:tc>
          <w:tcPr>
            <w:tcW w:type="dxa" w:w="1949"/>
          </w:tcPr>
          <w:p>
            <w:pPr>
              <w:jc w:val="right"/>
            </w:pPr>
            <w:r>
              <w:rPr>
                <w:sz w:val="21"/>
              </w:rPr>
            </w:r>
            <w:r>
              <w:rPr>
                <w:rFonts w:ascii="Times New Roman" w:hAnsi="Times New Roman" w:eastAsia="Times New Roman" w:cs="Times New Roman"/>
                <w:sz w:val="21"/>
              </w:rPr>
              <w:t>−0,19</w:t>
            </w:r>
          </w:p>
        </w:tc>
      </w:tr>
      <w:tr>
        <w:tc>
          <w:tcPr>
            <w:tcW w:type="dxa" w:w="19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12–15 km</w:t>
            </w:r>
          </w:p>
        </w:tc>
        <w:tc>
          <w:tcPr>
            <w:tcW w:type="dxa" w:w="1949"/>
          </w:tcPr>
          <w:p>
            <w:pPr>
              <w:jc w:val="right"/>
            </w:pPr>
            <w:r>
              <w:rPr>
                <w:sz w:val="21"/>
              </w:rPr>
            </w:r>
            <w:r>
              <w:rPr>
                <w:rFonts w:ascii="Times New Roman" w:hAnsi="Times New Roman" w:eastAsia="Times New Roman" w:cs="Times New Roman"/>
                <w:sz w:val="21"/>
              </w:rPr>
              <w:t>2.045</w:t>
            </w:r>
          </w:p>
        </w:tc>
        <w:tc>
          <w:tcPr>
            <w:tcW w:type="dxa" w:w="1949"/>
          </w:tcPr>
          <w:p>
            <w:pPr>
              <w:jc w:val="right"/>
            </w:pPr>
            <w:r>
              <w:rPr>
                <w:sz w:val="21"/>
              </w:rPr>
            </w:r>
            <w:r>
              <w:rPr>
                <w:rFonts w:ascii="Times New Roman" w:hAnsi="Times New Roman" w:eastAsia="Times New Roman" w:cs="Times New Roman"/>
                <w:sz w:val="21"/>
              </w:rPr>
              <w:t>+0,54</w:t>
            </w:r>
          </w:p>
        </w:tc>
        <w:tc>
          <w:tcPr>
            <w:tcW w:type="dxa" w:w="1949"/>
          </w:tcPr>
          <w:p>
            <w:pPr>
              <w:jc w:val="right"/>
            </w:pPr>
            <w:r>
              <w:rPr>
                <w:sz w:val="21"/>
              </w:rPr>
            </w:r>
            <w:r>
              <w:rPr>
                <w:rFonts w:ascii="Times New Roman" w:hAnsi="Times New Roman" w:eastAsia="Times New Roman" w:cs="Times New Roman"/>
                <w:sz w:val="21"/>
              </w:rPr>
              <w:t>−0,10</w:t>
            </w:r>
          </w:p>
        </w:tc>
        <w:tc>
          <w:tcPr>
            <w:tcW w:type="dxa" w:w="1949"/>
          </w:tcPr>
          <w:p>
            <w:pPr>
              <w:jc w:val="right"/>
            </w:pPr>
            <w:r>
              <w:rPr>
                <w:sz w:val="21"/>
              </w:rPr>
            </w:r>
            <w:r>
              <w:rPr>
                <w:rFonts w:ascii="Times New Roman" w:hAnsi="Times New Roman" w:eastAsia="Times New Roman" w:cs="Times New Roman"/>
                <w:sz w:val="21"/>
              </w:rPr>
              <w:t>−0,08</w:t>
            </w:r>
          </w:p>
        </w:tc>
      </w:tr>
      <w:tr>
        <w:tc>
          <w:tcPr>
            <w:tcW w:type="dxa" w:w="19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15–18 km</w:t>
            </w:r>
          </w:p>
        </w:tc>
        <w:tc>
          <w:tcPr>
            <w:tcW w:type="dxa" w:w="1949"/>
          </w:tcPr>
          <w:p>
            <w:pPr>
              <w:jc w:val="right"/>
            </w:pPr>
            <w:r>
              <w:rPr>
                <w:sz w:val="21"/>
              </w:rPr>
            </w:r>
            <w:r>
              <w:rPr>
                <w:rFonts w:ascii="Times New Roman" w:hAnsi="Times New Roman" w:eastAsia="Times New Roman" w:cs="Times New Roman"/>
                <w:sz w:val="21"/>
              </w:rPr>
              <w:t>422</w:t>
            </w:r>
          </w:p>
        </w:tc>
        <w:tc>
          <w:tcPr>
            <w:tcW w:type="dxa" w:w="1949"/>
          </w:tcPr>
          <w:p>
            <w:pPr>
              <w:jc w:val="right"/>
            </w:pPr>
            <w:r>
              <w:rPr>
                <w:sz w:val="21"/>
              </w:rPr>
            </w:r>
            <w:r>
              <w:rPr>
                <w:rFonts w:ascii="Times New Roman" w:hAnsi="Times New Roman" w:eastAsia="Times New Roman" w:cs="Times New Roman"/>
                <w:sz w:val="21"/>
              </w:rPr>
              <w:t>+1,71</w:t>
            </w:r>
          </w:p>
        </w:tc>
        <w:tc>
          <w:tcPr>
            <w:tcW w:type="dxa" w:w="1949"/>
          </w:tcPr>
          <w:p>
            <w:pPr>
              <w:jc w:val="right"/>
            </w:pPr>
            <w:r>
              <w:rPr>
                <w:sz w:val="21"/>
              </w:rPr>
            </w:r>
            <w:r>
              <w:rPr>
                <w:rFonts w:ascii="Times New Roman" w:hAnsi="Times New Roman" w:eastAsia="Times New Roman" w:cs="Times New Roman"/>
                <w:sz w:val="21"/>
              </w:rPr>
              <w:t>−1,29</w:t>
            </w:r>
          </w:p>
        </w:tc>
        <w:tc>
          <w:tcPr>
            <w:tcW w:type="dxa" w:w="1949"/>
          </w:tcPr>
          <w:p>
            <w:pPr>
              <w:jc w:val="right"/>
            </w:pPr>
            <w:r>
              <w:rPr>
                <w:sz w:val="21"/>
              </w:rPr>
            </w:r>
            <w:r>
              <w:rPr>
                <w:rFonts w:ascii="Times New Roman" w:hAnsi="Times New Roman" w:eastAsia="Times New Roman" w:cs="Times New Roman"/>
                <w:sz w:val="21"/>
              </w:rPr>
              <w:t>−0,55</w:t>
            </w:r>
          </w:p>
        </w:tc>
      </w:tr>
      <w:tr>
        <w:tc>
          <w:tcPr>
            <w:tcW w:type="dxa" w:w="19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18–20 km</w:t>
            </w:r>
          </w:p>
        </w:tc>
        <w:tc>
          <w:tcPr>
            <w:tcW w:type="dxa" w:w="1949"/>
          </w:tcPr>
          <w:p>
            <w:pPr>
              <w:jc w:val="right"/>
            </w:pPr>
            <w:r>
              <w:rPr>
                <w:sz w:val="21"/>
              </w:rPr>
            </w:r>
            <w:r>
              <w:rPr>
                <w:rFonts w:ascii="Times New Roman" w:hAnsi="Times New Roman" w:eastAsia="Times New Roman" w:cs="Times New Roman"/>
                <w:sz w:val="21"/>
              </w:rPr>
              <w:t>99</w:t>
            </w:r>
          </w:p>
        </w:tc>
        <w:tc>
          <w:tcPr>
            <w:tcW w:type="dxa" w:w="1949"/>
          </w:tcPr>
          <w:p>
            <w:pPr>
              <w:jc w:val="right"/>
            </w:pPr>
            <w:r>
              <w:rPr>
                <w:sz w:val="21"/>
              </w:rPr>
            </w:r>
            <w:r>
              <w:rPr>
                <w:rFonts w:ascii="Times New Roman" w:hAnsi="Times New Roman" w:eastAsia="Times New Roman" w:cs="Times New Roman"/>
                <w:sz w:val="21"/>
              </w:rPr>
              <w:t>−7,08</w:t>
            </w:r>
          </w:p>
        </w:tc>
        <w:tc>
          <w:tcPr>
            <w:tcW w:type="dxa" w:w="1949"/>
          </w:tcPr>
          <w:p>
            <w:pPr>
              <w:jc w:val="right"/>
            </w:pPr>
            <w:r>
              <w:rPr>
                <w:sz w:val="21"/>
              </w:rPr>
            </w:r>
            <w:r>
              <w:rPr>
                <w:rFonts w:ascii="Times New Roman" w:hAnsi="Times New Roman" w:eastAsia="Times New Roman" w:cs="Times New Roman"/>
                <w:sz w:val="21"/>
              </w:rPr>
              <w:t>−3,29</w:t>
            </w:r>
          </w:p>
        </w:tc>
        <w:tc>
          <w:tcPr>
            <w:tcW w:type="dxa" w:w="1949"/>
          </w:tcPr>
          <w:p>
            <w:pPr>
              <w:jc w:val="right"/>
            </w:pPr>
            <w:r>
              <w:rPr>
                <w:sz w:val="21"/>
              </w:rPr>
            </w:r>
            <w:r>
              <w:rPr>
                <w:rFonts w:ascii="Times New Roman" w:hAnsi="Times New Roman" w:eastAsia="Times New Roman" w:cs="Times New Roman"/>
                <w:sz w:val="21"/>
              </w:rPr>
              <w:t>−4,06</w:t>
            </w:r>
          </w:p>
        </w:tc>
      </w:tr>
      <w:tr>
        <w:tc>
          <w:tcPr>
            <w:tcW w:type="dxa" w:w="19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20–25 km</w:t>
            </w:r>
          </w:p>
        </w:tc>
        <w:tc>
          <w:tcPr>
            <w:tcW w:type="dxa" w:w="1949"/>
          </w:tcPr>
          <w:p>
            <w:pPr>
              <w:jc w:val="right"/>
            </w:pPr>
            <w:r>
              <w:rPr>
                <w:sz w:val="21"/>
              </w:rPr>
            </w:r>
            <w:r>
              <w:rPr>
                <w:rFonts w:ascii="Times New Roman" w:hAnsi="Times New Roman" w:eastAsia="Times New Roman" w:cs="Times New Roman"/>
                <w:sz w:val="21"/>
              </w:rPr>
              <w:t>97</w:t>
            </w:r>
          </w:p>
        </w:tc>
        <w:tc>
          <w:tcPr>
            <w:tcW w:type="dxa" w:w="1949"/>
          </w:tcPr>
          <w:p>
            <w:pPr>
              <w:jc w:val="right"/>
            </w:pPr>
            <w:r>
              <w:rPr>
                <w:sz w:val="21"/>
              </w:rPr>
            </w:r>
            <w:r>
              <w:rPr>
                <w:rFonts w:ascii="Times New Roman" w:hAnsi="Times New Roman" w:eastAsia="Times New Roman" w:cs="Times New Roman"/>
                <w:sz w:val="21"/>
              </w:rPr>
              <w:t>−13,30</w:t>
            </w:r>
          </w:p>
        </w:tc>
        <w:tc>
          <w:tcPr>
            <w:tcW w:type="dxa" w:w="1949"/>
          </w:tcPr>
          <w:p>
            <w:pPr>
              <w:jc w:val="right"/>
            </w:pPr>
            <w:r>
              <w:rPr>
                <w:sz w:val="21"/>
              </w:rPr>
            </w:r>
            <w:r>
              <w:rPr>
                <w:rFonts w:ascii="Times New Roman" w:hAnsi="Times New Roman" w:eastAsia="Times New Roman" w:cs="Times New Roman"/>
                <w:sz w:val="21"/>
              </w:rPr>
              <w:t>−0,73</w:t>
            </w:r>
          </w:p>
        </w:tc>
        <w:tc>
          <w:tcPr>
            <w:tcW w:type="dxa" w:w="1949"/>
          </w:tcPr>
          <w:p>
            <w:pPr>
              <w:jc w:val="right"/>
            </w:pPr>
            <w:r>
              <w:rPr>
                <w:sz w:val="21"/>
              </w:rPr>
            </w:r>
            <w:r>
              <w:rPr>
                <w:rFonts w:ascii="Times New Roman" w:hAnsi="Times New Roman" w:eastAsia="Times New Roman" w:cs="Times New Roman"/>
                <w:sz w:val="21"/>
              </w:rPr>
              <w:t>−4,04</w:t>
            </w:r>
          </w:p>
        </w:tc>
      </w:tr>
      <w:tr>
        <w:tc>
          <w:tcPr>
            <w:tcW w:type="dxa" w:w="19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&gt;25 km</w:t>
            </w:r>
          </w:p>
        </w:tc>
        <w:tc>
          <w:tcPr>
            <w:tcW w:type="dxa" w:w="1949"/>
          </w:tcPr>
          <w:p>
            <w:pPr>
              <w:jc w:val="right"/>
            </w:pPr>
            <w:r>
              <w:rPr>
                <w:sz w:val="21"/>
              </w:rPr>
            </w:r>
            <w:r>
              <w:rPr>
                <w:rFonts w:ascii="Times New Roman" w:hAnsi="Times New Roman" w:eastAsia="Times New Roman" w:cs="Times New Roman"/>
                <w:sz w:val="21"/>
              </w:rPr>
              <w:t>42</w:t>
            </w:r>
          </w:p>
        </w:tc>
        <w:tc>
          <w:tcPr>
            <w:tcW w:type="dxa" w:w="1949"/>
          </w:tcPr>
          <w:p>
            <w:pPr>
              <w:jc w:val="right"/>
            </w:pPr>
            <w:r>
              <w:rPr>
                <w:sz w:val="21"/>
              </w:rPr>
            </w:r>
            <w:r>
              <w:rPr>
                <w:rFonts w:ascii="Times New Roman" w:hAnsi="Times New Roman" w:eastAsia="Times New Roman" w:cs="Times New Roman"/>
                <w:sz w:val="21"/>
              </w:rPr>
              <w:t>−25,08</w:t>
            </w:r>
          </w:p>
        </w:tc>
        <w:tc>
          <w:tcPr>
            <w:tcW w:type="dxa" w:w="1949"/>
          </w:tcPr>
          <w:p>
            <w:pPr>
              <w:jc w:val="right"/>
            </w:pPr>
            <w:r>
              <w:rPr>
                <w:sz w:val="21"/>
              </w:rPr>
            </w:r>
            <w:r>
              <w:rPr>
                <w:rFonts w:ascii="Times New Roman" w:hAnsi="Times New Roman" w:eastAsia="Times New Roman" w:cs="Times New Roman"/>
                <w:sz w:val="21"/>
              </w:rPr>
              <w:t>+3,68</w:t>
            </w:r>
          </w:p>
        </w:tc>
        <w:tc>
          <w:tcPr>
            <w:tcW w:type="dxa" w:w="1949"/>
          </w:tcPr>
          <w:p>
            <w:pPr>
              <w:jc w:val="right"/>
            </w:pPr>
            <w:r>
              <w:rPr>
                <w:sz w:val="21"/>
              </w:rPr>
            </w:r>
            <w:r>
              <w:rPr>
                <w:rFonts w:ascii="Times New Roman" w:hAnsi="Times New Roman" w:eastAsia="Times New Roman" w:cs="Times New Roman"/>
                <w:sz w:val="21"/>
              </w:rPr>
              <w:t>−1,76</w:t>
            </w:r>
          </w:p>
        </w:tc>
      </w:tr>
      <w:tr>
        <w:tc>
          <w:tcPr>
            <w:tcW w:type="dxa" w:w="1949"/>
          </w:tcPr>
          <w:p>
            <w:pPr>
              <w:jc w:val="left"/>
            </w:pPr>
            <w:r>
              <w:rPr>
                <w:sz w:val="21"/>
              </w:rPr>
            </w:r>
            <w:r>
              <w:rPr>
                <w:rFonts w:ascii="Times New Roman" w:hAnsi="Times New Roman" w:eastAsia="Times New Roman" w:cs="Times New Roman"/>
                <w:sz w:val="21"/>
              </w:rPr>
              <w:t>giá vừa giảm &gt;15%</w:t>
            </w:r>
          </w:p>
        </w:tc>
        <w:tc>
          <w:tcPr>
            <w:tcW w:type="dxa" w:w="1949"/>
          </w:tcPr>
          <w:p>
            <w:pPr>
              <w:jc w:val="right"/>
            </w:pPr>
            <w:r>
              <w:rPr>
                <w:sz w:val="21"/>
              </w:rPr>
            </w:r>
            <w:r>
              <w:rPr>
                <w:rFonts w:ascii="Times New Roman" w:hAnsi="Times New Roman" w:eastAsia="Times New Roman" w:cs="Times New Roman"/>
                <w:sz w:val="21"/>
              </w:rPr>
              <w:t>66.098</w:t>
            </w:r>
          </w:p>
        </w:tc>
        <w:tc>
          <w:tcPr>
            <w:tcW w:type="dxa" w:w="1949"/>
          </w:tcPr>
          <w:p>
            <w:pPr>
              <w:jc w:val="right"/>
            </w:pPr>
            <w:r>
              <w:rPr>
                <w:sz w:val="21"/>
              </w:rPr>
            </w:r>
            <w:r>
              <w:rPr>
                <w:rFonts w:ascii="Times New Roman" w:hAnsi="Times New Roman" w:eastAsia="Times New Roman" w:cs="Times New Roman"/>
                <w:sz w:val="21"/>
              </w:rPr>
              <w:t>+11,85</w:t>
            </w:r>
          </w:p>
        </w:tc>
        <w:tc>
          <w:tcPr>
            <w:tcW w:type="dxa" w:w="1949"/>
          </w:tcPr>
          <w:p>
            <w:pPr>
              <w:jc w:val="right"/>
            </w:pPr>
            <w:r>
              <w:rPr>
                <w:sz w:val="21"/>
              </w:rPr>
            </w:r>
            <w:r>
              <w:rPr>
                <w:rFonts w:ascii="Times New Roman" w:hAnsi="Times New Roman" w:eastAsia="Times New Roman" w:cs="Times New Roman"/>
                <w:sz w:val="21"/>
              </w:rPr>
              <w:t>+12,13</w:t>
            </w:r>
          </w:p>
        </w:tc>
        <w:tc>
          <w:tcPr>
            <w:tcW w:type="dxa" w:w="1949"/>
          </w:tcPr>
          <w:p>
            <w:pPr>
              <w:jc w:val="right"/>
            </w:pPr>
            <w:r>
              <w:rPr>
                <w:sz w:val="21"/>
              </w:rPr>
            </w:r>
            <w:r>
              <w:rPr>
                <w:rFonts w:ascii="Times New Roman" w:hAnsi="Times New Roman" w:eastAsia="Times New Roman" w:cs="Times New Roman"/>
                <w:sz w:val="21"/>
              </w:rPr>
              <w:t>+11,85</w:t>
            </w:r>
          </w:p>
        </w:tc>
      </w:tr>
      <w:tr>
        <w:tc>
          <w:tcPr>
            <w:tcW w:type="dxa" w:w="1949"/>
          </w:tcPr>
          <w:p>
            <w:pPr>
              <w:jc w:val="left"/>
            </w:pPr>
            <w:r>
              <w:rPr>
                <w:sz w:val="21"/>
              </w:rPr>
            </w:r>
            <w:r>
              <w:rPr>
                <w:rFonts w:ascii="Times New Roman" w:hAnsi="Times New Roman" w:eastAsia="Times New Roman" w:cs="Times New Roman"/>
                <w:sz w:val="21"/>
              </w:rPr>
              <w:t>giá vừa giảm 5–15%</w:t>
            </w:r>
          </w:p>
        </w:tc>
        <w:tc>
          <w:tcPr>
            <w:tcW w:type="dxa" w:w="1949"/>
          </w:tcPr>
          <w:p>
            <w:pPr>
              <w:jc w:val="right"/>
            </w:pPr>
            <w:r>
              <w:rPr>
                <w:sz w:val="21"/>
              </w:rPr>
            </w:r>
            <w:r>
              <w:rPr>
                <w:rFonts w:ascii="Times New Roman" w:hAnsi="Times New Roman" w:eastAsia="Times New Roman" w:cs="Times New Roman"/>
                <w:sz w:val="21"/>
              </w:rPr>
              <w:t>27.343</w:t>
            </w:r>
          </w:p>
        </w:tc>
        <w:tc>
          <w:tcPr>
            <w:tcW w:type="dxa" w:w="1949"/>
          </w:tcPr>
          <w:p>
            <w:pPr>
              <w:jc w:val="right"/>
            </w:pPr>
            <w:r>
              <w:rPr>
                <w:sz w:val="21"/>
              </w:rPr>
            </w:r>
            <w:r>
              <w:rPr>
                <w:rFonts w:ascii="Times New Roman" w:hAnsi="Times New Roman" w:eastAsia="Times New Roman" w:cs="Times New Roman"/>
                <w:sz w:val="21"/>
              </w:rPr>
              <w:t>+3,53</w:t>
            </w:r>
          </w:p>
        </w:tc>
        <w:tc>
          <w:tcPr>
            <w:tcW w:type="dxa" w:w="1949"/>
          </w:tcPr>
          <w:p>
            <w:pPr>
              <w:jc w:val="right"/>
            </w:pPr>
            <w:r>
              <w:rPr>
                <w:sz w:val="21"/>
              </w:rPr>
            </w:r>
            <w:r>
              <w:rPr>
                <w:rFonts w:ascii="Times New Roman" w:hAnsi="Times New Roman" w:eastAsia="Times New Roman" w:cs="Times New Roman"/>
                <w:sz w:val="21"/>
              </w:rPr>
              <w:t>+3,38</w:t>
            </w:r>
          </w:p>
        </w:tc>
        <w:tc>
          <w:tcPr>
            <w:tcW w:type="dxa" w:w="1949"/>
          </w:tcPr>
          <w:p>
            <w:pPr>
              <w:jc w:val="right"/>
            </w:pPr>
            <w:r>
              <w:rPr>
                <w:sz w:val="21"/>
              </w:rPr>
            </w:r>
            <w:r>
              <w:rPr>
                <w:rFonts w:ascii="Times New Roman" w:hAnsi="Times New Roman" w:eastAsia="Times New Roman" w:cs="Times New Roman"/>
                <w:sz w:val="21"/>
              </w:rPr>
              <w:t>+3,50</w:t>
            </w:r>
          </w:p>
        </w:tc>
      </w:tr>
      <w:tr>
        <w:tc>
          <w:tcPr>
            <w:tcW w:type="dxa" w:w="1949"/>
          </w:tcPr>
          <w:p>
            <w:pPr>
              <w:jc w:val="left"/>
            </w:pPr>
            <w:r>
              <w:rPr>
                <w:sz w:val="21"/>
              </w:rPr>
            </w:r>
            <w:r>
              <w:rPr>
                <w:rFonts w:ascii="Times New Roman" w:hAnsi="Times New Roman" w:eastAsia="Times New Roman" w:cs="Times New Roman"/>
                <w:sz w:val="21"/>
              </w:rPr>
              <w:t>giá đi ngang ±5%</w:t>
            </w:r>
          </w:p>
        </w:tc>
        <w:tc>
          <w:tcPr>
            <w:tcW w:type="dxa" w:w="1949"/>
          </w:tcPr>
          <w:p>
            <w:pPr>
              <w:jc w:val="right"/>
            </w:pPr>
            <w:r>
              <w:rPr>
                <w:sz w:val="21"/>
              </w:rPr>
            </w:r>
            <w:r>
              <w:rPr>
                <w:rFonts w:ascii="Times New Roman" w:hAnsi="Times New Roman" w:eastAsia="Times New Roman" w:cs="Times New Roman"/>
                <w:sz w:val="21"/>
              </w:rPr>
              <w:t>28.179</w:t>
            </w:r>
          </w:p>
        </w:tc>
        <w:tc>
          <w:tcPr>
            <w:tcW w:type="dxa" w:w="1949"/>
          </w:tcPr>
          <w:p>
            <w:pPr>
              <w:jc w:val="right"/>
            </w:pPr>
            <w:r>
              <w:rPr>
                <w:sz w:val="21"/>
              </w:rPr>
            </w:r>
            <w:r>
              <w:rPr>
                <w:rFonts w:ascii="Times New Roman" w:hAnsi="Times New Roman" w:eastAsia="Times New Roman" w:cs="Times New Roman"/>
                <w:sz w:val="21"/>
              </w:rPr>
              <w:t>+0,45</w:t>
            </w:r>
          </w:p>
        </w:tc>
        <w:tc>
          <w:tcPr>
            <w:tcW w:type="dxa" w:w="1949"/>
          </w:tcPr>
          <w:p>
            <w:pPr>
              <w:jc w:val="right"/>
            </w:pPr>
            <w:r>
              <w:rPr>
                <w:sz w:val="21"/>
              </w:rPr>
            </w:r>
            <w:r>
              <w:rPr>
                <w:rFonts w:ascii="Times New Roman" w:hAnsi="Times New Roman" w:eastAsia="Times New Roman" w:cs="Times New Roman"/>
                <w:sz w:val="21"/>
              </w:rPr>
              <w:t>−0,59</w:t>
            </w:r>
          </w:p>
        </w:tc>
        <w:tc>
          <w:tcPr>
            <w:tcW w:type="dxa" w:w="1949"/>
          </w:tcPr>
          <w:p>
            <w:pPr>
              <w:jc w:val="right"/>
            </w:pPr>
            <w:r>
              <w:rPr>
                <w:sz w:val="21"/>
              </w:rPr>
            </w:r>
            <w:r>
              <w:rPr>
                <w:rFonts w:ascii="Times New Roman" w:hAnsi="Times New Roman" w:eastAsia="Times New Roman" w:cs="Times New Roman"/>
                <w:sz w:val="21"/>
              </w:rPr>
              <w:t>+0,44</w:t>
            </w:r>
          </w:p>
        </w:tc>
      </w:tr>
      <w:tr>
        <w:tc>
          <w:tcPr>
            <w:tcW w:type="dxa" w:w="1949"/>
          </w:tcPr>
          <w:p>
            <w:pPr>
              <w:jc w:val="left"/>
            </w:pPr>
            <w:r>
              <w:rPr>
                <w:sz w:val="21"/>
              </w:rPr>
            </w:r>
            <w:r>
              <w:rPr>
                <w:rFonts w:ascii="Times New Roman" w:hAnsi="Times New Roman" w:eastAsia="Times New Roman" w:cs="Times New Roman"/>
                <w:sz w:val="21"/>
              </w:rPr>
              <w:t>giá vừa tăng 5–15%</w:t>
            </w:r>
          </w:p>
        </w:tc>
        <w:tc>
          <w:tcPr>
            <w:tcW w:type="dxa" w:w="1949"/>
          </w:tcPr>
          <w:p>
            <w:pPr>
              <w:jc w:val="right"/>
            </w:pPr>
            <w:r>
              <w:rPr>
                <w:sz w:val="21"/>
              </w:rPr>
            </w:r>
            <w:r>
              <w:rPr>
                <w:rFonts w:ascii="Times New Roman" w:hAnsi="Times New Roman" w:eastAsia="Times New Roman" w:cs="Times New Roman"/>
                <w:sz w:val="21"/>
              </w:rPr>
              <w:t>22.695</w:t>
            </w:r>
          </w:p>
        </w:tc>
        <w:tc>
          <w:tcPr>
            <w:tcW w:type="dxa" w:w="1949"/>
          </w:tcPr>
          <w:p>
            <w:pPr>
              <w:jc w:val="right"/>
            </w:pPr>
            <w:r>
              <w:rPr>
                <w:sz w:val="21"/>
              </w:rPr>
            </w:r>
            <w:r>
              <w:rPr>
                <w:rFonts w:ascii="Times New Roman" w:hAnsi="Times New Roman" w:eastAsia="Times New Roman" w:cs="Times New Roman"/>
                <w:sz w:val="21"/>
              </w:rPr>
              <w:t>−2,97</w:t>
            </w:r>
          </w:p>
        </w:tc>
        <w:tc>
          <w:tcPr>
            <w:tcW w:type="dxa" w:w="1949"/>
          </w:tcPr>
          <w:p>
            <w:pPr>
              <w:jc w:val="right"/>
            </w:pPr>
            <w:r>
              <w:rPr>
                <w:sz w:val="21"/>
              </w:rPr>
            </w:r>
            <w:r>
              <w:rPr>
                <w:rFonts w:ascii="Times New Roman" w:hAnsi="Times New Roman" w:eastAsia="Times New Roman" w:cs="Times New Roman"/>
                <w:sz w:val="21"/>
              </w:rPr>
              <w:t>−3,13</w:t>
            </w:r>
          </w:p>
        </w:tc>
        <w:tc>
          <w:tcPr>
            <w:tcW w:type="dxa" w:w="1949"/>
          </w:tcPr>
          <w:p>
            <w:pPr>
              <w:jc w:val="right"/>
            </w:pPr>
            <w:r>
              <w:rPr>
                <w:sz w:val="21"/>
              </w:rPr>
            </w:r>
            <w:r>
              <w:rPr>
                <w:rFonts w:ascii="Times New Roman" w:hAnsi="Times New Roman" w:eastAsia="Times New Roman" w:cs="Times New Roman"/>
                <w:sz w:val="21"/>
              </w:rPr>
              <w:t>−3,00</w:t>
            </w:r>
          </w:p>
        </w:tc>
      </w:tr>
      <w:tr>
        <w:tc>
          <w:tcPr>
            <w:tcW w:type="dxa" w:w="1949"/>
          </w:tcPr>
          <w:p>
            <w:pPr>
              <w:jc w:val="left"/>
            </w:pPr>
            <w:r>
              <w:rPr>
                <w:sz w:val="21"/>
              </w:rPr>
            </w:r>
            <w:r>
              <w:rPr>
                <w:rFonts w:ascii="Times New Roman" w:hAnsi="Times New Roman" w:eastAsia="Times New Roman" w:cs="Times New Roman"/>
                <w:sz w:val="21"/>
              </w:rPr>
              <w:t>giá vừa tăng &gt;15%</w:t>
            </w:r>
          </w:p>
        </w:tc>
        <w:tc>
          <w:tcPr>
            <w:tcW w:type="dxa" w:w="1949"/>
          </w:tcPr>
          <w:p>
            <w:pPr>
              <w:jc w:val="right"/>
            </w:pPr>
            <w:r>
              <w:rPr>
                <w:sz w:val="21"/>
              </w:rPr>
            </w:r>
            <w:r>
              <w:rPr>
                <w:rFonts w:ascii="Times New Roman" w:hAnsi="Times New Roman" w:eastAsia="Times New Roman" w:cs="Times New Roman"/>
                <w:sz w:val="21"/>
              </w:rPr>
              <w:t>71.775</w:t>
            </w:r>
          </w:p>
        </w:tc>
        <w:tc>
          <w:tcPr>
            <w:tcW w:type="dxa" w:w="1949"/>
          </w:tcPr>
          <w:p>
            <w:pPr>
              <w:jc w:val="right"/>
            </w:pPr>
            <w:r>
              <w:rPr>
                <w:sz w:val="21"/>
              </w:rPr>
            </w:r>
            <w:r>
              <w:rPr>
                <w:rFonts w:ascii="Times New Roman" w:hAnsi="Times New Roman" w:eastAsia="Times New Roman" w:cs="Times New Roman"/>
                <w:sz w:val="21"/>
              </w:rPr>
              <w:t>−10,59</w:t>
            </w:r>
          </w:p>
        </w:tc>
        <w:tc>
          <w:tcPr>
            <w:tcW w:type="dxa" w:w="1949"/>
          </w:tcPr>
          <w:p>
            <w:pPr>
              <w:jc w:val="right"/>
            </w:pPr>
            <w:r>
              <w:rPr>
                <w:sz w:val="21"/>
              </w:rPr>
            </w:r>
            <w:r>
              <w:rPr>
                <w:rFonts w:ascii="Times New Roman" w:hAnsi="Times New Roman" w:eastAsia="Times New Roman" w:cs="Times New Roman"/>
                <w:sz w:val="21"/>
              </w:rPr>
              <w:t>−10,67</w:t>
            </w:r>
          </w:p>
        </w:tc>
        <w:tc>
          <w:tcPr>
            <w:tcW w:type="dxa" w:w="1949"/>
          </w:tcPr>
          <w:p>
            <w:pPr>
              <w:jc w:val="right"/>
            </w:pPr>
            <w:r>
              <w:rPr>
                <w:sz w:val="21"/>
              </w:rPr>
            </w:r>
            <w:r>
              <w:rPr>
                <w:rFonts w:ascii="Times New Roman" w:hAnsi="Times New Roman" w:eastAsia="Times New Roman" w:cs="Times New Roman"/>
                <w:sz w:val="21"/>
              </w:rPr>
              <w:t>−10,55</w:t>
            </w:r>
          </w:p>
        </w:tc>
      </w:tr>
    </w:tbl>
    <w:p/>
    <w:p>
      <w:pPr>
        <w:jc w:val="both"/>
      </w:pPr>
      <w:r>
        <w:rPr>
          <w:rFonts w:ascii="Times New Roman" w:hAnsi="Times New Roman" w:eastAsia="Times New Roman" w:cs="Times New Roman"/>
        </w:rPr>
        <w:t xml:space="preserve">Đơn vị: điểm phần trăm, âm là model báo </w:t>
      </w:r>
      <w:r>
        <w:rPr>
          <w:rFonts w:ascii="Times New Roman" w:hAnsi="Times New Roman" w:eastAsia="Times New Roman" w:cs="Times New Roman"/>
          <w:b/>
        </w:rPr>
        <w:t>thấp</w:t>
      </w:r>
      <w:r>
        <w:rPr>
          <w:rFonts w:ascii="Times New Roman" w:hAnsi="Times New Roman" w:eastAsia="Times New Roman" w:cs="Times New Roman"/>
        </w:rPr>
        <w:t xml:space="preserve"> hơn giá thật.</w:t>
      </w:r>
    </w:p>
    <w:p>
      <w:pPr>
        <w:jc w:val="both"/>
      </w:pPr>
      <w:r>
        <w:rPr>
          <w:rFonts w:ascii="Times New Roman" w:hAnsi="Times New Roman" w:eastAsia="Times New Roman" w:cs="Times New Roman"/>
        </w:rPr>
        <w:t>Hai chiều này độc lập nhau và cộng dồn được: một chuyến 22 km vào lúc thị trường vừa tăng trên 15% là tình huống xấu nhất cho GBM — hai thiên lệch cùng dấu âm chồng lên nhau.</w:t>
      </w:r>
    </w:p>
    <w:p>
      <w:pPr>
        <w:pBdr>
          <w:bottom w:val="single" w:sz="6" w:color="BFBFBF"/>
        </w:pBdr>
      </w:pPr>
    </w:p>
    <w:p>
      <w:bookmarkStart w:id="9" w:name="m_7_Ket_luan"/>
      <w:pPr>
        <w:pStyle w:val="Heading2"/>
      </w:pPr>
      <w:r>
        <w:rPr>
          <w:rFonts w:ascii="Times New Roman" w:hAnsi="Times New Roman" w:eastAsia="Times New Roman" w:cs="Times New Roman"/>
          <w:color w:val="222222"/>
          <w:sz w:val="29"/>
        </w:rPr>
        <w:t>7. Kết luận</w:t>
      </w:r>
      <w:bookmarkEnd w:id="9"/>
    </w:p>
    <w:p>
      <w:pPr>
        <w:jc w:val="both"/>
      </w:pPr>
      <w:r>
        <w:rPr>
          <w:rFonts w:ascii="Times New Roman" w:hAnsi="Times New Roman" w:eastAsia="Times New Roman" w:cs="Times New Roman"/>
          <w:b/>
        </w:rPr>
        <w:t>Tổng thể model không thiên lệch.</w:t>
      </w:r>
      <w:r>
        <w:rPr>
          <w:rFonts w:ascii="Times New Roman" w:hAnsi="Times New Roman" w:eastAsia="Times New Roman" w:cs="Times New Roman"/>
        </w:rPr>
        <w:t xml:space="preserve"> Trung vị sai lệch +0,01%, tỷ lệ đoán cao 50,02%. Không cần và không nên hiệu chỉnh bằng một hằng số.</w:t>
      </w:r>
    </w:p>
    <w:p>
      <w:pPr>
        <w:jc w:val="both"/>
      </w:pPr>
      <w:r>
        <w:rPr>
          <w:rFonts w:ascii="Times New Roman" w:hAnsi="Times New Roman" w:eastAsia="Times New Roman" w:cs="Times New Roman"/>
          <w:b/>
        </w:rPr>
        <w:t>Nhưng có hai xu hướng rõ, cả hai đều nhận ra được trước khi dự báo:</w:t>
      </w:r>
    </w:p>
    <w:p>
      <w:pPr>
        <w:pStyle w:val="ListNumber"/>
        <w:ind w:left="360"/>
      </w:pPr>
      <w:r>
        <w:rPr>
          <w:rFonts w:ascii="Times New Roman" w:hAnsi="Times New Roman" w:eastAsia="Times New Roman" w:cs="Times New Roman"/>
          <w:b/>
        </w:rPr>
        <w:t>Chuyến càng dài, GBM càng báo thấp.</w:t>
      </w:r>
      <w:r>
        <w:rPr>
          <w:rFonts w:ascii="Times New Roman" w:hAnsi="Times New Roman" w:eastAsia="Times New Roman" w:cs="Times New Roman"/>
        </w:rPr>
        <w:t xml:space="preserve"> Từ 18 km trở đi trung vị bắt đầu âm; tới nhóm trên 25 km thì giá thật TB 463k mà model báo 329k. Nguyên nhân là cây không ngoại suy được và vùng đó chỉ chiếm 0,06% tập train. GAM không bị, nên bản ghép sửa được chỗ này — hụt giảm từ 29,0% xuống 5,2%.</w:t>
      </w:r>
    </w:p>
    <w:p>
      <w:pPr>
        <w:pStyle w:val="ListNumber"/>
        <w:ind w:left="360"/>
      </w:pPr>
      <w:r>
        <w:rPr>
          <w:rFonts w:ascii="Times New Roman" w:hAnsi="Times New Roman" w:eastAsia="Times New Roman" w:cs="Times New Roman"/>
          <w:b/>
        </w:rPr>
        <w:t>Model chạy sau biến động.</w:t>
      </w:r>
      <w:r>
        <w:rPr>
          <w:rFonts w:ascii="Times New Roman" w:hAnsi="Times New Roman" w:eastAsia="Times New Roman" w:cs="Times New Roman"/>
        </w:rPr>
        <w:t xml:space="preserve"> Giá vừa giảm mạnh thì báo cao, vừa tăng mạnh thì báo thấp, tương quan −0,49. Đây là hệ quả của độ trễ 5 phút chứ không phải lỗi thuật toán, và đổi model không đụng được tới nó.</w:t>
      </w:r>
    </w:p>
    <w:p>
      <w:pPr>
        <w:jc w:val="both"/>
      </w:pPr>
      <w:r>
        <w:rPr>
          <w:rFonts w:ascii="Times New Roman" w:hAnsi="Times New Roman" w:eastAsia="Times New Roman" w:cs="Times New Roman"/>
          <w:b/>
        </w:rPr>
        <w:t>Nhánh hệ số nhân không phải thủ phạm.</w:t>
      </w:r>
      <w:r>
        <w:rPr>
          <w:rFonts w:ascii="Times New Roman" w:hAnsi="Times New Roman" w:eastAsia="Times New Roman" w:cs="Times New Roman"/>
        </w:rPr>
        <w:t xml:space="preserve"> Nó sai đều ~1,4% ở mọi cự ly, trung vị phẳng. Toàn bộ độ dốc theo quãng đường nằm ở nhánh giá cơ bản — cùng kết luận với </w:t>
      </w:r>
      <w:r>
        <w:rPr>
          <w:rFonts w:ascii="Times New Roman" w:hAnsi="Times New Roman" w:eastAsia="Times New Roman" w:cs="Times New Roman"/>
          <w:color w:val="0072B2"/>
        </w:rPr>
        <w:t>05_GAM_CHI_TIET</w:t>
      </w:r>
      <w:r>
        <w:rPr>
          <w:rFonts w:ascii="Times New Roman" w:hAnsi="Times New Roman" w:eastAsia="Times New Roman" w:cs="Times New Roman"/>
        </w:rPr>
        <w:t>.</w:t>
      </w:r>
    </w:p>
    <w:p>
      <w:pPr>
        <w:jc w:val="both"/>
      </w:pPr>
      <w:r>
        <w:rPr>
          <w:rFonts w:ascii="Times New Roman" w:hAnsi="Times New Roman" w:eastAsia="Times New Roman" w:cs="Times New Roman"/>
          <w:b/>
        </w:rPr>
        <w:t>Ý nghĩa vận hành.</w:t>
      </w:r>
      <w:r>
        <w:rPr>
          <w:rFonts w:ascii="Times New Roman" w:hAnsi="Times New Roman" w:eastAsia="Times New Roman" w:cs="Times New Roman"/>
        </w:rPr>
        <w:t xml:space="preserve"> Hai chỗ cần gắn cảnh báo là </w:t>
      </w:r>
      <w:r>
        <w:rPr>
          <w:rFonts w:ascii="Times New Roman" w:hAnsi="Times New Roman" w:eastAsia="Times New Roman" w:cs="Times New Roman"/>
          <w:b/>
        </w:rPr>
        <w:t>chuyến đường dài</w:t>
      </w:r>
      <w:r>
        <w:rPr>
          <w:rFonts w:ascii="Times New Roman" w:hAnsi="Times New Roman" w:eastAsia="Times New Roman" w:cs="Times New Roman"/>
        </w:rPr>
        <w:t xml:space="preserve"> và </w:t>
      </w:r>
      <w:r>
        <w:rPr>
          <w:rFonts w:ascii="Times New Roman" w:hAnsi="Times New Roman" w:eastAsia="Times New Roman" w:cs="Times New Roman"/>
          <w:b/>
        </w:rPr>
        <w:t>thời điểm thị trường vừa tăng giá</w:t>
      </w:r>
      <w:r>
        <w:rPr>
          <w:rFonts w:ascii="Times New Roman" w:hAnsi="Times New Roman" w:eastAsia="Times New Roman" w:cs="Times New Roman"/>
        </w:rPr>
        <w:t>. Cả hai đều là lúc model báo thấp hơn giá đối thủ thật, tức có nguy cơ để giá thấp hơn mức lẽ ra bán được. Cả hai đều biết trước lúc dự báo nên cảnh báo được ngay, không cần đợi giá thật.</w:t>
      </w:r>
    </w:p>
    <w:p>
      <w:pPr>
        <w:jc w:val="both"/>
      </w:pPr>
      <w:r>
        <w:rPr>
          <w:rFonts w:ascii="Times New Roman" w:hAnsi="Times New Roman" w:eastAsia="Times New Roman" w:cs="Times New Roman"/>
        </w:rPr>
        <w:t>Việc nên làm tiếp:</w:t>
      </w:r>
    </w:p>
    <w:p>
      <w:pPr>
        <w:pStyle w:val="ListNumber"/>
        <w:ind w:left="360"/>
      </w:pPr>
      <w:r>
        <w:rPr>
          <w:rFonts w:ascii="Times New Roman" w:hAnsi="Times New Roman" w:eastAsia="Times New Roman" w:cs="Times New Roman"/>
        </w:rPr>
        <w:t xml:space="preserve">Dùng bản ghép GAM–GBM đã chốt ở </w:t>
      </w:r>
      <w:r>
        <w:rPr>
          <w:rFonts w:ascii="Times New Roman" w:hAnsi="Times New Roman" w:eastAsia="Times New Roman" w:cs="Times New Roman"/>
          <w:color w:val="0072B2"/>
        </w:rPr>
        <w:t>HUONG_2_GAM_GBM</w:t>
      </w:r>
      <w:r>
        <w:rPr>
          <w:rFonts w:ascii="Times New Roman" w:hAnsi="Times New Roman" w:eastAsia="Times New Roman" w:cs="Times New Roman"/>
        </w:rPr>
        <w:t xml:space="preserve"> — nó xoá được xu hướng thứ nhất, và mục 2 ở đây cho biết vì sao nó xoá được chứ không phải trùng hợp.</w:t>
      </w:r>
    </w:p>
    <w:p>
      <w:pPr>
        <w:pStyle w:val="ListNumber"/>
        <w:ind w:left="360"/>
      </w:pPr>
      <w:r>
        <w:rPr>
          <w:rFonts w:ascii="Times New Roman" w:hAnsi="Times New Roman" w:eastAsia="Times New Roman" w:cs="Times New Roman"/>
        </w:rPr>
        <w:t>Gắn cờ cảnh báo cho hai tình huống trên vào đầu ra của model, đọc thẳng từ bảng tình huống mục 6.</w:t>
      </w:r>
    </w:p>
    <w:p>
      <w:pPr>
        <w:pStyle w:val="ListNumber"/>
        <w:ind w:left="360"/>
      </w:pPr>
      <w:r>
        <w:rPr>
          <w:rFonts w:ascii="Times New Roman" w:hAnsi="Times New Roman" w:eastAsia="Times New Roman" w:cs="Times New Roman"/>
        </w:rPr>
        <w:t>Không hiệu chỉnh toàn cục. Mọi thiên lệch đo được đều là cục bộ theo tình huống; cộng trừ một hằng số sẽ làm hỏng phần đang đúng.</w:t>
      </w:r>
    </w:p>
    <w:p>
      <w:pPr>
        <w:jc w:val="both"/>
      </w:pPr>
      <w:r>
        <w:rPr>
          <w:rFonts w:ascii="Times New Roman" w:hAnsi="Times New Roman" w:eastAsia="Times New Roman" w:cs="Times New Roman"/>
        </w:rPr>
        <w:t xml:space="preserve">Câu hỏi cho mentor: đội pricing muốn model </w:t>
      </w:r>
      <w:r>
        <w:rPr>
          <w:rFonts w:ascii="Times New Roman" w:hAnsi="Times New Roman" w:eastAsia="Times New Roman" w:cs="Times New Roman"/>
          <w:b/>
        </w:rPr>
        <w:t>báo đúng trung bình</w:t>
      </w:r>
      <w:r>
        <w:rPr>
          <w:rFonts w:ascii="Times New Roman" w:hAnsi="Times New Roman" w:eastAsia="Times New Roman" w:cs="Times New Roman"/>
        </w:rPr>
        <w:t xml:space="preserve"> hay </w:t>
      </w:r>
      <w:r>
        <w:rPr>
          <w:rFonts w:ascii="Times New Roman" w:hAnsi="Times New Roman" w:eastAsia="Times New Roman" w:cs="Times New Roman"/>
          <w:b/>
        </w:rPr>
        <w:t>báo thận trọng lệch lên</w:t>
      </w:r>
      <w:r>
        <w:rPr>
          <w:rFonts w:ascii="Times New Roman" w:hAnsi="Times New Roman" w:eastAsia="Times New Roman" w:cs="Times New Roman"/>
        </w:rPr>
        <w:t xml:space="preserve"> ở nhóm chuyến dài? Hai mục tiêu này cho hai cách hiệu chỉnh khác nhau, và hiện model đang ở mục tiêu thứ nhất.</w:t>
      </w:r>
    </w:p>
    <w:p>
      <w:pPr>
        <w:pBdr>
          <w:bottom w:val="single" w:sz="6" w:color="BFBFBF"/>
        </w:pBdr>
      </w:pPr>
    </w:p>
    <w:p>
      <w:bookmarkStart w:id="10" w:name="m_Phu_luc_tai_lap"/>
      <w:pPr>
        <w:pStyle w:val="Heading2"/>
      </w:pPr>
      <w:r>
        <w:rPr>
          <w:rFonts w:ascii="Times New Roman" w:hAnsi="Times New Roman" w:eastAsia="Times New Roman" w:cs="Times New Roman"/>
          <w:color w:val="222222"/>
          <w:sz w:val="29"/>
        </w:rPr>
        <w:t>Phụ lục — tái lập</w:t>
      </w:r>
      <w:bookmarkEnd w:id="10"/>
    </w:p>
    <w:p>
      <w:pPr>
        <w:jc w:val="both"/>
      </w:pPr>
      <w:r>
        <w:rPr>
          <w:rFonts w:ascii="Times New Roman" w:hAnsi="Times New Roman" w:eastAsia="Times New Roman" w:cs="Times New Roman"/>
        </w:rPr>
        <w:t xml:space="preserve">Notebook tái lập: </w:t>
      </w:r>
      <w:r>
        <w:rPr>
          <w:rFonts w:ascii="Times New Roman" w:hAnsi="Times New Roman" w:eastAsia="Times New Roman" w:cs="Times New Roman"/>
          <w:color w:val="0072B2"/>
        </w:rPr>
        <w:t>tuan_5/XU_HUONG_DU_DOAN.ipynb</w:t>
      </w:r>
      <w:r>
        <w:rPr>
          <w:rFonts w:ascii="Times New Roman" w:hAnsi="Times New Roman" w:eastAsia="Times New Roman" w:cs="Times New Roman"/>
        </w:rPr>
        <w:t xml:space="preserve"> — 25 ô, 9 hình </w:t>
      </w:r>
      <w:r>
        <w:rPr>
          <w:rFonts w:ascii="Times New Roman" w:hAnsi="Times New Roman" w:eastAsia="Times New Roman" w:cs="Times New Roman"/>
          <w:color w:val="0072B2"/>
        </w:rPr>
        <w:t>XH1</w:t>
      </w:r>
      <w:r>
        <w:rPr>
          <w:rFonts w:ascii="Times New Roman" w:hAnsi="Times New Roman" w:eastAsia="Times New Roman" w:cs="Times New Roman"/>
        </w:rPr>
        <w:t>–</w:t>
      </w:r>
      <w:r>
        <w:rPr>
          <w:rFonts w:ascii="Times New Roman" w:hAnsi="Times New Roman" w:eastAsia="Times New Roman" w:cs="Times New Roman"/>
          <w:color w:val="0072B2"/>
        </w:rPr>
        <w:t>XH9</w:t>
      </w:r>
      <w:r>
        <w:rPr>
          <w:rFonts w:ascii="Times New Roman" w:hAnsi="Times New Roman" w:eastAsia="Times New Roman" w:cs="Times New Roman"/>
        </w:rPr>
        <w:t>, không train lại, chạy khoảng 2 phút.</w:t>
      </w:r>
    </w:p>
    <w:p>
      <w:pPr>
        <w:jc w:val="both"/>
      </w:pPr>
      <w:r>
        <w:rPr>
          <w:rFonts w:ascii="Times New Roman" w:hAnsi="Times New Roman" w:eastAsia="Times New Roman" w:cs="Times New Roman"/>
        </w:rPr>
        <w:t xml:space="preserve">Bảng số gốc ở </w:t>
      </w:r>
      <w:r>
        <w:rPr>
          <w:rFonts w:ascii="Times New Roman" w:hAnsi="Times New Roman" w:eastAsia="Times New Roman" w:cs="Times New Roman"/>
          <w:color w:val="0072B2"/>
        </w:rPr>
        <w:t>tuan_5/ket_qua/</w:t>
      </w:r>
      <w:r>
        <w:rPr>
          <w:rFonts w:ascii="Times New Roman" w:hAnsi="Times New Roman" w:eastAsia="Times New Roman" w:cs="Times New Roman"/>
        </w:rPr>
        <w:t xml:space="preserve">: </w:t>
      </w:r>
      <w:r>
        <w:rPr>
          <w:rFonts w:ascii="Times New Roman" w:hAnsi="Times New Roman" w:eastAsia="Times New Roman" w:cs="Times New Roman"/>
          <w:color w:val="0072B2"/>
        </w:rPr>
        <w:t>XH_tong_the.csv</w:t>
      </w:r>
      <w:r>
        <w:rPr>
          <w:rFonts w:ascii="Times New Roman" w:hAnsi="Times New Roman" w:eastAsia="Times New Roman" w:cs="Times New Roman"/>
        </w:rPr>
        <w:t xml:space="preserve">, </w:t>
      </w:r>
      <w:r>
        <w:rPr>
          <w:rFonts w:ascii="Times New Roman" w:hAnsi="Times New Roman" w:eastAsia="Times New Roman" w:cs="Times New Roman"/>
          <w:color w:val="0072B2"/>
        </w:rPr>
        <w:t>XH_theo_km.csv</w:t>
      </w:r>
      <w:r>
        <w:rPr>
          <w:rFonts w:ascii="Times New Roman" w:hAnsi="Times New Roman" w:eastAsia="Times New Roman" w:cs="Times New Roman"/>
        </w:rPr>
        <w:t xml:space="preserve">, </w:t>
      </w:r>
      <w:r>
        <w:rPr>
          <w:rFonts w:ascii="Times New Roman" w:hAnsi="Times New Roman" w:eastAsia="Times New Roman" w:cs="Times New Roman"/>
          <w:color w:val="0072B2"/>
        </w:rPr>
        <w:t>XH_theo_bien_dong.csv</w:t>
      </w:r>
      <w:r>
        <w:rPr>
          <w:rFonts w:ascii="Times New Roman" w:hAnsi="Times New Roman" w:eastAsia="Times New Roman" w:cs="Times New Roman"/>
        </w:rPr>
        <w:t xml:space="preserve">, </w:t>
      </w:r>
      <w:r>
        <w:rPr>
          <w:rFonts w:ascii="Times New Roman" w:hAnsi="Times New Roman" w:eastAsia="Times New Roman" w:cs="Times New Roman"/>
          <w:color w:val="0072B2"/>
        </w:rPr>
        <w:t>XH_bang_tinh_huong.csv</w:t>
      </w:r>
      <w:r>
        <w:rPr>
          <w:rFonts w:ascii="Times New Roman" w:hAnsi="Times New Roman" w:eastAsia="Times New Roman" w:cs="Times New Roman"/>
        </w:rPr>
        <w:t xml:space="preserve">, </w:t>
      </w:r>
      <w:r>
        <w:rPr>
          <w:rFonts w:ascii="Times New Roman" w:hAnsi="Times New Roman" w:eastAsia="Times New Roman" w:cs="Times New Roman"/>
          <w:color w:val="0072B2"/>
        </w:rPr>
        <w:t>XH_thong_ke_theo_km.csv</w:t>
      </w:r>
      <w:r>
        <w:rPr>
          <w:rFonts w:ascii="Times New Roman" w:hAnsi="Times New Roman" w:eastAsia="Times New Roman" w:cs="Times New Roman"/>
        </w:rPr>
        <w:t xml:space="preserve">, </w:t>
      </w:r>
      <w:r>
        <w:rPr>
          <w:rFonts w:ascii="Times New Roman" w:hAnsi="Times New Roman" w:eastAsia="Times New Roman" w:cs="Times New Roman"/>
          <w:color w:val="0072B2"/>
        </w:rPr>
        <w:t>XH_cau_hinh.json</w:t>
      </w:r>
      <w:r>
        <w:rPr>
          <w:rFonts w:ascii="Times New Roman" w:hAnsi="Times New Roman" w:eastAsia="Times New Roman" w:cs="Times New Roman"/>
        </w:rPr>
        <w:t>.</w:t>
      </w:r>
    </w:p>
    <w:p>
      <w:pPr>
        <w:jc w:val="both"/>
      </w:pPr>
      <w:r>
        <w:rPr>
          <w:rFonts w:ascii="Times New Roman" w:hAnsi="Times New Roman" w:eastAsia="Times New Roman" w:cs="Times New Roman"/>
        </w:rPr>
        <w:t xml:space="preserve">Đầu vào: </w:t>
      </w:r>
      <w:r>
        <w:rPr>
          <w:rFonts w:ascii="Times New Roman" w:hAnsi="Times New Roman" w:eastAsia="Times New Roman" w:cs="Times New Roman"/>
          <w:color w:val="0072B2"/>
        </w:rPr>
        <w:t>model/evaluation/uq_pred_test.parquet</w:t>
      </w:r>
      <w:r>
        <w:rPr>
          <w:rFonts w:ascii="Times New Roman" w:hAnsi="Times New Roman" w:eastAsia="Times New Roman" w:cs="Times New Roman"/>
        </w:rPr>
        <w:t xml:space="preserve">, </w:t>
      </w:r>
      <w:r>
        <w:rPr>
          <w:rFonts w:ascii="Times New Roman" w:hAnsi="Times New Roman" w:eastAsia="Times New Roman" w:cs="Times New Roman"/>
          <w:color w:val="0072B2"/>
        </w:rPr>
        <w:t>pred_gam.parquet</w:t>
      </w:r>
      <w:r>
        <w:rPr>
          <w:rFonts w:ascii="Times New Roman" w:hAnsi="Times New Roman" w:eastAsia="Times New Roman" w:cs="Times New Roman"/>
        </w:rPr>
        <w:t xml:space="preserve">, </w:t>
      </w:r>
      <w:r>
        <w:rPr>
          <w:rFonts w:ascii="Times New Roman" w:hAnsi="Times New Roman" w:eastAsia="Times New Roman" w:cs="Times New Roman"/>
          <w:color w:val="0072B2"/>
        </w:rPr>
        <w:t>pred_gia_co_ban.parquet</w:t>
      </w:r>
      <w:r>
        <w:rPr>
          <w:rFonts w:ascii="Times New Roman" w:hAnsi="Times New Roman" w:eastAsia="Times New Roman" w:cs="Times New Roman"/>
        </w:rPr>
        <w:t xml:space="preserve">, </w:t>
      </w:r>
      <w:r>
        <w:rPr>
          <w:rFonts w:ascii="Times New Roman" w:hAnsi="Times New Roman" w:eastAsia="Times New Roman" w:cs="Times New Roman"/>
          <w:color w:val="0072B2"/>
        </w:rPr>
        <w:t>pred_heso.parquet</w:t>
      </w:r>
      <w:r>
        <w:rPr>
          <w:rFonts w:ascii="Times New Roman" w:hAnsi="Times New Roman" w:eastAsia="Times New Roman" w:cs="Times New Roman"/>
        </w:rPr>
        <w:t xml:space="preserve"> và </w:t>
      </w:r>
      <w:r>
        <w:rPr>
          <w:rFonts w:ascii="Times New Roman" w:hAnsi="Times New Roman" w:eastAsia="Times New Roman" w:cs="Times New Roman"/>
          <w:color w:val="0072B2"/>
        </w:rPr>
        <w:t>data/hcm_train_ready.parquet</w:t>
      </w:r>
      <w:r>
        <w:rPr>
          <w:rFonts w:ascii="Times New Roman" w:hAnsi="Times New Roman" w:eastAsia="Times New Roman" w:cs="Times New Roman"/>
        </w:rPr>
        <w:t xml:space="preserve"> (chỉ cho hình </w:t>
      </w:r>
      <w:r>
        <w:rPr>
          <w:rFonts w:ascii="Times New Roman" w:hAnsi="Times New Roman" w:eastAsia="Times New Roman" w:cs="Times New Roman"/>
          <w:color w:val="0072B2"/>
        </w:rPr>
        <w:t>XH3</w:t>
      </w:r>
      <w:r>
        <w:rPr>
          <w:rFonts w:ascii="Times New Roman" w:hAnsi="Times New Roman" w:eastAsia="Times New Roman" w:cs="Times New Roman"/>
        </w:rP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color w:val="222222"/>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eastAsia="Times New Roman" w:cs="Times New Roman"/>
      <w:b/>
      <w:bCs/>
      <w:color w:val="0072B2"/>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Times New Roman" w:hAnsi="Times New Roman" w:eastAsia="Times New Roman" w:cs="Times New Roman"/>
      <w:b/>
      <w:bCs/>
      <w:color w:val="222222"/>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cs="Times New Roman"/>
      <w:b/>
      <w:bCs/>
      <w:color w:val="222222"/>
      <w:sz w:val="26"/>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eastAsia="Times New Roman" w:cs="Times New Roman"/>
      <w:b/>
      <w:bCs/>
      <w:i/>
      <w:iCs/>
      <w:color w:val="222222"/>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5"/>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5"/>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2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