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模拟 CDE 沟通交流纪要</w:t>
      </w:r>
    </w:p>
    <w:p>
      <w:pPr>
        <w:jc w:val="center"/>
      </w:pPr>
      <w:r>
        <w:rPr>
          <w:b/>
          <w:color w:val="2F75B5"/>
          <w:sz w:val="22"/>
        </w:rPr>
        <w:t>AI可见：阶段2；SYNTHETIC，非真实CDE意见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模拟用途：</w:t>
            </w:r>
            <w:r>
              <w:rPr>
                <w:sz w:val="20"/>
              </w:rPr>
              <w:t>以下意见用于测试全球核心方案与中国注册/运营适配，不代表CDE审评结论。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8504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模拟CDE反馈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注册分类与申请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已知活性成分新适应证按化药2.4类考虑，开展临床试验前提交新CTA。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临床价值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需说明相较标准治疗的临床价值；主要终点应反映患者功能获益，机制指标仅作支持。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全球方案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原则上可采用全球核心方案，但需论证中国人群、诊疗实践、标准治疗和终点适用性。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中国样本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建议预设足以评价中国亚组安全性、趋势和整体一致性的样本；不要求单独显著性，但需避免极少量入组。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诊断与终点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ABI、症状性PAD和6MWT需统一SOP；中国中心的走廊、人员培训、设备和语言量表应在启动前验证。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剂量外推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应说明中国患者体重、肾功能、合并用药和制剂暴露是否影响剂量；必要时补充PK/暴露信息。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背景治疗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他汀、抗血小板、戒烟和运动建议应标准化；中国地区实际可及性和依从性需记录。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IMP/药学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明确中国临床批次、参照制剂、过度包封、安慰剂、进口/放行和稳定性；核心方案不能替代CTA药学资料。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安全性</w:t>
            </w:r>
          </w:p>
        </w:tc>
        <w:tc>
          <w:tcPr>
            <w:tcW w:type="dxa" w:w="85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重点关注肾功能、造影剂、血运重建、急性心血管事件和围手术停药；建立中国快速报告路径。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资料与登记</w:t>
            </w:r>
          </w:p>
        </w:tc>
        <w:tc>
          <w:tcPr>
            <w:tcW w:type="dxa" w:w="8504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提交中文资料并附原文；按要求在中国试验登记平台登记并持续更新。</w:t>
            </w:r>
          </w:p>
        </w:tc>
      </w:tr>
    </w:tbl>
    <w:p/>
    <w:p>
      <w:pPr>
        <w:pStyle w:val="Heading1"/>
      </w:pPr>
      <w:r>
        <w:t>要求AI修订的输出</w:t>
      </w:r>
    </w:p>
    <w:p>
      <w:pPr>
        <w:pStyle w:val="ListBullet"/>
      </w:pPr>
      <w:r>
        <w:t>提出中国样本与区域一致性策略；</w:t>
      </w:r>
    </w:p>
    <w:p>
      <w:pPr>
        <w:pStyle w:val="ListBullet"/>
      </w:pPr>
      <w:r>
        <w:t>增加中国中心准入、6MWT认证和本地标准治疗附录；</w:t>
      </w:r>
    </w:p>
    <w:p>
      <w:pPr>
        <w:pStyle w:val="ListBullet"/>
      </w:pPr>
      <w:r>
        <w:t>形成2.4类CTA和后续上市申请的资料缺口清单；</w:t>
      </w:r>
    </w:p>
    <w:p>
      <w:pPr>
        <w:pStyle w:val="ListBullet"/>
      </w:pPr>
      <w:r>
        <w:t>明确中国与美国IMP供应差异及其对盲法和可比性的影响；</w:t>
      </w:r>
    </w:p>
    <w:p>
      <w:pPr>
        <w:pStyle w:val="ListBullet"/>
      </w:pPr>
      <w:r>
        <w:t>输出CDE意见到Protocol/SoA/SAP/ICF/CRF的影响矩阵。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