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889A1C" w14:textId="1CB0AB0B" w:rsidR="00183503" w:rsidRDefault="00000000">
      <w:pPr>
        <w:keepNext/>
        <w:keepLines/>
        <w:spacing w:after="240"/>
        <w:jc w:val="center"/>
        <w:rPr>
          <w:lang w:eastAsia="zh-CN"/>
        </w:rPr>
      </w:pPr>
      <w:r>
        <w:rPr>
          <w:rFonts w:eastAsia="黑体"/>
          <w:b/>
          <w:sz w:val="36"/>
          <w:lang w:eastAsia="zh-CN"/>
        </w:rPr>
        <w:t>附件：</w:t>
      </w:r>
      <w:r>
        <w:rPr>
          <w:rFonts w:eastAsia="黑体"/>
          <w:b/>
          <w:sz w:val="36"/>
          <w:lang w:eastAsia="zh-CN"/>
        </w:rPr>
        <w:br/>
      </w:r>
      <w:r>
        <w:rPr>
          <w:rFonts w:eastAsia="黑体"/>
          <w:b/>
          <w:sz w:val="36"/>
          <w:lang w:eastAsia="zh-CN"/>
        </w:rPr>
        <w:t>临床研究法规标准与</w:t>
      </w:r>
      <w:proofErr w:type="spellStart"/>
      <w:r>
        <w:rPr>
          <w:rFonts w:eastAsia="黑体"/>
          <w:b/>
          <w:sz w:val="36"/>
          <w:lang w:eastAsia="zh-CN"/>
        </w:rPr>
        <w:t>TrialCompiler</w:t>
      </w:r>
      <w:proofErr w:type="spellEnd"/>
      <w:r>
        <w:rPr>
          <w:rFonts w:eastAsia="黑体"/>
          <w:b/>
          <w:sz w:val="36"/>
          <w:lang w:eastAsia="zh-CN"/>
        </w:rPr>
        <w:t>功能映射表</w:t>
      </w:r>
    </w:p>
    <w:p w14:paraId="0A8CFD1E" w14:textId="77777777" w:rsidR="00183503" w:rsidRDefault="00000000">
      <w:pPr>
        <w:ind w:firstLine="562"/>
        <w:jc w:val="both"/>
        <w:rPr>
          <w:lang w:eastAsia="zh-CN"/>
        </w:rPr>
      </w:pPr>
      <w:r>
        <w:rPr>
          <w:lang w:eastAsia="zh-CN"/>
        </w:rPr>
        <w:t>本附件将临床研究相关法规、国际指南、数据标准和企业质量制度转译为</w:t>
      </w:r>
      <w:proofErr w:type="spellStart"/>
      <w:r>
        <w:rPr>
          <w:lang w:eastAsia="zh-CN"/>
        </w:rPr>
        <w:t>TrialCompiler</w:t>
      </w:r>
      <w:proofErr w:type="spellEnd"/>
      <w:r>
        <w:rPr>
          <w:lang w:eastAsia="zh-CN"/>
        </w:rPr>
        <w:t>的产品功能要求，用于说明产品架构并非从通用</w:t>
      </w:r>
      <w:r>
        <w:rPr>
          <w:lang w:eastAsia="zh-CN"/>
        </w:rPr>
        <w:t>AI</w:t>
      </w:r>
      <w:r>
        <w:rPr>
          <w:lang w:eastAsia="zh-CN"/>
        </w:rPr>
        <w:t>能力出发拼接功能，而是围绕临床研究中的质量内建、协议结构化、数据治理、变更控制和专业责任边界进行设计。映射关系属于产品设计与验证依据，不等同于法律意见、法规符合性结论、计算机化系统验证或合规认证。</w:t>
      </w:r>
    </w:p>
    <w:p w14:paraId="5DD70C50" w14:textId="77777777" w:rsidR="00183503" w:rsidRDefault="00000000">
      <w:pPr>
        <w:pStyle w:val="1"/>
        <w:spacing w:before="296" w:after="177" w:line="240" w:lineRule="auto"/>
        <w:rPr>
          <w:lang w:eastAsia="zh-CN"/>
        </w:rPr>
      </w:pPr>
      <w:r>
        <w:rPr>
          <w:rFonts w:ascii="Times New Roman" w:eastAsia="黑体" w:hAnsi="Times New Roman"/>
          <w:lang w:eastAsia="zh-CN"/>
        </w:rPr>
        <w:t>一、映射逻辑与适用边界</w:t>
      </w:r>
    </w:p>
    <w:p w14:paraId="1E003D8B" w14:textId="77777777" w:rsidR="00183503" w:rsidRDefault="00000000">
      <w:pPr>
        <w:ind w:firstLine="562"/>
        <w:jc w:val="both"/>
        <w:rPr>
          <w:lang w:eastAsia="zh-CN"/>
        </w:rPr>
      </w:pPr>
      <w:r>
        <w:rPr>
          <w:lang w:eastAsia="zh-CN"/>
        </w:rPr>
        <w:t>本表采用</w:t>
      </w:r>
      <w:r>
        <w:rPr>
          <w:lang w:eastAsia="zh-CN"/>
        </w:rPr>
        <w:t>“</w:t>
      </w:r>
      <w:r>
        <w:rPr>
          <w:lang w:eastAsia="zh-CN"/>
        </w:rPr>
        <w:t>规范要求</w:t>
      </w:r>
      <w:r>
        <w:rPr>
          <w:lang w:eastAsia="zh-CN"/>
        </w:rPr>
        <w:t>—</w:t>
      </w:r>
      <w:r>
        <w:rPr>
          <w:lang w:eastAsia="zh-CN"/>
        </w:rPr>
        <w:t>功能控制</w:t>
      </w:r>
      <w:r>
        <w:rPr>
          <w:lang w:eastAsia="zh-CN"/>
        </w:rPr>
        <w:t>—</w:t>
      </w:r>
      <w:r>
        <w:rPr>
          <w:lang w:eastAsia="zh-CN"/>
        </w:rPr>
        <w:t>输出证据</w:t>
      </w:r>
      <w:r>
        <w:rPr>
          <w:lang w:eastAsia="zh-CN"/>
        </w:rPr>
        <w:t>—</w:t>
      </w:r>
      <w:r>
        <w:rPr>
          <w:lang w:eastAsia="zh-CN"/>
        </w:rPr>
        <w:t>责任边界</w:t>
      </w:r>
      <w:r>
        <w:rPr>
          <w:lang w:eastAsia="zh-CN"/>
        </w:rPr>
        <w:t>”</w:t>
      </w:r>
      <w:r>
        <w:rPr>
          <w:lang w:eastAsia="zh-CN"/>
        </w:rPr>
        <w:t>的转译路径。法规和</w:t>
      </w:r>
      <w:r>
        <w:rPr>
          <w:lang w:eastAsia="zh-CN"/>
        </w:rPr>
        <w:t>GCP</w:t>
      </w:r>
      <w:r>
        <w:rPr>
          <w:lang w:eastAsia="zh-CN"/>
        </w:rPr>
        <w:t>类要求主要形成必须遵守的数据保护、权限、记录和责任控制；</w:t>
      </w:r>
      <w:r>
        <w:rPr>
          <w:lang w:eastAsia="zh-CN"/>
        </w:rPr>
        <w:t>ICH</w:t>
      </w:r>
      <w:r>
        <w:rPr>
          <w:lang w:eastAsia="zh-CN"/>
        </w:rPr>
        <w:t>指南形成临床研究质量与协议设计原则；</w:t>
      </w:r>
      <w:r>
        <w:rPr>
          <w:lang w:eastAsia="zh-CN"/>
        </w:rPr>
        <w:t>ICH M11</w:t>
      </w:r>
      <w:r>
        <w:rPr>
          <w:lang w:eastAsia="zh-CN"/>
        </w:rPr>
        <w:t>、</w:t>
      </w:r>
      <w:r>
        <w:rPr>
          <w:lang w:eastAsia="zh-CN"/>
        </w:rPr>
        <w:t>CDISC USDM</w:t>
      </w:r>
      <w:r>
        <w:rPr>
          <w:lang w:eastAsia="zh-CN"/>
        </w:rPr>
        <w:t>及</w:t>
      </w:r>
      <w:r>
        <w:rPr>
          <w:lang w:eastAsia="zh-CN"/>
        </w:rPr>
        <w:t>DDF</w:t>
      </w:r>
      <w:r>
        <w:rPr>
          <w:lang w:eastAsia="zh-CN"/>
        </w:rPr>
        <w:t>形成结构化协议和机器可读研究定义的技术方向；企业</w:t>
      </w:r>
      <w:r>
        <w:rPr>
          <w:lang w:eastAsia="zh-CN"/>
        </w:rPr>
        <w:t>SOP</w:t>
      </w:r>
      <w:r>
        <w:rPr>
          <w:lang w:eastAsia="zh-CN"/>
        </w:rPr>
        <w:t>和质量体系则决定具体角色、状态、签核、发布和归档流程。</w:t>
      </w:r>
    </w:p>
    <w:p w14:paraId="0A45C73B" w14:textId="77777777" w:rsidR="00183503" w:rsidRDefault="00000000">
      <w:pPr>
        <w:ind w:firstLine="562"/>
        <w:jc w:val="both"/>
        <w:rPr>
          <w:lang w:eastAsia="zh-CN"/>
        </w:rPr>
      </w:pPr>
      <w:proofErr w:type="spellStart"/>
      <w:r>
        <w:rPr>
          <w:lang w:eastAsia="zh-CN"/>
        </w:rPr>
        <w:t>TrialCompiler</w:t>
      </w:r>
      <w:proofErr w:type="spellEnd"/>
      <w:r>
        <w:rPr>
          <w:lang w:eastAsia="zh-CN"/>
        </w:rPr>
        <w:t>当前用于比赛研究、原型演示和合成数据验证。表中</w:t>
      </w:r>
      <w:r>
        <w:rPr>
          <w:lang w:eastAsia="zh-CN"/>
        </w:rPr>
        <w:t>“</w:t>
      </w:r>
      <w:r>
        <w:rPr>
          <w:lang w:eastAsia="zh-CN"/>
        </w:rPr>
        <w:t>原型已体现</w:t>
      </w:r>
      <w:r>
        <w:rPr>
          <w:lang w:eastAsia="zh-CN"/>
        </w:rPr>
        <w:t>”</w:t>
      </w:r>
      <w:r>
        <w:rPr>
          <w:lang w:eastAsia="zh-CN"/>
        </w:rPr>
        <w:t>表示已在产品逻辑或演示流程中体现相应机制；</w:t>
      </w:r>
      <w:r>
        <w:rPr>
          <w:lang w:eastAsia="zh-CN"/>
        </w:rPr>
        <w:t>“</w:t>
      </w:r>
      <w:r>
        <w:rPr>
          <w:lang w:eastAsia="zh-CN"/>
        </w:rPr>
        <w:t>企业化目标</w:t>
      </w:r>
      <w:r>
        <w:rPr>
          <w:lang w:eastAsia="zh-CN"/>
        </w:rPr>
        <w:t>”</w:t>
      </w:r>
      <w:r>
        <w:rPr>
          <w:lang w:eastAsia="zh-CN"/>
        </w:rPr>
        <w:t>表示进入真实生产环境前仍需完成身份与权限体系、验证方案、审计留存、电子审批、数据生命周期管理及</w:t>
      </w:r>
      <w:r>
        <w:rPr>
          <w:lang w:eastAsia="zh-CN"/>
        </w:rPr>
        <w:t>DMS</w:t>
      </w:r>
      <w:r>
        <w:rPr>
          <w:lang w:eastAsia="zh-CN"/>
        </w:rPr>
        <w:t>集成。任何</w:t>
      </w:r>
      <w:r>
        <w:rPr>
          <w:lang w:eastAsia="zh-CN"/>
        </w:rPr>
        <w:t>AI</w:t>
      </w:r>
      <w:r>
        <w:rPr>
          <w:lang w:eastAsia="zh-CN"/>
        </w:rPr>
        <w:t>输出均为候选内容，正式医学、统计、注册和质量判断仍由有资格人员完成。</w:t>
      </w:r>
    </w:p>
    <w:p w14:paraId="31F8CBB8" w14:textId="77777777" w:rsidR="00183503" w:rsidRDefault="00000000">
      <w:pPr>
        <w:ind w:firstLine="562"/>
        <w:jc w:val="both"/>
        <w:rPr>
          <w:lang w:eastAsia="zh-CN"/>
        </w:rPr>
      </w:pPr>
      <w:proofErr w:type="spellStart"/>
      <w:r>
        <w:t>版本说明：</w:t>
      </w:r>
      <w:r>
        <w:t>ICH</w:t>
      </w:r>
      <w:proofErr w:type="spellEnd"/>
      <w:r>
        <w:t xml:space="preserve"> E6(R</w:t>
      </w:r>
      <w:proofErr w:type="gramStart"/>
      <w:r>
        <w:t>3)</w:t>
      </w:r>
      <w:r>
        <w:t>于</w:t>
      </w:r>
      <w:proofErr w:type="gramEnd"/>
      <w:r>
        <w:t>2025</w:t>
      </w:r>
      <w:r>
        <w:t>年</w:t>
      </w:r>
      <w:r>
        <w:t>1</w:t>
      </w:r>
      <w:r>
        <w:t>月达到</w:t>
      </w:r>
      <w:r>
        <w:t>Step 4</w:t>
      </w:r>
      <w:r>
        <w:t>，</w:t>
      </w:r>
      <w:r>
        <w:t>ICH M11</w:t>
      </w:r>
      <w:r>
        <w:t>于</w:t>
      </w:r>
      <w:r>
        <w:t>2025</w:t>
      </w:r>
      <w:r>
        <w:t>年</w:t>
      </w:r>
      <w:r>
        <w:t>11</w:t>
      </w:r>
      <w:r>
        <w:t>月达到</w:t>
      </w:r>
      <w:r>
        <w:t>Step 4</w:t>
      </w:r>
      <w:r>
        <w:t>；</w:t>
      </w:r>
      <w:r>
        <w:t>CDISC USDM</w:t>
      </w:r>
      <w:r>
        <w:t>本表按</w:t>
      </w:r>
      <w:r>
        <w:t>v</w:t>
      </w:r>
      <w:proofErr w:type="gramStart"/>
      <w:r>
        <w:t>4.0</w:t>
      </w:r>
      <w:r>
        <w:t>理解。</w:t>
      </w:r>
      <w:r>
        <w:rPr>
          <w:lang w:eastAsia="zh-CN"/>
        </w:rPr>
        <w:t>中国</w:t>
      </w:r>
      <w:proofErr w:type="gramEnd"/>
      <w:r>
        <w:rPr>
          <w:lang w:eastAsia="zh-CN"/>
        </w:rPr>
        <w:t>《药物临床试验质量管理规范》</w:t>
      </w:r>
      <w:r>
        <w:rPr>
          <w:lang w:eastAsia="zh-CN"/>
        </w:rPr>
        <w:t>2020</w:t>
      </w:r>
      <w:r>
        <w:rPr>
          <w:lang w:eastAsia="zh-CN"/>
        </w:rPr>
        <w:t>版截至</w:t>
      </w:r>
      <w:r>
        <w:rPr>
          <w:lang w:eastAsia="zh-CN"/>
        </w:rPr>
        <w:t>2026</w:t>
      </w:r>
      <w:r>
        <w:rPr>
          <w:lang w:eastAsia="zh-CN"/>
        </w:rPr>
        <w:t>年</w:t>
      </w:r>
      <w:r>
        <w:rPr>
          <w:lang w:eastAsia="zh-CN"/>
        </w:rPr>
        <w:t>8</w:t>
      </w:r>
      <w:r>
        <w:rPr>
          <w:lang w:eastAsia="zh-CN"/>
        </w:rPr>
        <w:t>月</w:t>
      </w:r>
      <w:r>
        <w:rPr>
          <w:lang w:eastAsia="zh-CN"/>
        </w:rPr>
        <w:t>31</w:t>
      </w:r>
      <w:r>
        <w:rPr>
          <w:lang w:eastAsia="zh-CN"/>
        </w:rPr>
        <w:t>日继续</w:t>
      </w:r>
      <w:r>
        <w:rPr>
          <w:lang w:eastAsia="zh-CN"/>
        </w:rPr>
        <w:lastRenderedPageBreak/>
        <w:t>适用，</w:t>
      </w:r>
      <w:r>
        <w:rPr>
          <w:lang w:eastAsia="zh-CN"/>
        </w:rPr>
        <w:t>2026</w:t>
      </w:r>
      <w:r>
        <w:rPr>
          <w:lang w:eastAsia="zh-CN"/>
        </w:rPr>
        <w:t>年修订版自</w:t>
      </w:r>
      <w:r>
        <w:rPr>
          <w:lang w:eastAsia="zh-CN"/>
        </w:rPr>
        <w:t>2026</w:t>
      </w:r>
      <w:r>
        <w:rPr>
          <w:lang w:eastAsia="zh-CN"/>
        </w:rPr>
        <w:t>年</w:t>
      </w:r>
      <w:r>
        <w:rPr>
          <w:lang w:eastAsia="zh-CN"/>
        </w:rPr>
        <w:t>9</w:t>
      </w:r>
      <w:r>
        <w:rPr>
          <w:lang w:eastAsia="zh-CN"/>
        </w:rPr>
        <w:t>月</w:t>
      </w:r>
      <w:r>
        <w:rPr>
          <w:lang w:eastAsia="zh-CN"/>
        </w:rPr>
        <w:t>1</w:t>
      </w:r>
      <w:r>
        <w:rPr>
          <w:lang w:eastAsia="zh-CN"/>
        </w:rPr>
        <w:t>日起施行。以下映射按</w:t>
      </w:r>
      <w:r>
        <w:rPr>
          <w:lang w:eastAsia="zh-CN"/>
        </w:rPr>
        <w:t>2026</w:t>
      </w:r>
      <w:r>
        <w:rPr>
          <w:lang w:eastAsia="zh-CN"/>
        </w:rPr>
        <w:t>年</w:t>
      </w:r>
      <w:r>
        <w:rPr>
          <w:lang w:eastAsia="zh-CN"/>
        </w:rPr>
        <w:t>7</w:t>
      </w:r>
      <w:r>
        <w:rPr>
          <w:lang w:eastAsia="zh-CN"/>
        </w:rPr>
        <w:t>月</w:t>
      </w:r>
      <w:r>
        <w:rPr>
          <w:lang w:eastAsia="zh-CN"/>
        </w:rPr>
        <w:t>17</w:t>
      </w:r>
      <w:r>
        <w:rPr>
          <w:lang w:eastAsia="zh-CN"/>
        </w:rPr>
        <w:t>日可获得的官方资料编制。</w:t>
      </w:r>
    </w:p>
    <w:p w14:paraId="30AC2EE8" w14:textId="77777777" w:rsidR="00183503" w:rsidRDefault="00000000">
      <w:pPr>
        <w:pStyle w:val="1"/>
        <w:spacing w:before="296" w:after="177" w:line="240" w:lineRule="auto"/>
        <w:rPr>
          <w:lang w:eastAsia="zh-CN"/>
        </w:rPr>
      </w:pPr>
      <w:r>
        <w:rPr>
          <w:rFonts w:ascii="Times New Roman" w:eastAsia="黑体" w:hAnsi="Times New Roman"/>
          <w:lang w:eastAsia="zh-CN"/>
        </w:rPr>
        <w:t>二、法规与标准功能映射表</w:t>
      </w:r>
    </w:p>
    <w:tbl>
      <w:tblPr>
        <w:tblStyle w:val="aff1"/>
        <w:tblW w:w="0" w:type="auto"/>
        <w:tblLayout w:type="fixed"/>
        <w:tblLook w:val="04A0" w:firstRow="1" w:lastRow="0" w:firstColumn="1" w:lastColumn="0" w:noHBand="0" w:noVBand="1"/>
      </w:tblPr>
      <w:tblGrid>
        <w:gridCol w:w="1500"/>
        <w:gridCol w:w="2500"/>
        <w:gridCol w:w="4300"/>
      </w:tblGrid>
      <w:tr w:rsidR="00183503" w14:paraId="74DB8E6F" w14:textId="77777777">
        <w:trPr>
          <w:cantSplit/>
          <w:tblHeader/>
        </w:trPr>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75" w:type="dxa"/>
              <w:bottom w:w="80" w:type="dxa"/>
              <w:right w:w="75" w:type="dxa"/>
            </w:tcMar>
            <w:vAlign w:val="center"/>
          </w:tcPr>
          <w:p w14:paraId="589044AF" w14:textId="77777777" w:rsidR="00183503" w:rsidRDefault="00000000">
            <w:pPr>
              <w:spacing w:line="240" w:lineRule="auto"/>
              <w:jc w:val="center"/>
            </w:pPr>
            <w:proofErr w:type="spellStart"/>
            <w:r>
              <w:rPr>
                <w:rFonts w:eastAsia="黑体"/>
                <w:b/>
                <w:sz w:val="21"/>
              </w:rPr>
              <w:t>规范或原则</w:t>
            </w:r>
            <w:proofErr w:type="spellEnd"/>
          </w:p>
        </w:tc>
        <w:tc>
          <w:tcPr>
            <w:tcW w:w="25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75" w:type="dxa"/>
              <w:bottom w:w="80" w:type="dxa"/>
              <w:right w:w="75" w:type="dxa"/>
            </w:tcMar>
            <w:vAlign w:val="center"/>
          </w:tcPr>
          <w:p w14:paraId="31A7D593" w14:textId="77777777" w:rsidR="00183503" w:rsidRDefault="00000000">
            <w:pPr>
              <w:spacing w:line="240" w:lineRule="auto"/>
              <w:jc w:val="center"/>
              <w:rPr>
                <w:lang w:eastAsia="zh-CN"/>
              </w:rPr>
            </w:pPr>
            <w:r>
              <w:rPr>
                <w:rFonts w:eastAsia="黑体"/>
                <w:b/>
                <w:sz w:val="21"/>
                <w:lang w:eastAsia="zh-CN"/>
              </w:rPr>
              <w:t>核心要求及产品化解释</w:t>
            </w:r>
          </w:p>
        </w:tc>
        <w:tc>
          <w:tcPr>
            <w:tcW w:w="43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75" w:type="dxa"/>
              <w:bottom w:w="80" w:type="dxa"/>
              <w:right w:w="75" w:type="dxa"/>
            </w:tcMar>
            <w:vAlign w:val="center"/>
          </w:tcPr>
          <w:p w14:paraId="0EB946BE" w14:textId="77777777" w:rsidR="00183503" w:rsidRDefault="00000000">
            <w:pPr>
              <w:spacing w:line="240" w:lineRule="auto"/>
              <w:jc w:val="center"/>
            </w:pPr>
            <w:proofErr w:type="spellStart"/>
            <w:r>
              <w:rPr>
                <w:rFonts w:eastAsia="黑体"/>
                <w:b/>
                <w:sz w:val="21"/>
              </w:rPr>
              <w:t>TrialCompiler</w:t>
            </w:r>
            <w:r>
              <w:rPr>
                <w:rFonts w:eastAsia="黑体"/>
                <w:b/>
                <w:sz w:val="21"/>
              </w:rPr>
              <w:t>对应控制及边界</w:t>
            </w:r>
            <w:proofErr w:type="spellEnd"/>
          </w:p>
        </w:tc>
      </w:tr>
      <w:tr w:rsidR="00183503" w14:paraId="501C39D8"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25F426FF" w14:textId="77777777" w:rsidR="00183503" w:rsidRDefault="00000000">
            <w:pPr>
              <w:spacing w:line="264" w:lineRule="auto"/>
              <w:jc w:val="center"/>
              <w:rPr>
                <w:lang w:eastAsia="zh-CN"/>
              </w:rPr>
            </w:pPr>
            <w:r>
              <w:rPr>
                <w:rFonts w:eastAsia="黑体"/>
                <w:b/>
                <w:sz w:val="21"/>
                <w:lang w:eastAsia="zh-CN"/>
              </w:rPr>
              <w:t>ICH E6(R3)</w:t>
            </w:r>
            <w:r>
              <w:rPr>
                <w:rFonts w:eastAsia="黑体"/>
                <w:b/>
                <w:sz w:val="21"/>
                <w:lang w:eastAsia="zh-CN"/>
              </w:rPr>
              <w:br/>
            </w:r>
            <w:r>
              <w:rPr>
                <w:rFonts w:eastAsia="黑体"/>
                <w:b/>
                <w:sz w:val="21"/>
                <w:lang w:eastAsia="zh-CN"/>
              </w:rPr>
              <w:t>《药物临床试验质量管理规范》国际原则</w:t>
            </w:r>
          </w:p>
        </w:tc>
        <w:tc>
          <w:tcPr>
            <w:tcW w:w="2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2288C30E" w14:textId="77777777" w:rsidR="00183503" w:rsidRDefault="00000000">
            <w:pPr>
              <w:spacing w:line="264" w:lineRule="auto"/>
              <w:rPr>
                <w:lang w:eastAsia="zh-CN"/>
              </w:rPr>
            </w:pPr>
            <w:r>
              <w:rPr>
                <w:sz w:val="21"/>
                <w:lang w:eastAsia="zh-CN"/>
              </w:rPr>
              <w:t>强调质量源于设计、基于风险且与重要性相称的控制；要求数据在全生命周期内保持完整、可追溯和安全；计算机化系统应具备适当的访问控制、用户管理、验证、审计追踪、备份和问题管理。</w:t>
            </w:r>
          </w:p>
        </w:tc>
        <w:tc>
          <w:tcPr>
            <w:tcW w:w="43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73AFAF53" w14:textId="77777777" w:rsidR="00183503" w:rsidRDefault="00000000">
            <w:pPr>
              <w:spacing w:after="60" w:line="264" w:lineRule="auto"/>
              <w:rPr>
                <w:lang w:eastAsia="zh-CN"/>
              </w:rPr>
            </w:pPr>
            <w:r>
              <w:rPr>
                <w:rFonts w:eastAsia="黑体"/>
                <w:b/>
                <w:sz w:val="21"/>
                <w:lang w:eastAsia="zh-CN"/>
              </w:rPr>
              <w:t>功能控制：</w:t>
            </w:r>
            <w:r>
              <w:rPr>
                <w:sz w:val="21"/>
                <w:lang w:eastAsia="zh-CN"/>
              </w:rPr>
              <w:t>项目与角色权限；事实来源和版本记录；候选、待确认、已确认、已替代等状态；操作日志和变更理由；确定性规则、语义检查和人工质量门；高风险问题升级与关闭。</w:t>
            </w:r>
          </w:p>
          <w:p w14:paraId="35E5E8AE" w14:textId="77777777" w:rsidR="00183503" w:rsidRDefault="00000000">
            <w:pPr>
              <w:spacing w:line="264" w:lineRule="auto"/>
              <w:rPr>
                <w:lang w:eastAsia="zh-CN"/>
              </w:rPr>
            </w:pPr>
            <w:r>
              <w:rPr>
                <w:rFonts w:eastAsia="黑体"/>
                <w:b/>
                <w:sz w:val="21"/>
                <w:lang w:eastAsia="zh-CN"/>
              </w:rPr>
              <w:t>证据与边界：</w:t>
            </w:r>
            <w:r>
              <w:rPr>
                <w:sz w:val="21"/>
                <w:lang w:eastAsia="zh-CN"/>
              </w:rPr>
              <w:t>证据包括事实历史、来源定位、操作日志、问题清单、验证集结果和审核记录。原型已体现事实追踪、候选红线和人工确认；生产级身份管理、系统验证和长期审计留存属于企业化目标。</w:t>
            </w:r>
          </w:p>
        </w:tc>
      </w:tr>
      <w:tr w:rsidR="00183503" w14:paraId="33D5580E"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65E3FD1E" w14:textId="77777777" w:rsidR="00183503" w:rsidRDefault="00000000">
            <w:pPr>
              <w:spacing w:line="264" w:lineRule="auto"/>
              <w:jc w:val="center"/>
            </w:pPr>
            <w:r>
              <w:rPr>
                <w:rFonts w:eastAsia="黑体"/>
                <w:b/>
                <w:sz w:val="21"/>
              </w:rPr>
              <w:t>ICH E8(R1)</w:t>
            </w:r>
            <w:r>
              <w:rPr>
                <w:rFonts w:eastAsia="黑体"/>
                <w:b/>
                <w:sz w:val="21"/>
              </w:rPr>
              <w:br/>
            </w:r>
            <w:proofErr w:type="spellStart"/>
            <w:r>
              <w:rPr>
                <w:rFonts w:eastAsia="黑体"/>
                <w:b/>
                <w:sz w:val="21"/>
              </w:rPr>
              <w:t>临床研究总体考虑</w:t>
            </w:r>
            <w:proofErr w:type="spellEnd"/>
          </w:p>
        </w:tc>
        <w:tc>
          <w:tcPr>
            <w:tcW w:w="2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76724615" w14:textId="77777777" w:rsidR="00183503" w:rsidRDefault="00000000">
            <w:pPr>
              <w:spacing w:line="264" w:lineRule="auto"/>
              <w:rPr>
                <w:lang w:eastAsia="zh-CN"/>
              </w:rPr>
            </w:pPr>
            <w:r>
              <w:rPr>
                <w:sz w:val="21"/>
                <w:lang w:eastAsia="zh-CN"/>
              </w:rPr>
              <w:t>倡导</w:t>
            </w:r>
            <w:r>
              <w:rPr>
                <w:sz w:val="21"/>
                <w:lang w:eastAsia="zh-CN"/>
              </w:rPr>
              <w:t>Quality by Design</w:t>
            </w:r>
            <w:r>
              <w:rPr>
                <w:sz w:val="21"/>
                <w:lang w:eastAsia="zh-CN"/>
              </w:rPr>
              <w:t>，在研究规划阶段识别对受试者保护和结果可靠性至关重要的关键质量因素，并采用与风险相称的控制，避免把质量仅理解为末端检查。</w:t>
            </w:r>
          </w:p>
        </w:tc>
        <w:tc>
          <w:tcPr>
            <w:tcW w:w="43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18F779D5" w14:textId="77777777" w:rsidR="00183503" w:rsidRDefault="00000000">
            <w:pPr>
              <w:spacing w:after="60" w:line="264" w:lineRule="auto"/>
              <w:rPr>
                <w:lang w:eastAsia="zh-CN"/>
              </w:rPr>
            </w:pPr>
            <w:r>
              <w:rPr>
                <w:rFonts w:eastAsia="黑体"/>
                <w:b/>
                <w:sz w:val="21"/>
                <w:lang w:eastAsia="zh-CN"/>
              </w:rPr>
              <w:t>功能控制：</w:t>
            </w:r>
            <w:r>
              <w:rPr>
                <w:sz w:val="21"/>
                <w:lang w:eastAsia="zh-CN"/>
              </w:rPr>
              <w:t>Trial Fact Sheet</w:t>
            </w:r>
            <w:r>
              <w:rPr>
                <w:sz w:val="21"/>
                <w:lang w:eastAsia="zh-CN"/>
              </w:rPr>
              <w:t>登记关键设计事实；按重要性和风险标注事实与规则；依赖图识别变更波及范围；文档单元测试优先检查终点、时间点、样本量、入排标准和</w:t>
            </w:r>
            <w:proofErr w:type="spellStart"/>
            <w:r>
              <w:rPr>
                <w:sz w:val="21"/>
                <w:lang w:eastAsia="zh-CN"/>
              </w:rPr>
              <w:t>SoA</w:t>
            </w:r>
            <w:proofErr w:type="spellEnd"/>
            <w:r>
              <w:rPr>
                <w:sz w:val="21"/>
                <w:lang w:eastAsia="zh-CN"/>
              </w:rPr>
              <w:t>等关键内容。</w:t>
            </w:r>
          </w:p>
          <w:p w14:paraId="6909B0ED" w14:textId="77777777" w:rsidR="00183503" w:rsidRDefault="00000000">
            <w:pPr>
              <w:spacing w:line="264" w:lineRule="auto"/>
              <w:rPr>
                <w:lang w:eastAsia="zh-CN"/>
              </w:rPr>
            </w:pPr>
            <w:r>
              <w:rPr>
                <w:rFonts w:eastAsia="黑体"/>
                <w:b/>
                <w:sz w:val="21"/>
                <w:lang w:eastAsia="zh-CN"/>
              </w:rPr>
              <w:t>证据与边界：</w:t>
            </w:r>
            <w:r>
              <w:rPr>
                <w:sz w:val="21"/>
                <w:lang w:eastAsia="zh-CN"/>
              </w:rPr>
              <w:t>证据包括关键事实清单、严重度分级、影响矩阵、问题关闭记录和质量指标。系统用于聚焦复核资源，不替代研究设计的科学判断或风险接受决定。</w:t>
            </w:r>
          </w:p>
        </w:tc>
      </w:tr>
      <w:tr w:rsidR="00183503" w14:paraId="161EB234"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1A9FD067" w14:textId="77777777" w:rsidR="00183503" w:rsidRDefault="00000000">
            <w:pPr>
              <w:spacing w:line="264" w:lineRule="auto"/>
              <w:jc w:val="center"/>
            </w:pPr>
            <w:r>
              <w:rPr>
                <w:rFonts w:eastAsia="黑体"/>
                <w:b/>
                <w:sz w:val="21"/>
              </w:rPr>
              <w:t>ICH M11</w:t>
            </w:r>
            <w:r>
              <w:rPr>
                <w:rFonts w:eastAsia="黑体"/>
                <w:b/>
                <w:sz w:val="21"/>
              </w:rPr>
              <w:br/>
            </w:r>
            <w:proofErr w:type="spellStart"/>
            <w:r>
              <w:rPr>
                <w:rFonts w:eastAsia="黑体"/>
                <w:b/>
                <w:sz w:val="21"/>
              </w:rPr>
              <w:t>CeSHarP</w:t>
            </w:r>
            <w:r>
              <w:rPr>
                <w:rFonts w:eastAsia="黑体"/>
                <w:b/>
                <w:sz w:val="21"/>
              </w:rPr>
              <w:t>结构化协议</w:t>
            </w:r>
            <w:proofErr w:type="spellEnd"/>
          </w:p>
        </w:tc>
        <w:tc>
          <w:tcPr>
            <w:tcW w:w="2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000AC58E" w14:textId="77777777" w:rsidR="00183503" w:rsidRDefault="00000000">
            <w:pPr>
              <w:spacing w:line="264" w:lineRule="auto"/>
              <w:rPr>
                <w:lang w:eastAsia="zh-CN"/>
              </w:rPr>
            </w:pPr>
            <w:r>
              <w:rPr>
                <w:sz w:val="21"/>
                <w:lang w:eastAsia="zh-CN"/>
              </w:rPr>
              <w:t>通过统一目录、通用标题、内容放置规则和技术规范，推动协议内容结构化、标准化、电子交换与复用；数据元素应具有定义、基数、符合性等技术属性，并在版本控制下演进。</w:t>
            </w:r>
          </w:p>
        </w:tc>
        <w:tc>
          <w:tcPr>
            <w:tcW w:w="43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38498CA9" w14:textId="77777777" w:rsidR="00183503" w:rsidRDefault="00000000">
            <w:pPr>
              <w:spacing w:after="60" w:line="264" w:lineRule="auto"/>
              <w:rPr>
                <w:lang w:eastAsia="zh-CN"/>
              </w:rPr>
            </w:pPr>
            <w:r>
              <w:rPr>
                <w:rFonts w:eastAsia="黑体"/>
                <w:b/>
                <w:sz w:val="21"/>
                <w:lang w:eastAsia="zh-CN"/>
              </w:rPr>
              <w:t>功能控制：</w:t>
            </w:r>
            <w:r>
              <w:rPr>
                <w:sz w:val="21"/>
                <w:lang w:eastAsia="zh-CN"/>
              </w:rPr>
              <w:t>Trial Fact Sheet</w:t>
            </w:r>
            <w:r>
              <w:rPr>
                <w:sz w:val="21"/>
                <w:lang w:eastAsia="zh-CN"/>
              </w:rPr>
              <w:t>标准字段模型；章节模板与字段</w:t>
            </w:r>
            <w:r>
              <w:rPr>
                <w:sz w:val="21"/>
                <w:lang w:eastAsia="zh-CN"/>
              </w:rPr>
              <w:t>—</w:t>
            </w:r>
            <w:r>
              <w:rPr>
                <w:sz w:val="21"/>
                <w:lang w:eastAsia="zh-CN"/>
              </w:rPr>
              <w:t>章节绑定；事实</w:t>
            </w:r>
            <w:r>
              <w:rPr>
                <w:sz w:val="21"/>
                <w:lang w:eastAsia="zh-CN"/>
              </w:rPr>
              <w:t>—</w:t>
            </w:r>
            <w:r>
              <w:rPr>
                <w:sz w:val="21"/>
                <w:lang w:eastAsia="zh-CN"/>
              </w:rPr>
              <w:t>章节</w:t>
            </w:r>
            <w:r>
              <w:rPr>
                <w:sz w:val="21"/>
                <w:lang w:eastAsia="zh-CN"/>
              </w:rPr>
              <w:t>—</w:t>
            </w:r>
            <w:r>
              <w:rPr>
                <w:sz w:val="21"/>
                <w:lang w:eastAsia="zh-CN"/>
              </w:rPr>
              <w:t>表格</w:t>
            </w:r>
            <w:r>
              <w:rPr>
                <w:sz w:val="21"/>
                <w:lang w:eastAsia="zh-CN"/>
              </w:rPr>
              <w:t>—</w:t>
            </w:r>
            <w:r>
              <w:rPr>
                <w:sz w:val="21"/>
                <w:lang w:eastAsia="zh-CN"/>
              </w:rPr>
              <w:t>文件依赖图；结构化导入导出接口；模板版本与区域适用范围；协议修订的增量传播。</w:t>
            </w:r>
          </w:p>
          <w:p w14:paraId="78A61273" w14:textId="77777777" w:rsidR="00183503" w:rsidRDefault="00000000">
            <w:pPr>
              <w:spacing w:line="264" w:lineRule="auto"/>
              <w:rPr>
                <w:lang w:eastAsia="zh-CN"/>
              </w:rPr>
            </w:pPr>
            <w:r>
              <w:rPr>
                <w:rFonts w:eastAsia="黑体"/>
                <w:b/>
                <w:sz w:val="21"/>
                <w:lang w:eastAsia="zh-CN"/>
              </w:rPr>
              <w:t>证据与边界：</w:t>
            </w:r>
            <w:r>
              <w:rPr>
                <w:sz w:val="21"/>
                <w:lang w:eastAsia="zh-CN"/>
              </w:rPr>
              <w:t>证据包括字段字典、模板版本、章节映射、结构化导出样例和变更记录。当前为面向</w:t>
            </w:r>
            <w:r>
              <w:rPr>
                <w:sz w:val="21"/>
                <w:lang w:eastAsia="zh-CN"/>
              </w:rPr>
              <w:t>M11</w:t>
            </w:r>
            <w:r>
              <w:rPr>
                <w:sz w:val="21"/>
                <w:lang w:eastAsia="zh-CN"/>
              </w:rPr>
              <w:t>方向的设计对齐，不声称已实现全部</w:t>
            </w:r>
            <w:r>
              <w:rPr>
                <w:sz w:val="21"/>
                <w:lang w:eastAsia="zh-CN"/>
              </w:rPr>
              <w:t>M11</w:t>
            </w:r>
            <w:r>
              <w:rPr>
                <w:sz w:val="21"/>
                <w:lang w:eastAsia="zh-CN"/>
              </w:rPr>
              <w:t>技术规范或监管交换符合性。</w:t>
            </w:r>
          </w:p>
        </w:tc>
      </w:tr>
      <w:tr w:rsidR="00183503" w14:paraId="1A036A72"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32A72213" w14:textId="77777777" w:rsidR="00183503" w:rsidRDefault="00000000">
            <w:pPr>
              <w:spacing w:line="264" w:lineRule="auto"/>
              <w:jc w:val="center"/>
            </w:pPr>
            <w:r>
              <w:rPr>
                <w:rFonts w:eastAsia="黑体"/>
                <w:b/>
                <w:sz w:val="21"/>
              </w:rPr>
              <w:lastRenderedPageBreak/>
              <w:t>CDISC USDM v4.0</w:t>
            </w:r>
            <w:r>
              <w:rPr>
                <w:rFonts w:eastAsia="黑体"/>
                <w:b/>
                <w:sz w:val="21"/>
              </w:rPr>
              <w:br/>
            </w:r>
            <w:proofErr w:type="spellStart"/>
            <w:r>
              <w:rPr>
                <w:rFonts w:eastAsia="黑体"/>
                <w:b/>
                <w:sz w:val="21"/>
              </w:rPr>
              <w:t>DDF</w:t>
            </w:r>
            <w:r>
              <w:rPr>
                <w:rFonts w:eastAsia="黑体"/>
                <w:b/>
                <w:sz w:val="21"/>
              </w:rPr>
              <w:t>研究定义架构</w:t>
            </w:r>
            <w:proofErr w:type="spellEnd"/>
          </w:p>
        </w:tc>
        <w:tc>
          <w:tcPr>
            <w:tcW w:w="2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50D2FAAF" w14:textId="77777777" w:rsidR="00183503" w:rsidRDefault="00000000">
            <w:pPr>
              <w:spacing w:line="264" w:lineRule="auto"/>
              <w:rPr>
                <w:lang w:eastAsia="zh-CN"/>
              </w:rPr>
            </w:pPr>
            <w:r>
              <w:rPr>
                <w:sz w:val="21"/>
                <w:lang w:eastAsia="zh-CN"/>
              </w:rPr>
              <w:t>以逻辑数据模型、受控术语、</w:t>
            </w:r>
            <w:r>
              <w:rPr>
                <w:sz w:val="21"/>
                <w:lang w:eastAsia="zh-CN"/>
              </w:rPr>
              <w:t>API</w:t>
            </w:r>
            <w:r>
              <w:rPr>
                <w:sz w:val="21"/>
                <w:lang w:eastAsia="zh-CN"/>
              </w:rPr>
              <w:t>和符合性规则表示机器可读、可复用的研究定义，支持上游协议编制工具与下游</w:t>
            </w:r>
            <w:r>
              <w:rPr>
                <w:sz w:val="21"/>
                <w:lang w:eastAsia="zh-CN"/>
              </w:rPr>
              <w:t>EDC</w:t>
            </w:r>
            <w:r>
              <w:rPr>
                <w:sz w:val="21"/>
                <w:lang w:eastAsia="zh-CN"/>
              </w:rPr>
              <w:t>、</w:t>
            </w:r>
            <w:r>
              <w:rPr>
                <w:sz w:val="21"/>
                <w:lang w:eastAsia="zh-CN"/>
              </w:rPr>
              <w:t>CTMS</w:t>
            </w:r>
            <w:r>
              <w:rPr>
                <w:sz w:val="21"/>
                <w:lang w:eastAsia="zh-CN"/>
              </w:rPr>
              <w:t>、</w:t>
            </w:r>
            <w:r>
              <w:rPr>
                <w:sz w:val="21"/>
                <w:lang w:eastAsia="zh-CN"/>
              </w:rPr>
              <w:t>TMF</w:t>
            </w:r>
            <w:r>
              <w:rPr>
                <w:sz w:val="21"/>
                <w:lang w:eastAsia="zh-CN"/>
              </w:rPr>
              <w:t>、</w:t>
            </w:r>
            <w:r>
              <w:rPr>
                <w:sz w:val="21"/>
                <w:lang w:eastAsia="zh-CN"/>
              </w:rPr>
              <w:t>SAP</w:t>
            </w:r>
            <w:r>
              <w:rPr>
                <w:sz w:val="21"/>
                <w:lang w:eastAsia="zh-CN"/>
              </w:rPr>
              <w:t>等系统交换研究设计信息。</w:t>
            </w:r>
          </w:p>
        </w:tc>
        <w:tc>
          <w:tcPr>
            <w:tcW w:w="43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48E7E5DD" w14:textId="77777777" w:rsidR="00183503" w:rsidRDefault="00000000">
            <w:pPr>
              <w:spacing w:after="60" w:line="264" w:lineRule="auto"/>
              <w:rPr>
                <w:lang w:eastAsia="zh-CN"/>
              </w:rPr>
            </w:pPr>
            <w:r>
              <w:rPr>
                <w:rFonts w:eastAsia="黑体"/>
                <w:b/>
                <w:sz w:val="21"/>
                <w:lang w:eastAsia="zh-CN"/>
              </w:rPr>
              <w:t>功能控制：</w:t>
            </w:r>
            <w:r>
              <w:rPr>
                <w:sz w:val="21"/>
                <w:lang w:eastAsia="zh-CN"/>
              </w:rPr>
              <w:t>规范化事实实体与关系；终点、研究人群、访视、活动、分析等对象的统一标识；依赖图和接口层；受控术语映射；</w:t>
            </w:r>
            <w:r>
              <w:rPr>
                <w:sz w:val="21"/>
                <w:lang w:eastAsia="zh-CN"/>
              </w:rPr>
              <w:t>JSON/API</w:t>
            </w:r>
            <w:r>
              <w:rPr>
                <w:sz w:val="21"/>
                <w:lang w:eastAsia="zh-CN"/>
              </w:rPr>
              <w:t>预留；下游文件和系统的引用关系。</w:t>
            </w:r>
          </w:p>
          <w:p w14:paraId="036A2468" w14:textId="77777777" w:rsidR="00183503" w:rsidRDefault="00000000">
            <w:pPr>
              <w:spacing w:line="264" w:lineRule="auto"/>
              <w:rPr>
                <w:lang w:eastAsia="zh-CN"/>
              </w:rPr>
            </w:pPr>
            <w:r>
              <w:rPr>
                <w:rFonts w:eastAsia="黑体"/>
                <w:b/>
                <w:sz w:val="21"/>
                <w:lang w:eastAsia="zh-CN"/>
              </w:rPr>
              <w:t>证据与边界：</w:t>
            </w:r>
            <w:r>
              <w:rPr>
                <w:sz w:val="21"/>
                <w:lang w:eastAsia="zh-CN"/>
              </w:rPr>
              <w:t>证据包括数据字典、实体关系、接口契约、术语映射和样例载荷。原型体现事实模型和依赖关系；</w:t>
            </w:r>
            <w:r>
              <w:rPr>
                <w:sz w:val="21"/>
                <w:lang w:eastAsia="zh-CN"/>
              </w:rPr>
              <w:t>USDM</w:t>
            </w:r>
            <w:r>
              <w:rPr>
                <w:sz w:val="21"/>
                <w:lang w:eastAsia="zh-CN"/>
              </w:rPr>
              <w:t>正式符合性需完成逐字段映射、</w:t>
            </w:r>
            <w:r>
              <w:rPr>
                <w:sz w:val="21"/>
                <w:lang w:eastAsia="zh-CN"/>
              </w:rPr>
              <w:t>API</w:t>
            </w:r>
            <w:r>
              <w:rPr>
                <w:sz w:val="21"/>
                <w:lang w:eastAsia="zh-CN"/>
              </w:rPr>
              <w:t>实现和独立一致性验证。</w:t>
            </w:r>
          </w:p>
        </w:tc>
      </w:tr>
      <w:tr w:rsidR="00183503" w14:paraId="561FC2A4"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101767E4" w14:textId="77777777" w:rsidR="00183503" w:rsidRDefault="00000000">
            <w:pPr>
              <w:spacing w:line="264" w:lineRule="auto"/>
              <w:jc w:val="center"/>
              <w:rPr>
                <w:lang w:eastAsia="zh-CN"/>
              </w:rPr>
            </w:pPr>
            <w:r>
              <w:rPr>
                <w:rFonts w:eastAsia="黑体"/>
                <w:b/>
                <w:sz w:val="21"/>
                <w:lang w:eastAsia="zh-CN"/>
              </w:rPr>
              <w:t>中国药物</w:t>
            </w:r>
            <w:r>
              <w:rPr>
                <w:rFonts w:eastAsia="黑体"/>
                <w:b/>
                <w:sz w:val="21"/>
                <w:lang w:eastAsia="zh-CN"/>
              </w:rPr>
              <w:t>GCP</w:t>
            </w:r>
            <w:r>
              <w:rPr>
                <w:rFonts w:eastAsia="黑体"/>
                <w:b/>
                <w:sz w:val="21"/>
                <w:lang w:eastAsia="zh-CN"/>
              </w:rPr>
              <w:br/>
              <w:t>2020</w:t>
            </w:r>
            <w:r>
              <w:rPr>
                <w:rFonts w:eastAsia="黑体"/>
                <w:b/>
                <w:sz w:val="21"/>
                <w:lang w:eastAsia="zh-CN"/>
              </w:rPr>
              <w:t>版及</w:t>
            </w:r>
            <w:r>
              <w:rPr>
                <w:rFonts w:eastAsia="黑体"/>
                <w:b/>
                <w:sz w:val="21"/>
                <w:lang w:eastAsia="zh-CN"/>
              </w:rPr>
              <w:t>2026</w:t>
            </w:r>
            <w:r>
              <w:rPr>
                <w:rFonts w:eastAsia="黑体"/>
                <w:b/>
                <w:sz w:val="21"/>
                <w:lang w:eastAsia="zh-CN"/>
              </w:rPr>
              <w:t>修订版过渡</w:t>
            </w:r>
          </w:p>
        </w:tc>
        <w:tc>
          <w:tcPr>
            <w:tcW w:w="2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6CF94C73" w14:textId="77777777" w:rsidR="00183503" w:rsidRDefault="00000000">
            <w:pPr>
              <w:spacing w:line="264" w:lineRule="auto"/>
              <w:rPr>
                <w:lang w:eastAsia="zh-CN"/>
              </w:rPr>
            </w:pPr>
            <w:r>
              <w:rPr>
                <w:sz w:val="21"/>
                <w:lang w:eastAsia="zh-CN"/>
              </w:rPr>
              <w:t>要求临床试验遵循伦理与科学原则，明确申办者、研究者、伦理委员会等职责，建立质量管理、方案与文件控制、记录保存和数据治理机制。</w:t>
            </w:r>
            <w:r>
              <w:rPr>
                <w:sz w:val="21"/>
                <w:lang w:eastAsia="zh-CN"/>
              </w:rPr>
              <w:t>2026</w:t>
            </w:r>
            <w:r>
              <w:rPr>
                <w:sz w:val="21"/>
                <w:lang w:eastAsia="zh-CN"/>
              </w:rPr>
              <w:t>修订版自</w:t>
            </w:r>
            <w:r>
              <w:rPr>
                <w:sz w:val="21"/>
                <w:lang w:eastAsia="zh-CN"/>
              </w:rPr>
              <w:t>2026</w:t>
            </w:r>
            <w:r>
              <w:rPr>
                <w:sz w:val="21"/>
                <w:lang w:eastAsia="zh-CN"/>
              </w:rPr>
              <w:t>年</w:t>
            </w:r>
            <w:r>
              <w:rPr>
                <w:sz w:val="21"/>
                <w:lang w:eastAsia="zh-CN"/>
              </w:rPr>
              <w:t>9</w:t>
            </w:r>
            <w:r>
              <w:rPr>
                <w:sz w:val="21"/>
                <w:lang w:eastAsia="zh-CN"/>
              </w:rPr>
              <w:t>月</w:t>
            </w:r>
            <w:r>
              <w:rPr>
                <w:sz w:val="21"/>
                <w:lang w:eastAsia="zh-CN"/>
              </w:rPr>
              <w:t>1</w:t>
            </w:r>
            <w:r>
              <w:rPr>
                <w:sz w:val="21"/>
                <w:lang w:eastAsia="zh-CN"/>
              </w:rPr>
              <w:t>日起实施。</w:t>
            </w:r>
          </w:p>
        </w:tc>
        <w:tc>
          <w:tcPr>
            <w:tcW w:w="43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32F6C194" w14:textId="77777777" w:rsidR="00183503" w:rsidRDefault="00000000">
            <w:pPr>
              <w:spacing w:after="60" w:line="264" w:lineRule="auto"/>
              <w:rPr>
                <w:lang w:eastAsia="zh-CN"/>
              </w:rPr>
            </w:pPr>
            <w:r>
              <w:rPr>
                <w:rFonts w:eastAsia="黑体"/>
                <w:b/>
                <w:sz w:val="21"/>
                <w:lang w:eastAsia="zh-CN"/>
              </w:rPr>
              <w:t>功能控制：</w:t>
            </w:r>
            <w:r>
              <w:rPr>
                <w:sz w:val="21"/>
                <w:lang w:eastAsia="zh-CN"/>
              </w:rPr>
              <w:t>按岗位分配医学、统计、注册、运营和质量任务；事实确认与批准状态流转；方案修订红线、影响矩阵和未决问题；来源证据、版本记录和</w:t>
            </w:r>
            <w:r>
              <w:rPr>
                <w:sz w:val="21"/>
                <w:lang w:eastAsia="zh-CN"/>
              </w:rPr>
              <w:t>DMS</w:t>
            </w:r>
            <w:r>
              <w:rPr>
                <w:sz w:val="21"/>
                <w:lang w:eastAsia="zh-CN"/>
              </w:rPr>
              <w:t>移交；规则按生效日期和适用范围管理。</w:t>
            </w:r>
          </w:p>
          <w:p w14:paraId="3F6D1086" w14:textId="77777777" w:rsidR="00183503" w:rsidRDefault="00000000">
            <w:pPr>
              <w:spacing w:line="264" w:lineRule="auto"/>
              <w:rPr>
                <w:lang w:eastAsia="zh-CN"/>
              </w:rPr>
            </w:pPr>
            <w:r>
              <w:rPr>
                <w:rFonts w:eastAsia="黑体"/>
                <w:b/>
                <w:sz w:val="21"/>
                <w:lang w:eastAsia="zh-CN"/>
              </w:rPr>
              <w:t>证据与边界：</w:t>
            </w:r>
            <w:r>
              <w:rPr>
                <w:sz w:val="21"/>
                <w:lang w:eastAsia="zh-CN"/>
              </w:rPr>
              <w:t>证据包括角色矩阵、审批记录、红线稿、影响矩阵、文件版本和发布移交记录。系统只辅助文档编制与审核，不替代申办者、研究者、伦理委员会或监管责任。</w:t>
            </w:r>
          </w:p>
        </w:tc>
      </w:tr>
      <w:tr w:rsidR="00183503" w14:paraId="3A0761FD"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1B7ADEE1" w14:textId="77777777" w:rsidR="00183503" w:rsidRDefault="00000000">
            <w:pPr>
              <w:spacing w:line="264" w:lineRule="auto"/>
              <w:jc w:val="center"/>
              <w:rPr>
                <w:lang w:eastAsia="zh-CN"/>
              </w:rPr>
            </w:pPr>
            <w:r>
              <w:rPr>
                <w:rFonts w:eastAsia="黑体"/>
                <w:b/>
                <w:sz w:val="21"/>
                <w:lang w:eastAsia="zh-CN"/>
              </w:rPr>
              <w:t>《个人信息保护法》</w:t>
            </w:r>
            <w:r>
              <w:rPr>
                <w:rFonts w:eastAsia="黑体"/>
                <w:b/>
                <w:sz w:val="21"/>
                <w:lang w:eastAsia="zh-CN"/>
              </w:rPr>
              <w:br/>
            </w:r>
            <w:r>
              <w:rPr>
                <w:rFonts w:eastAsia="黑体"/>
                <w:b/>
                <w:sz w:val="21"/>
                <w:lang w:eastAsia="zh-CN"/>
              </w:rPr>
              <w:t>医疗健康信息保护</w:t>
            </w:r>
          </w:p>
        </w:tc>
        <w:tc>
          <w:tcPr>
            <w:tcW w:w="2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53C51449" w14:textId="77777777" w:rsidR="00183503" w:rsidRDefault="00000000">
            <w:pPr>
              <w:spacing w:line="264" w:lineRule="auto"/>
              <w:rPr>
                <w:lang w:eastAsia="zh-CN"/>
              </w:rPr>
            </w:pPr>
            <w:r>
              <w:rPr>
                <w:sz w:val="21"/>
                <w:lang w:eastAsia="zh-CN"/>
              </w:rPr>
              <w:t>个人信息处理应具有明确合理目的并限于最小必要范围；医疗健康信息属于敏感个人信息，需要更严格的处理基础、保护措施、访问控制和生命周期管理。</w:t>
            </w:r>
          </w:p>
        </w:tc>
        <w:tc>
          <w:tcPr>
            <w:tcW w:w="43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4AA8175A" w14:textId="77777777" w:rsidR="00183503" w:rsidRDefault="00000000">
            <w:pPr>
              <w:spacing w:after="60" w:line="264" w:lineRule="auto"/>
              <w:rPr>
                <w:lang w:eastAsia="zh-CN"/>
              </w:rPr>
            </w:pPr>
            <w:r>
              <w:rPr>
                <w:rFonts w:eastAsia="黑体"/>
                <w:b/>
                <w:sz w:val="21"/>
                <w:lang w:eastAsia="zh-CN"/>
              </w:rPr>
              <w:t>功能控制：</w:t>
            </w:r>
            <w:r>
              <w:rPr>
                <w:sz w:val="21"/>
                <w:lang w:eastAsia="zh-CN"/>
              </w:rPr>
              <w:t>项目隔离；任务目的和资料范围标记；最小字段抽取；敏感信息识别与脱敏；基于角色的最小授权；导入、查看、导出和删除留痕；优先在企业批准的私有环境运行。</w:t>
            </w:r>
          </w:p>
          <w:p w14:paraId="2D94A193" w14:textId="77777777" w:rsidR="00183503" w:rsidRDefault="00000000">
            <w:pPr>
              <w:spacing w:line="264" w:lineRule="auto"/>
              <w:rPr>
                <w:lang w:eastAsia="zh-CN"/>
              </w:rPr>
            </w:pPr>
            <w:r>
              <w:rPr>
                <w:rFonts w:eastAsia="黑体"/>
                <w:b/>
                <w:sz w:val="21"/>
                <w:lang w:eastAsia="zh-CN"/>
              </w:rPr>
              <w:t>证据与边界：</w:t>
            </w:r>
            <w:r>
              <w:rPr>
                <w:sz w:val="21"/>
                <w:lang w:eastAsia="zh-CN"/>
              </w:rPr>
              <w:t>证据包括数据清单、权限矩阵、脱敏记录、访问日志、保存与删除策略。比赛原型不得输入真实患者数据或企业机密；真实数据处理必须由企业完成合法性评估和安全治理。</w:t>
            </w:r>
          </w:p>
        </w:tc>
      </w:tr>
      <w:tr w:rsidR="00183503" w14:paraId="6F80CDCC"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4846FBBB" w14:textId="77777777" w:rsidR="00183503" w:rsidRDefault="00000000">
            <w:pPr>
              <w:spacing w:line="264" w:lineRule="auto"/>
              <w:jc w:val="center"/>
            </w:pPr>
            <w:r>
              <w:rPr>
                <w:rFonts w:eastAsia="黑体"/>
                <w:b/>
                <w:sz w:val="21"/>
              </w:rPr>
              <w:t>ICH E9 / E9(R1)</w:t>
            </w:r>
            <w:r>
              <w:rPr>
                <w:rFonts w:eastAsia="黑体"/>
                <w:b/>
                <w:sz w:val="21"/>
              </w:rPr>
              <w:br/>
            </w:r>
            <w:r>
              <w:rPr>
                <w:rFonts w:eastAsia="黑体"/>
                <w:b/>
                <w:sz w:val="21"/>
              </w:rPr>
              <w:t>统计原则与</w:t>
            </w:r>
            <w:r>
              <w:rPr>
                <w:rFonts w:eastAsia="黑体"/>
                <w:b/>
                <w:sz w:val="21"/>
              </w:rPr>
              <w:t>Estimand</w:t>
            </w:r>
            <w:r>
              <w:rPr>
                <w:rFonts w:eastAsia="黑体"/>
                <w:b/>
                <w:sz w:val="21"/>
              </w:rPr>
              <w:t>框架</w:t>
            </w:r>
          </w:p>
        </w:tc>
        <w:tc>
          <w:tcPr>
            <w:tcW w:w="2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66340016" w14:textId="77777777" w:rsidR="00183503" w:rsidRDefault="00000000">
            <w:pPr>
              <w:spacing w:line="264" w:lineRule="auto"/>
              <w:rPr>
                <w:lang w:eastAsia="zh-CN"/>
              </w:rPr>
            </w:pPr>
            <w:r>
              <w:rPr>
                <w:sz w:val="21"/>
                <w:lang w:eastAsia="zh-CN"/>
              </w:rPr>
              <w:t>要求研究目的、终点、分析人群、统计方法和敏感性分析保持预先规定、逻辑一致并可追溯；关键偏离应记录并说明。</w:t>
            </w:r>
          </w:p>
        </w:tc>
        <w:tc>
          <w:tcPr>
            <w:tcW w:w="43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73F42CF2" w14:textId="77777777" w:rsidR="00183503" w:rsidRDefault="00000000">
            <w:pPr>
              <w:spacing w:after="60" w:line="264" w:lineRule="auto"/>
              <w:rPr>
                <w:lang w:eastAsia="zh-CN"/>
              </w:rPr>
            </w:pPr>
            <w:r>
              <w:rPr>
                <w:rFonts w:eastAsia="黑体"/>
                <w:b/>
                <w:sz w:val="21"/>
                <w:lang w:eastAsia="zh-CN"/>
              </w:rPr>
              <w:t>功能控制：</w:t>
            </w:r>
            <w:r>
              <w:rPr>
                <w:sz w:val="21"/>
                <w:lang w:eastAsia="zh-CN"/>
              </w:rPr>
              <w:t>结构化管理终点、时间点、分析集、样本量假设和统计原则；在</w:t>
            </w:r>
            <w:r>
              <w:rPr>
                <w:sz w:val="21"/>
                <w:lang w:eastAsia="zh-CN"/>
              </w:rPr>
              <w:t>Protocol</w:t>
            </w:r>
            <w:r>
              <w:rPr>
                <w:sz w:val="21"/>
                <w:lang w:eastAsia="zh-CN"/>
              </w:rPr>
              <w:t>、</w:t>
            </w:r>
            <w:r>
              <w:rPr>
                <w:sz w:val="21"/>
                <w:lang w:eastAsia="zh-CN"/>
              </w:rPr>
              <w:t>Synopsis</w:t>
            </w:r>
            <w:r>
              <w:rPr>
                <w:sz w:val="21"/>
                <w:lang w:eastAsia="zh-CN"/>
              </w:rPr>
              <w:t>、</w:t>
            </w:r>
            <w:proofErr w:type="spellStart"/>
            <w:r>
              <w:rPr>
                <w:sz w:val="21"/>
                <w:lang w:eastAsia="zh-CN"/>
              </w:rPr>
              <w:t>SoA</w:t>
            </w:r>
            <w:proofErr w:type="spellEnd"/>
            <w:r>
              <w:rPr>
                <w:sz w:val="21"/>
                <w:lang w:eastAsia="zh-CN"/>
              </w:rPr>
              <w:t>和</w:t>
            </w:r>
            <w:r>
              <w:rPr>
                <w:sz w:val="21"/>
                <w:lang w:eastAsia="zh-CN"/>
              </w:rPr>
              <w:t>SAP</w:t>
            </w:r>
            <w:r>
              <w:rPr>
                <w:sz w:val="21"/>
                <w:lang w:eastAsia="zh-CN"/>
              </w:rPr>
              <w:t>之间执行字段及语义一致性检查；变更时定位全部相关章节和文件。</w:t>
            </w:r>
          </w:p>
          <w:p w14:paraId="796D41C3" w14:textId="77777777" w:rsidR="00183503" w:rsidRDefault="00000000">
            <w:pPr>
              <w:spacing w:line="264" w:lineRule="auto"/>
              <w:rPr>
                <w:lang w:eastAsia="zh-CN"/>
              </w:rPr>
            </w:pPr>
            <w:r>
              <w:rPr>
                <w:rFonts w:eastAsia="黑体"/>
                <w:b/>
                <w:sz w:val="21"/>
                <w:lang w:eastAsia="zh-CN"/>
              </w:rPr>
              <w:t>证据与边界：</w:t>
            </w:r>
            <w:r>
              <w:rPr>
                <w:sz w:val="21"/>
                <w:lang w:eastAsia="zh-CN"/>
              </w:rPr>
              <w:t>证据包括统计事实表、跨文件一致性报告、修改理由和统计人员确认记录。系统只检查一致性与完整性，不自动判断统计方法是否科学或替代统计师批准。</w:t>
            </w:r>
          </w:p>
        </w:tc>
      </w:tr>
      <w:tr w:rsidR="00183503" w14:paraId="6948990D"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3B6403F8" w14:textId="77777777" w:rsidR="00183503" w:rsidRDefault="00000000">
            <w:pPr>
              <w:spacing w:line="264" w:lineRule="auto"/>
              <w:jc w:val="center"/>
              <w:rPr>
                <w:lang w:eastAsia="zh-CN"/>
              </w:rPr>
            </w:pPr>
            <w:r>
              <w:rPr>
                <w:rFonts w:eastAsia="黑体"/>
                <w:b/>
                <w:sz w:val="21"/>
                <w:lang w:eastAsia="zh-CN"/>
              </w:rPr>
              <w:lastRenderedPageBreak/>
              <w:t>企业</w:t>
            </w:r>
            <w:r>
              <w:rPr>
                <w:rFonts w:eastAsia="黑体"/>
                <w:b/>
                <w:sz w:val="21"/>
                <w:lang w:eastAsia="zh-CN"/>
              </w:rPr>
              <w:t>SOP</w:t>
            </w:r>
            <w:r>
              <w:rPr>
                <w:rFonts w:eastAsia="黑体"/>
                <w:b/>
                <w:sz w:val="21"/>
                <w:lang w:eastAsia="zh-CN"/>
              </w:rPr>
              <w:t>与质量体系</w:t>
            </w:r>
            <w:r>
              <w:rPr>
                <w:rFonts w:eastAsia="黑体"/>
                <w:b/>
                <w:sz w:val="21"/>
                <w:lang w:eastAsia="zh-CN"/>
              </w:rPr>
              <w:br/>
            </w:r>
            <w:r>
              <w:rPr>
                <w:rFonts w:eastAsia="黑体"/>
                <w:b/>
                <w:sz w:val="21"/>
                <w:lang w:eastAsia="zh-CN"/>
              </w:rPr>
              <w:t>受控文件和批准流程</w:t>
            </w:r>
          </w:p>
        </w:tc>
        <w:tc>
          <w:tcPr>
            <w:tcW w:w="25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06F91A7D" w14:textId="77777777" w:rsidR="00183503" w:rsidRDefault="00000000">
            <w:pPr>
              <w:spacing w:line="264" w:lineRule="auto"/>
              <w:rPr>
                <w:lang w:eastAsia="zh-CN"/>
              </w:rPr>
            </w:pPr>
            <w:r>
              <w:rPr>
                <w:sz w:val="21"/>
                <w:lang w:eastAsia="zh-CN"/>
              </w:rPr>
              <w:t>企业内部制度决定文档模板、角色分工、审核轮次、变更控制、偏差处理、签核、发布、归档、保存和审计要求，并可能因组织、治疗领域和项目而异。</w:t>
            </w:r>
          </w:p>
        </w:tc>
        <w:tc>
          <w:tcPr>
            <w:tcW w:w="4300" w:type="dxa"/>
            <w:tcBorders>
              <w:top w:val="single" w:sz="6" w:space="0" w:color="000000"/>
              <w:left w:val="single" w:sz="6" w:space="0" w:color="000000"/>
              <w:bottom w:val="single" w:sz="6" w:space="0" w:color="000000"/>
              <w:right w:val="single" w:sz="6" w:space="0" w:color="000000"/>
            </w:tcBorders>
            <w:tcMar>
              <w:top w:w="90" w:type="dxa"/>
              <w:left w:w="80" w:type="dxa"/>
              <w:bottom w:w="90" w:type="dxa"/>
              <w:right w:w="80" w:type="dxa"/>
            </w:tcMar>
            <w:vAlign w:val="center"/>
          </w:tcPr>
          <w:p w14:paraId="1D79D546" w14:textId="77777777" w:rsidR="00183503" w:rsidRDefault="00000000">
            <w:pPr>
              <w:spacing w:after="60" w:line="264" w:lineRule="auto"/>
              <w:rPr>
                <w:lang w:eastAsia="zh-CN"/>
              </w:rPr>
            </w:pPr>
            <w:r>
              <w:rPr>
                <w:rFonts w:eastAsia="黑体"/>
                <w:b/>
                <w:sz w:val="21"/>
                <w:lang w:eastAsia="zh-CN"/>
              </w:rPr>
              <w:t>功能控制：</w:t>
            </w:r>
            <w:r>
              <w:rPr>
                <w:sz w:val="21"/>
                <w:lang w:eastAsia="zh-CN"/>
              </w:rPr>
              <w:t>规则库按企业、治疗领域、试验阶段、文档类型和项目标注适用范围；飞书</w:t>
            </w:r>
            <w:r>
              <w:rPr>
                <w:sz w:val="21"/>
                <w:lang w:eastAsia="zh-CN"/>
              </w:rPr>
              <w:t>Aily</w:t>
            </w:r>
            <w:r>
              <w:rPr>
                <w:sz w:val="21"/>
                <w:lang w:eastAsia="zh-CN"/>
              </w:rPr>
              <w:t>负责任务发起、补问、分派、反馈和状态展示；</w:t>
            </w:r>
            <w:proofErr w:type="spellStart"/>
            <w:r>
              <w:rPr>
                <w:sz w:val="21"/>
                <w:lang w:eastAsia="zh-CN"/>
              </w:rPr>
              <w:t>TrialCompiler</w:t>
            </w:r>
            <w:proofErr w:type="spellEnd"/>
            <w:r>
              <w:rPr>
                <w:sz w:val="21"/>
                <w:lang w:eastAsia="zh-CN"/>
              </w:rPr>
              <w:t>负责检查与候选输出；</w:t>
            </w:r>
            <w:r>
              <w:rPr>
                <w:sz w:val="21"/>
                <w:lang w:eastAsia="zh-CN"/>
              </w:rPr>
              <w:t>DMS</w:t>
            </w:r>
            <w:r>
              <w:rPr>
                <w:sz w:val="21"/>
                <w:lang w:eastAsia="zh-CN"/>
              </w:rPr>
              <w:t>负责正式发布。</w:t>
            </w:r>
          </w:p>
          <w:p w14:paraId="65F7AA2E" w14:textId="77777777" w:rsidR="00183503" w:rsidRDefault="00000000">
            <w:pPr>
              <w:spacing w:line="264" w:lineRule="auto"/>
              <w:rPr>
                <w:lang w:eastAsia="zh-CN"/>
              </w:rPr>
            </w:pPr>
            <w:r>
              <w:rPr>
                <w:rFonts w:eastAsia="黑体"/>
                <w:b/>
                <w:sz w:val="21"/>
                <w:lang w:eastAsia="zh-CN"/>
              </w:rPr>
              <w:t>证据与边界：</w:t>
            </w:r>
            <w:r>
              <w:rPr>
                <w:sz w:val="21"/>
                <w:lang w:eastAsia="zh-CN"/>
              </w:rPr>
              <w:t>证据包括规则版本、适用范围、审批链、人工接受</w:t>
            </w:r>
            <w:r>
              <w:rPr>
                <w:sz w:val="21"/>
                <w:lang w:eastAsia="zh-CN"/>
              </w:rPr>
              <w:t>/</w:t>
            </w:r>
            <w:r>
              <w:rPr>
                <w:sz w:val="21"/>
                <w:lang w:eastAsia="zh-CN"/>
              </w:rPr>
              <w:t>拒绝理由、发布包和归档索引。企业</w:t>
            </w:r>
            <w:r>
              <w:rPr>
                <w:sz w:val="21"/>
                <w:lang w:eastAsia="zh-CN"/>
              </w:rPr>
              <w:t>SOP</w:t>
            </w:r>
            <w:r>
              <w:rPr>
                <w:sz w:val="21"/>
                <w:lang w:eastAsia="zh-CN"/>
              </w:rPr>
              <w:t>是最终配置依据；产品不得把单个项目意见直接扩展为通用规则。</w:t>
            </w:r>
          </w:p>
        </w:tc>
      </w:tr>
    </w:tbl>
    <w:p w14:paraId="2124689B" w14:textId="77777777" w:rsidR="00183503" w:rsidRDefault="00000000">
      <w:pPr>
        <w:pStyle w:val="1"/>
        <w:spacing w:before="296" w:after="177" w:line="240" w:lineRule="auto"/>
        <w:rPr>
          <w:lang w:eastAsia="zh-CN"/>
        </w:rPr>
      </w:pPr>
      <w:r>
        <w:rPr>
          <w:rFonts w:ascii="Times New Roman" w:eastAsia="黑体" w:hAnsi="Times New Roman"/>
          <w:lang w:eastAsia="zh-CN"/>
        </w:rPr>
        <w:t>三、跨标准形成的产品设计要求</w:t>
      </w:r>
    </w:p>
    <w:p w14:paraId="0CCDD6D5" w14:textId="77777777" w:rsidR="00183503" w:rsidRDefault="00000000">
      <w:pPr>
        <w:pStyle w:val="21"/>
        <w:spacing w:before="140" w:after="60" w:line="240" w:lineRule="auto"/>
        <w:rPr>
          <w:lang w:eastAsia="zh-CN"/>
        </w:rPr>
      </w:pPr>
      <w:r>
        <w:rPr>
          <w:rFonts w:ascii="Times New Roman" w:eastAsia="黑体" w:hAnsi="Times New Roman"/>
          <w:lang w:eastAsia="zh-CN"/>
        </w:rPr>
        <w:t>（一）以结构化事实承接协议标准化</w:t>
      </w:r>
    </w:p>
    <w:p w14:paraId="4FB758A8" w14:textId="77777777" w:rsidR="00183503" w:rsidRDefault="00000000">
      <w:pPr>
        <w:ind w:firstLine="562"/>
        <w:jc w:val="both"/>
        <w:rPr>
          <w:lang w:eastAsia="zh-CN"/>
        </w:rPr>
      </w:pPr>
      <w:r>
        <w:rPr>
          <w:lang w:eastAsia="zh-CN"/>
        </w:rPr>
        <w:t>ICH M11</w:t>
      </w:r>
      <w:r>
        <w:rPr>
          <w:lang w:eastAsia="zh-CN"/>
        </w:rPr>
        <w:t>和</w:t>
      </w:r>
      <w:r>
        <w:rPr>
          <w:lang w:eastAsia="zh-CN"/>
        </w:rPr>
        <w:t>CDISC USDM</w:t>
      </w:r>
      <w:r>
        <w:rPr>
          <w:lang w:eastAsia="zh-CN"/>
        </w:rPr>
        <w:t>共同指向从静态文档向结构化研究定义演进。</w:t>
      </w:r>
      <w:r>
        <w:rPr>
          <w:lang w:eastAsia="zh-CN"/>
        </w:rPr>
        <w:t>Trial Fact Sheet</w:t>
      </w:r>
      <w:r>
        <w:rPr>
          <w:lang w:eastAsia="zh-CN"/>
        </w:rPr>
        <w:t>因此不是简单的字段摘要，而是保存值、来源、版本、状态、责任人、适用范围和受影响对象的受控事实层；依赖图将这些事实与章节、表格、关联文件和规则连接，使同一设计决策可以被一致复用。</w:t>
      </w:r>
    </w:p>
    <w:p w14:paraId="47D11679" w14:textId="77777777" w:rsidR="00183503" w:rsidRDefault="00000000">
      <w:pPr>
        <w:pStyle w:val="21"/>
        <w:spacing w:before="140" w:after="60" w:line="240" w:lineRule="auto"/>
        <w:rPr>
          <w:lang w:eastAsia="zh-CN"/>
        </w:rPr>
      </w:pPr>
      <w:r>
        <w:rPr>
          <w:rFonts w:ascii="Times New Roman" w:eastAsia="黑体" w:hAnsi="Times New Roman"/>
          <w:lang w:eastAsia="zh-CN"/>
        </w:rPr>
        <w:t>（二）把质量内建转化为可执行检查</w:t>
      </w:r>
    </w:p>
    <w:p w14:paraId="3B57F9F2" w14:textId="77777777" w:rsidR="00183503" w:rsidRDefault="00000000">
      <w:pPr>
        <w:ind w:firstLine="562"/>
        <w:jc w:val="both"/>
        <w:rPr>
          <w:lang w:eastAsia="zh-CN"/>
        </w:rPr>
      </w:pPr>
      <w:r>
        <w:rPr>
          <w:lang w:eastAsia="zh-CN"/>
        </w:rPr>
        <w:t>ICH E8(R1)</w:t>
      </w:r>
      <w:r>
        <w:rPr>
          <w:lang w:eastAsia="zh-CN"/>
        </w:rPr>
        <w:t>和</w:t>
      </w:r>
      <w:r>
        <w:rPr>
          <w:lang w:eastAsia="zh-CN"/>
        </w:rPr>
        <w:t>ICH E6(R3)</w:t>
      </w:r>
      <w:r>
        <w:rPr>
          <w:lang w:eastAsia="zh-CN"/>
        </w:rPr>
        <w:t>要求将关键质量因素和风险控制前移。</w:t>
      </w:r>
      <w:proofErr w:type="spellStart"/>
      <w:r>
        <w:rPr>
          <w:lang w:eastAsia="zh-CN"/>
        </w:rPr>
        <w:t>TrialCompiler</w:t>
      </w:r>
      <w:proofErr w:type="spellEnd"/>
      <w:r>
        <w:rPr>
          <w:lang w:eastAsia="zh-CN"/>
        </w:rPr>
        <w:t>据此把终点、评估时间、样本量、入排标准、访视安排和统计原则等标记为关键事实，分别采用确定性规则、语义风险识别和人工复核，并以漏检率、误报率和人工推翻率评价系统，而不是只展示生成速度。</w:t>
      </w:r>
    </w:p>
    <w:p w14:paraId="391C9886" w14:textId="77777777" w:rsidR="00183503" w:rsidRDefault="00000000">
      <w:pPr>
        <w:pStyle w:val="21"/>
        <w:spacing w:before="140" w:after="60" w:line="240" w:lineRule="auto"/>
        <w:rPr>
          <w:lang w:eastAsia="zh-CN"/>
        </w:rPr>
      </w:pPr>
      <w:r>
        <w:rPr>
          <w:rFonts w:ascii="Times New Roman" w:eastAsia="黑体" w:hAnsi="Times New Roman"/>
          <w:lang w:eastAsia="zh-CN"/>
        </w:rPr>
        <w:t>（三）把数据治理落实为系统边界</w:t>
      </w:r>
    </w:p>
    <w:p w14:paraId="19141DD4" w14:textId="77777777" w:rsidR="00183503" w:rsidRDefault="00000000">
      <w:pPr>
        <w:ind w:firstLine="562"/>
        <w:jc w:val="both"/>
        <w:rPr>
          <w:lang w:eastAsia="zh-CN"/>
        </w:rPr>
      </w:pPr>
      <w:r>
        <w:rPr>
          <w:lang w:eastAsia="zh-CN"/>
        </w:rPr>
        <w:t>访问控制、数据最小化、来源追踪、审计记录和生命周期管理不能停留在免责声明中。产品设计将项目隔离、最小授权、脱敏、操作日志和</w:t>
      </w:r>
      <w:r>
        <w:rPr>
          <w:lang w:eastAsia="zh-CN"/>
        </w:rPr>
        <w:t>DMS</w:t>
      </w:r>
      <w:r>
        <w:rPr>
          <w:lang w:eastAsia="zh-CN"/>
        </w:rPr>
        <w:t>移交作为横向控制线；真实生产部署还需结合企业身份体系、安全架构、计算机化系统验证和法务评估进一步落地。</w:t>
      </w:r>
    </w:p>
    <w:p w14:paraId="33C91CFE" w14:textId="77777777" w:rsidR="00183503" w:rsidRDefault="00000000">
      <w:pPr>
        <w:pStyle w:val="21"/>
        <w:spacing w:before="140" w:after="60" w:line="240" w:lineRule="auto"/>
        <w:rPr>
          <w:lang w:eastAsia="zh-CN"/>
        </w:rPr>
      </w:pPr>
      <w:r>
        <w:rPr>
          <w:rFonts w:ascii="Times New Roman" w:eastAsia="黑体" w:hAnsi="Times New Roman"/>
          <w:lang w:eastAsia="zh-CN"/>
        </w:rPr>
        <w:lastRenderedPageBreak/>
        <w:t>（四）把专业责任固化为人工质量门</w:t>
      </w:r>
    </w:p>
    <w:p w14:paraId="456A00FC" w14:textId="77777777" w:rsidR="00183503" w:rsidRDefault="00000000">
      <w:pPr>
        <w:ind w:firstLine="562"/>
        <w:jc w:val="both"/>
        <w:rPr>
          <w:lang w:eastAsia="zh-CN"/>
        </w:rPr>
      </w:pPr>
      <w:r>
        <w:rPr>
          <w:lang w:eastAsia="zh-CN"/>
        </w:rPr>
        <w:t>系统可以提出候选事实、候选章节、风险提示和修订建议，但不得把未知信息写成确定事实，也不得静默覆盖正式版本。医学、统计、注册、运营和质量人员分别确认其职责范围内的内容，企业</w:t>
      </w:r>
      <w:r>
        <w:rPr>
          <w:lang w:eastAsia="zh-CN"/>
        </w:rPr>
        <w:t>DMS</w:t>
      </w:r>
      <w:r>
        <w:rPr>
          <w:lang w:eastAsia="zh-CN"/>
        </w:rPr>
        <w:t>或正式质量体系完成最终签核、发布和归档。</w:t>
      </w:r>
    </w:p>
    <w:p w14:paraId="0EB48CAE" w14:textId="77777777" w:rsidR="00183503" w:rsidRDefault="00000000">
      <w:pPr>
        <w:pStyle w:val="1"/>
        <w:spacing w:before="296" w:after="177" w:line="240" w:lineRule="auto"/>
        <w:rPr>
          <w:lang w:eastAsia="zh-CN"/>
        </w:rPr>
      </w:pPr>
      <w:r>
        <w:rPr>
          <w:rFonts w:ascii="Times New Roman" w:eastAsia="黑体" w:hAnsi="Times New Roman"/>
          <w:lang w:eastAsia="zh-CN"/>
        </w:rPr>
        <w:t>四、实施边界与验证建议</w:t>
      </w:r>
    </w:p>
    <w:p w14:paraId="3F85AD7A" w14:textId="77777777" w:rsidR="00183503" w:rsidRDefault="00000000">
      <w:pPr>
        <w:ind w:firstLine="562"/>
        <w:jc w:val="both"/>
        <w:rPr>
          <w:lang w:eastAsia="zh-CN"/>
        </w:rPr>
      </w:pPr>
      <w:r>
        <w:rPr>
          <w:lang w:eastAsia="zh-CN"/>
        </w:rPr>
        <w:t>建议在企业试点中建立法规</w:t>
      </w:r>
      <w:r>
        <w:rPr>
          <w:lang w:eastAsia="zh-CN"/>
        </w:rPr>
        <w:t>—</w:t>
      </w:r>
      <w:r>
        <w:rPr>
          <w:lang w:eastAsia="zh-CN"/>
        </w:rPr>
        <w:t>用户需求</w:t>
      </w:r>
      <w:r>
        <w:rPr>
          <w:lang w:eastAsia="zh-CN"/>
        </w:rPr>
        <w:t>—</w:t>
      </w:r>
      <w:r>
        <w:rPr>
          <w:lang w:eastAsia="zh-CN"/>
        </w:rPr>
        <w:t>功能需求</w:t>
      </w:r>
      <w:r>
        <w:rPr>
          <w:lang w:eastAsia="zh-CN"/>
        </w:rPr>
        <w:t>—</w:t>
      </w:r>
      <w:r>
        <w:rPr>
          <w:lang w:eastAsia="zh-CN"/>
        </w:rPr>
        <w:t>测试用例</w:t>
      </w:r>
      <w:r>
        <w:rPr>
          <w:lang w:eastAsia="zh-CN"/>
        </w:rPr>
        <w:t>—</w:t>
      </w:r>
      <w:r>
        <w:rPr>
          <w:lang w:eastAsia="zh-CN"/>
        </w:rPr>
        <w:t>验证证据的双向追踪矩阵。每项映射至少需要明确适用版本、责任部门、风险等级、实现组件、测试方法、通过标准和证据保存位置；法规或企业</w:t>
      </w:r>
      <w:r>
        <w:rPr>
          <w:lang w:eastAsia="zh-CN"/>
        </w:rPr>
        <w:t>SOP</w:t>
      </w:r>
      <w:r>
        <w:rPr>
          <w:lang w:eastAsia="zh-CN"/>
        </w:rPr>
        <w:t>发生变化时，应触发规则版本评估和影响分析。</w:t>
      </w:r>
    </w:p>
    <w:p w14:paraId="065CF8FE" w14:textId="77777777" w:rsidR="00183503" w:rsidRDefault="00000000">
      <w:pPr>
        <w:ind w:firstLine="562"/>
        <w:jc w:val="both"/>
        <w:rPr>
          <w:lang w:eastAsia="zh-CN"/>
        </w:rPr>
      </w:pPr>
      <w:r>
        <w:rPr>
          <w:lang w:eastAsia="zh-CN"/>
        </w:rPr>
        <w:t>第一阶段可选择单项目、低风险文档和人工全量复核场景，验证事实提取、来源定位、跨章节一致性和红线输出；第二阶段建立独立验证集并监测漏检率、误报率、人工推翻率和旧值残留率；第三阶段再与企业权限体系、</w:t>
      </w:r>
      <w:r>
        <w:rPr>
          <w:lang w:eastAsia="zh-CN"/>
        </w:rPr>
        <w:t>DMS</w:t>
      </w:r>
      <w:r>
        <w:rPr>
          <w:lang w:eastAsia="zh-CN"/>
        </w:rPr>
        <w:t>、正式审批和审计留存集成。未经上述评估，不应将比赛原型描述为生产级合规系统。</w:t>
      </w:r>
    </w:p>
    <w:p w14:paraId="37C8C951" w14:textId="77777777" w:rsidR="00183503" w:rsidRDefault="00000000">
      <w:pPr>
        <w:pStyle w:val="1"/>
        <w:spacing w:before="296" w:after="177" w:line="240" w:lineRule="auto"/>
        <w:rPr>
          <w:lang w:eastAsia="zh-CN"/>
        </w:rPr>
      </w:pPr>
      <w:r>
        <w:rPr>
          <w:rFonts w:ascii="Times New Roman" w:eastAsia="黑体" w:hAnsi="Times New Roman"/>
          <w:lang w:eastAsia="zh-CN"/>
        </w:rPr>
        <w:t>五、主要依据与版本说明</w:t>
      </w:r>
    </w:p>
    <w:p w14:paraId="2CE0063D" w14:textId="77777777" w:rsidR="00183503" w:rsidRDefault="00000000">
      <w:pPr>
        <w:keepLines/>
        <w:spacing w:before="40" w:after="40" w:line="300" w:lineRule="auto"/>
        <w:jc w:val="both"/>
      </w:pPr>
      <w:r>
        <w:rPr>
          <w:rFonts w:eastAsia="黑体"/>
          <w:b/>
          <w:sz w:val="22"/>
        </w:rPr>
        <w:t xml:space="preserve">1. ICH E6(R3) </w:t>
      </w:r>
      <w:proofErr w:type="spellStart"/>
      <w:r>
        <w:rPr>
          <w:rFonts w:eastAsia="黑体"/>
          <w:b/>
          <w:sz w:val="22"/>
        </w:rPr>
        <w:t>Guideline</w:t>
      </w:r>
      <w:r>
        <w:rPr>
          <w:rFonts w:eastAsia="黑体"/>
          <w:b/>
          <w:sz w:val="22"/>
        </w:rPr>
        <w:t>（</w:t>
      </w:r>
      <w:r>
        <w:rPr>
          <w:rFonts w:eastAsia="黑体"/>
          <w:b/>
          <w:sz w:val="22"/>
        </w:rPr>
        <w:t>Step</w:t>
      </w:r>
      <w:proofErr w:type="spellEnd"/>
      <w:r>
        <w:rPr>
          <w:rFonts w:eastAsia="黑体"/>
          <w:b/>
          <w:sz w:val="22"/>
        </w:rPr>
        <w:t xml:space="preserve"> 4</w:t>
      </w:r>
      <w:r>
        <w:rPr>
          <w:rFonts w:eastAsia="黑体"/>
          <w:b/>
          <w:sz w:val="22"/>
        </w:rPr>
        <w:t>，</w:t>
      </w:r>
      <w:r>
        <w:rPr>
          <w:rFonts w:eastAsia="黑体"/>
          <w:b/>
          <w:sz w:val="22"/>
        </w:rPr>
        <w:t>2025</w:t>
      </w:r>
      <w:r>
        <w:rPr>
          <w:rFonts w:eastAsia="黑体"/>
          <w:b/>
          <w:sz w:val="22"/>
        </w:rPr>
        <w:t>）。</w:t>
      </w:r>
      <w:r>
        <w:rPr>
          <w:sz w:val="22"/>
          <w:lang w:eastAsia="zh-CN"/>
        </w:rPr>
        <w:t>用于提炼风险相称的质量管理、数据完整性、访问控制、用户管理和审计追踪要求。</w:t>
      </w:r>
      <w:r>
        <w:rPr>
          <w:lang w:eastAsia="zh-CN"/>
        </w:rPr>
        <w:t xml:space="preserve"> </w:t>
      </w:r>
      <w:hyperlink r:id="rId8">
        <w:r>
          <w:rPr>
            <w:sz w:val="20"/>
            <w:u w:val="single"/>
          </w:rPr>
          <w:t>官方来源</w:t>
        </w:r>
      </w:hyperlink>
    </w:p>
    <w:p w14:paraId="295C1586" w14:textId="77777777" w:rsidR="00183503" w:rsidRDefault="00000000">
      <w:pPr>
        <w:keepLines/>
        <w:spacing w:before="40" w:after="40" w:line="300" w:lineRule="auto"/>
        <w:jc w:val="both"/>
      </w:pPr>
      <w:r>
        <w:rPr>
          <w:rFonts w:eastAsia="黑体"/>
          <w:b/>
          <w:sz w:val="22"/>
        </w:rPr>
        <w:t>2. ICH E8(R1) General Considerations for Clinical Studies</w:t>
      </w:r>
      <w:r>
        <w:rPr>
          <w:rFonts w:eastAsia="黑体"/>
          <w:b/>
          <w:sz w:val="22"/>
        </w:rPr>
        <w:t>。</w:t>
      </w:r>
      <w:r>
        <w:rPr>
          <w:sz w:val="22"/>
        </w:rPr>
        <w:t>用于提炼</w:t>
      </w:r>
      <w:r>
        <w:rPr>
          <w:sz w:val="22"/>
        </w:rPr>
        <w:t>Quality by Design</w:t>
      </w:r>
      <w:r>
        <w:rPr>
          <w:sz w:val="22"/>
        </w:rPr>
        <w:t>、关键质量因素及风险相称控制原则。</w:t>
      </w:r>
      <w:r>
        <w:t xml:space="preserve"> </w:t>
      </w:r>
      <w:hyperlink r:id="rId9">
        <w:r>
          <w:rPr>
            <w:sz w:val="20"/>
            <w:u w:val="single"/>
          </w:rPr>
          <w:t>官方来源</w:t>
        </w:r>
      </w:hyperlink>
    </w:p>
    <w:p w14:paraId="4CB27478" w14:textId="77777777" w:rsidR="00183503" w:rsidRDefault="00000000">
      <w:pPr>
        <w:keepLines/>
        <w:spacing w:before="40" w:after="40" w:line="300" w:lineRule="auto"/>
        <w:jc w:val="both"/>
        <w:rPr>
          <w:lang w:eastAsia="zh-CN"/>
        </w:rPr>
      </w:pPr>
      <w:r>
        <w:rPr>
          <w:rFonts w:eastAsia="黑体"/>
          <w:b/>
          <w:sz w:val="22"/>
        </w:rPr>
        <w:t xml:space="preserve">3. ICH M11 Clinical Electronic Structured </w:t>
      </w:r>
      <w:proofErr w:type="spellStart"/>
      <w:r>
        <w:rPr>
          <w:rFonts w:eastAsia="黑体"/>
          <w:b/>
          <w:sz w:val="22"/>
        </w:rPr>
        <w:t>Harmonised</w:t>
      </w:r>
      <w:proofErr w:type="spellEnd"/>
      <w:r>
        <w:rPr>
          <w:rFonts w:eastAsia="黑体"/>
          <w:b/>
          <w:sz w:val="22"/>
        </w:rPr>
        <w:t xml:space="preserve"> </w:t>
      </w:r>
      <w:proofErr w:type="spellStart"/>
      <w:r>
        <w:rPr>
          <w:rFonts w:eastAsia="黑体"/>
          <w:b/>
          <w:sz w:val="22"/>
        </w:rPr>
        <w:t>Protocol</w:t>
      </w:r>
      <w:r>
        <w:rPr>
          <w:rFonts w:eastAsia="黑体"/>
          <w:b/>
          <w:sz w:val="22"/>
        </w:rPr>
        <w:t>（</w:t>
      </w:r>
      <w:r>
        <w:rPr>
          <w:rFonts w:eastAsia="黑体"/>
          <w:b/>
          <w:sz w:val="22"/>
        </w:rPr>
        <w:t>Step</w:t>
      </w:r>
      <w:proofErr w:type="spellEnd"/>
      <w:r>
        <w:rPr>
          <w:rFonts w:eastAsia="黑体"/>
          <w:b/>
          <w:sz w:val="22"/>
        </w:rPr>
        <w:t xml:space="preserve"> 4</w:t>
      </w:r>
      <w:r>
        <w:rPr>
          <w:rFonts w:eastAsia="黑体"/>
          <w:b/>
          <w:sz w:val="22"/>
        </w:rPr>
        <w:t>，</w:t>
      </w:r>
      <w:r>
        <w:rPr>
          <w:rFonts w:eastAsia="黑体"/>
          <w:b/>
          <w:sz w:val="22"/>
        </w:rPr>
        <w:t>2025</w:t>
      </w:r>
      <w:r>
        <w:rPr>
          <w:rFonts w:eastAsia="黑体"/>
          <w:b/>
          <w:sz w:val="22"/>
        </w:rPr>
        <w:t>）。</w:t>
      </w:r>
      <w:r>
        <w:rPr>
          <w:sz w:val="22"/>
          <w:lang w:eastAsia="zh-CN"/>
        </w:rPr>
        <w:t>用于提炼统一协议结构、结构化内容、电子交换、复用和版本控制方向。</w:t>
      </w:r>
      <w:r>
        <w:rPr>
          <w:lang w:eastAsia="zh-CN"/>
        </w:rPr>
        <w:t xml:space="preserve"> </w:t>
      </w:r>
      <w:hyperlink r:id="rId10">
        <w:r>
          <w:rPr>
            <w:sz w:val="20"/>
            <w:u w:val="single"/>
            <w:lang w:eastAsia="zh-CN"/>
          </w:rPr>
          <w:t>官方来源</w:t>
        </w:r>
      </w:hyperlink>
    </w:p>
    <w:p w14:paraId="752B01AC" w14:textId="77777777" w:rsidR="00183503" w:rsidRDefault="00000000">
      <w:pPr>
        <w:keepLines/>
        <w:spacing w:before="40" w:after="40" w:line="300" w:lineRule="auto"/>
        <w:jc w:val="both"/>
        <w:rPr>
          <w:lang w:eastAsia="zh-CN"/>
        </w:rPr>
      </w:pPr>
      <w:r>
        <w:rPr>
          <w:rFonts w:eastAsia="黑体"/>
          <w:b/>
          <w:sz w:val="22"/>
          <w:lang w:eastAsia="zh-CN"/>
        </w:rPr>
        <w:t>4. CDISC Digital Data Flow</w:t>
      </w:r>
      <w:r>
        <w:rPr>
          <w:rFonts w:eastAsia="黑体"/>
          <w:b/>
          <w:sz w:val="22"/>
          <w:lang w:eastAsia="zh-CN"/>
        </w:rPr>
        <w:t>与</w:t>
      </w:r>
      <w:r>
        <w:rPr>
          <w:rFonts w:eastAsia="黑体"/>
          <w:b/>
          <w:sz w:val="22"/>
          <w:lang w:eastAsia="zh-CN"/>
        </w:rPr>
        <w:t>USDM v4.0</w:t>
      </w:r>
      <w:r>
        <w:rPr>
          <w:rFonts w:eastAsia="黑体"/>
          <w:b/>
          <w:sz w:val="22"/>
          <w:lang w:eastAsia="zh-CN"/>
        </w:rPr>
        <w:t>。</w:t>
      </w:r>
      <w:r>
        <w:rPr>
          <w:sz w:val="22"/>
          <w:lang w:eastAsia="zh-CN"/>
        </w:rPr>
        <w:t>用于提炼研究定义逻辑模型、受控术语、</w:t>
      </w:r>
      <w:r>
        <w:rPr>
          <w:sz w:val="22"/>
          <w:lang w:eastAsia="zh-CN"/>
        </w:rPr>
        <w:t>API</w:t>
      </w:r>
      <w:r>
        <w:rPr>
          <w:sz w:val="22"/>
          <w:lang w:eastAsia="zh-CN"/>
        </w:rPr>
        <w:t>、符合性规则和上下游系统互操作方向。</w:t>
      </w:r>
      <w:r>
        <w:rPr>
          <w:lang w:eastAsia="zh-CN"/>
        </w:rPr>
        <w:t xml:space="preserve"> </w:t>
      </w:r>
      <w:hyperlink r:id="rId11">
        <w:r>
          <w:rPr>
            <w:sz w:val="20"/>
            <w:u w:val="single"/>
            <w:lang w:eastAsia="zh-CN"/>
          </w:rPr>
          <w:t>官方来源</w:t>
        </w:r>
      </w:hyperlink>
    </w:p>
    <w:p w14:paraId="0DEC1AC6" w14:textId="77777777" w:rsidR="00183503" w:rsidRDefault="00000000">
      <w:pPr>
        <w:keepLines/>
        <w:spacing w:before="40" w:after="40" w:line="300" w:lineRule="auto"/>
        <w:jc w:val="both"/>
        <w:rPr>
          <w:lang w:eastAsia="zh-CN"/>
        </w:rPr>
      </w:pPr>
      <w:r>
        <w:rPr>
          <w:rFonts w:eastAsia="黑体"/>
          <w:b/>
          <w:sz w:val="22"/>
          <w:lang w:eastAsia="zh-CN"/>
        </w:rPr>
        <w:t xml:space="preserve">5. </w:t>
      </w:r>
      <w:r>
        <w:rPr>
          <w:rFonts w:eastAsia="黑体"/>
          <w:b/>
          <w:sz w:val="22"/>
          <w:lang w:eastAsia="zh-CN"/>
        </w:rPr>
        <w:t>中华人民共和国个人信息保护法。</w:t>
      </w:r>
      <w:r>
        <w:rPr>
          <w:sz w:val="22"/>
          <w:lang w:eastAsia="zh-CN"/>
        </w:rPr>
        <w:t>用于提炼目的限定、最小必要、敏感个人信息保护和个人信息处理者责任。</w:t>
      </w:r>
      <w:r>
        <w:rPr>
          <w:lang w:eastAsia="zh-CN"/>
        </w:rPr>
        <w:t xml:space="preserve"> </w:t>
      </w:r>
      <w:hyperlink r:id="rId12">
        <w:r>
          <w:rPr>
            <w:sz w:val="20"/>
            <w:u w:val="single"/>
            <w:lang w:eastAsia="zh-CN"/>
          </w:rPr>
          <w:t>官方来源</w:t>
        </w:r>
      </w:hyperlink>
    </w:p>
    <w:p w14:paraId="35CBD800" w14:textId="77777777" w:rsidR="00183503" w:rsidRDefault="00000000">
      <w:pPr>
        <w:keepLines/>
        <w:spacing w:before="40" w:after="40" w:line="300" w:lineRule="auto"/>
        <w:jc w:val="both"/>
        <w:rPr>
          <w:lang w:eastAsia="zh-CN"/>
        </w:rPr>
      </w:pPr>
      <w:r>
        <w:rPr>
          <w:rFonts w:eastAsia="黑体"/>
          <w:b/>
          <w:sz w:val="22"/>
          <w:lang w:eastAsia="zh-CN"/>
        </w:rPr>
        <w:t xml:space="preserve">6. </w:t>
      </w:r>
      <w:r>
        <w:rPr>
          <w:rFonts w:eastAsia="黑体"/>
          <w:b/>
          <w:sz w:val="22"/>
          <w:lang w:eastAsia="zh-CN"/>
        </w:rPr>
        <w:t>《药物临床试验质量管理规范》版本过渡。</w:t>
      </w:r>
      <w:r>
        <w:rPr>
          <w:sz w:val="22"/>
          <w:lang w:eastAsia="zh-CN"/>
        </w:rPr>
        <w:t>2020</w:t>
      </w:r>
      <w:r>
        <w:rPr>
          <w:sz w:val="22"/>
          <w:lang w:eastAsia="zh-CN"/>
        </w:rPr>
        <w:t>版截至</w:t>
      </w:r>
      <w:r>
        <w:rPr>
          <w:sz w:val="22"/>
          <w:lang w:eastAsia="zh-CN"/>
        </w:rPr>
        <w:t>2026</w:t>
      </w:r>
      <w:r>
        <w:rPr>
          <w:sz w:val="22"/>
          <w:lang w:eastAsia="zh-CN"/>
        </w:rPr>
        <w:t>年</w:t>
      </w:r>
      <w:r>
        <w:rPr>
          <w:sz w:val="22"/>
          <w:lang w:eastAsia="zh-CN"/>
        </w:rPr>
        <w:t>8</w:t>
      </w:r>
      <w:r>
        <w:rPr>
          <w:sz w:val="22"/>
          <w:lang w:eastAsia="zh-CN"/>
        </w:rPr>
        <w:t>月</w:t>
      </w:r>
      <w:r>
        <w:rPr>
          <w:sz w:val="22"/>
          <w:lang w:eastAsia="zh-CN"/>
        </w:rPr>
        <w:t>31</w:t>
      </w:r>
      <w:r>
        <w:rPr>
          <w:sz w:val="22"/>
          <w:lang w:eastAsia="zh-CN"/>
        </w:rPr>
        <w:t>日适用；</w:t>
      </w:r>
      <w:r>
        <w:rPr>
          <w:sz w:val="22"/>
          <w:lang w:eastAsia="zh-CN"/>
        </w:rPr>
        <w:t>2026</w:t>
      </w:r>
      <w:r>
        <w:rPr>
          <w:sz w:val="22"/>
          <w:lang w:eastAsia="zh-CN"/>
        </w:rPr>
        <w:t>年修订版自</w:t>
      </w:r>
      <w:r>
        <w:rPr>
          <w:sz w:val="22"/>
          <w:lang w:eastAsia="zh-CN"/>
        </w:rPr>
        <w:t>2026</w:t>
      </w:r>
      <w:r>
        <w:rPr>
          <w:sz w:val="22"/>
          <w:lang w:eastAsia="zh-CN"/>
        </w:rPr>
        <w:t>年</w:t>
      </w:r>
      <w:r>
        <w:rPr>
          <w:sz w:val="22"/>
          <w:lang w:eastAsia="zh-CN"/>
        </w:rPr>
        <w:t>9</w:t>
      </w:r>
      <w:r>
        <w:rPr>
          <w:sz w:val="22"/>
          <w:lang w:eastAsia="zh-CN"/>
        </w:rPr>
        <w:t>月</w:t>
      </w:r>
      <w:r>
        <w:rPr>
          <w:sz w:val="22"/>
          <w:lang w:eastAsia="zh-CN"/>
        </w:rPr>
        <w:t>1</w:t>
      </w:r>
      <w:r>
        <w:rPr>
          <w:sz w:val="22"/>
          <w:lang w:eastAsia="zh-CN"/>
        </w:rPr>
        <w:t>日起施行，届时</w:t>
      </w:r>
      <w:r>
        <w:rPr>
          <w:sz w:val="22"/>
          <w:lang w:eastAsia="zh-CN"/>
        </w:rPr>
        <w:t>2020</w:t>
      </w:r>
      <w:r>
        <w:rPr>
          <w:sz w:val="22"/>
          <w:lang w:eastAsia="zh-CN"/>
        </w:rPr>
        <w:t>版废止。</w:t>
      </w:r>
      <w:r>
        <w:rPr>
          <w:lang w:eastAsia="zh-CN"/>
        </w:rPr>
        <w:t xml:space="preserve"> </w:t>
      </w:r>
      <w:hyperlink r:id="rId13">
        <w:r>
          <w:rPr>
            <w:sz w:val="20"/>
            <w:u w:val="single"/>
            <w:lang w:eastAsia="zh-CN"/>
          </w:rPr>
          <w:t>官方来源</w:t>
        </w:r>
      </w:hyperlink>
    </w:p>
    <w:p w14:paraId="682A4912" w14:textId="77777777" w:rsidR="00183503" w:rsidRDefault="00000000">
      <w:pPr>
        <w:keepLines/>
        <w:spacing w:before="40" w:after="40" w:line="300" w:lineRule="auto"/>
        <w:jc w:val="both"/>
        <w:rPr>
          <w:lang w:eastAsia="zh-CN"/>
        </w:rPr>
      </w:pPr>
      <w:r>
        <w:rPr>
          <w:rFonts w:eastAsia="黑体"/>
          <w:b/>
          <w:sz w:val="22"/>
          <w:lang w:eastAsia="zh-CN"/>
        </w:rPr>
        <w:lastRenderedPageBreak/>
        <w:t xml:space="preserve">7. </w:t>
      </w:r>
      <w:r>
        <w:rPr>
          <w:rFonts w:eastAsia="黑体"/>
          <w:b/>
          <w:sz w:val="22"/>
          <w:lang w:eastAsia="zh-CN"/>
        </w:rPr>
        <w:t>企业</w:t>
      </w:r>
      <w:r>
        <w:rPr>
          <w:rFonts w:eastAsia="黑体"/>
          <w:b/>
          <w:sz w:val="22"/>
          <w:lang w:eastAsia="zh-CN"/>
        </w:rPr>
        <w:t>SOP</w:t>
      </w:r>
      <w:r>
        <w:rPr>
          <w:rFonts w:eastAsia="黑体"/>
          <w:b/>
          <w:sz w:val="22"/>
          <w:lang w:eastAsia="zh-CN"/>
        </w:rPr>
        <w:t>与质量体系文件。</w:t>
      </w:r>
      <w:r>
        <w:rPr>
          <w:sz w:val="22"/>
          <w:lang w:eastAsia="zh-CN"/>
        </w:rPr>
        <w:t>应以拟试点企业批准且现行有效的受控版本为准，由企业质量部门确认适用范围、责任角色和验证要求。</w:t>
      </w:r>
    </w:p>
    <w:p w14:paraId="394225E9" w14:textId="77777777" w:rsidR="00183503" w:rsidRDefault="00000000">
      <w:pPr>
        <w:spacing w:before="100" w:line="288" w:lineRule="auto"/>
        <w:ind w:firstLine="440"/>
        <w:jc w:val="both"/>
        <w:rPr>
          <w:lang w:eastAsia="zh-CN"/>
        </w:rPr>
      </w:pPr>
      <w:r>
        <w:rPr>
          <w:rFonts w:eastAsia="黑体"/>
          <w:b/>
          <w:sz w:val="22"/>
          <w:lang w:eastAsia="zh-CN"/>
        </w:rPr>
        <w:t>说明：</w:t>
      </w:r>
      <w:r>
        <w:rPr>
          <w:sz w:val="22"/>
          <w:lang w:eastAsia="zh-CN"/>
        </w:rPr>
        <w:t>本附件为产品设计说明，不构成法律、法规、注册、伦理、统计或质量体系意见。正式实施前，应由企业法务、信息安全、数据保护、医学、统计、注册和质量部门结合适用地区、产品类型、研究阶段与企业制度进行确认。</w:t>
      </w:r>
    </w:p>
    <w:sectPr w:rsidR="00183503" w:rsidSect="00034616">
      <w:headerReference w:type="default" r:id="rId14"/>
      <w:footerReference w:type="default" r:id="rId15"/>
      <w:pgSz w:w="11909" w:h="16834"/>
      <w:pgMar w:top="1440" w:right="1800" w:bottom="1440" w:left="180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ACB37F" w14:textId="77777777" w:rsidR="00022960" w:rsidRDefault="00022960">
      <w:pPr>
        <w:spacing w:line="240" w:lineRule="auto"/>
      </w:pPr>
      <w:r>
        <w:separator/>
      </w:r>
    </w:p>
  </w:endnote>
  <w:endnote w:type="continuationSeparator" w:id="0">
    <w:p w14:paraId="4D3ADB0A" w14:textId="77777777" w:rsidR="00022960" w:rsidRDefault="000229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仿宋_GB2312">
    <w:altName w:val="仿宋"/>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D5BFF6" w14:textId="77777777" w:rsidR="00183503" w:rsidRDefault="00000000">
    <w:pPr>
      <w:pStyle w:val="a7"/>
      <w:jc w:val="center"/>
    </w:pPr>
    <w:r>
      <w:rPr>
        <w:sz w:val="20"/>
      </w:rPr>
      <w:t xml:space="preserve">— </w:t>
    </w:r>
    <w:r>
      <w:fldChar w:fldCharType="begin"/>
    </w:r>
    <w:r>
      <w:instrText>PAGE</w:instrText>
    </w:r>
    <w: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C0F746" w14:textId="77777777" w:rsidR="00022960" w:rsidRDefault="00022960">
      <w:pPr>
        <w:spacing w:line="240" w:lineRule="auto"/>
      </w:pPr>
      <w:r>
        <w:separator/>
      </w:r>
    </w:p>
  </w:footnote>
  <w:footnote w:type="continuationSeparator" w:id="0">
    <w:p w14:paraId="1040AECA" w14:textId="77777777" w:rsidR="00022960" w:rsidRDefault="000229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2C072" w14:textId="77777777" w:rsidR="00183503" w:rsidRDefault="0018350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1366082">
    <w:abstractNumId w:val="8"/>
  </w:num>
  <w:num w:numId="2" w16cid:durableId="1729181364">
    <w:abstractNumId w:val="6"/>
  </w:num>
  <w:num w:numId="3" w16cid:durableId="1742362923">
    <w:abstractNumId w:val="5"/>
  </w:num>
  <w:num w:numId="4" w16cid:durableId="545608920">
    <w:abstractNumId w:val="4"/>
  </w:num>
  <w:num w:numId="5" w16cid:durableId="1180698143">
    <w:abstractNumId w:val="7"/>
  </w:num>
  <w:num w:numId="6" w16cid:durableId="854416995">
    <w:abstractNumId w:val="3"/>
  </w:num>
  <w:num w:numId="7" w16cid:durableId="1321931280">
    <w:abstractNumId w:val="2"/>
  </w:num>
  <w:num w:numId="8" w16cid:durableId="685180086">
    <w:abstractNumId w:val="1"/>
  </w:num>
  <w:num w:numId="9" w16cid:durableId="1109805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960"/>
    <w:rsid w:val="00034616"/>
    <w:rsid w:val="0006063C"/>
    <w:rsid w:val="0015074B"/>
    <w:rsid w:val="00183503"/>
    <w:rsid w:val="0029639D"/>
    <w:rsid w:val="00326F90"/>
    <w:rsid w:val="00373D0D"/>
    <w:rsid w:val="00AA1D8D"/>
    <w:rsid w:val="00AA34A4"/>
    <w:rsid w:val="00B47730"/>
    <w:rsid w:val="00C66F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B4CAA"/>
  <w14:defaultImageDpi w14:val="300"/>
  <w15:docId w15:val="{34F6DC49-F5F2-9F46-BB01-01DD21F68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仿宋_GB2312" w:hAnsi="Times New Roman"/>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base.ich.org/sites/default/files/ICH_E6%28R3%29_Step4_FinalGuideline_2025_0106_ErrorCorrections_2025_1024.pdf" TargetMode="External"/><Relationship Id="rId13" Type="http://schemas.openxmlformats.org/officeDocument/2006/relationships/hyperlink" Target="https://www.nmpa.gov.cn/xxgk/ggtg/ypggtg/ypqtggtg/20260608103856150.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pc.gov.cn/npc/c2/c30834/202108/t20210820_313088.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isc.org/zh-hans/node/810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atabase.ich.org/sites/default/files/ICH_Step4_M11_Final_Guideline_2025_1119.pdf" TargetMode="External"/><Relationship Id="rId4" Type="http://schemas.openxmlformats.org/officeDocument/2006/relationships/settings" Target="settings.xml"/><Relationship Id="rId9" Type="http://schemas.openxmlformats.org/officeDocument/2006/relationships/hyperlink" Target="https://database.ich.org/sites/default/files/E8-R1_Guideline_Step4_2022_0204%20%281%29.pdf"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附件X：临床研究法规标准与TrialCompiler功能映射表</dc:title>
  <dc:subject>临床研究法规、国际标准、数据标准与TrialCompiler产品功能映射</dc:subject>
  <dc:creator>TrialCompiler项目团队</dc:creator>
  <cp:keywords>TrialCompiler, ICH E6(R3), ICH M11, CDISC USDM, GCP, 个人信息保护法</cp:keywords>
  <dc:description>generated by python-docx</dc:description>
  <cp:lastModifiedBy>Qin Lile</cp:lastModifiedBy>
  <cp:revision>3</cp:revision>
  <dcterms:created xsi:type="dcterms:W3CDTF">2026-07-17T12:11:00Z</dcterms:created>
  <dcterms:modified xsi:type="dcterms:W3CDTF">2026-07-17T12:11:00Z</dcterms:modified>
  <cp:category/>
</cp:coreProperties>
</file>