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005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280" w:lineRule="atLeast"/>
        <w:jc w:val="center"/>
        <w:textAlignment w:val="auto"/>
      </w:pPr>
      <w:r>
        <w:rPr>
          <w:b/>
          <w:color w:val="17365D"/>
          <w:sz w:val="34"/>
          <w:szCs w:val="34"/>
        </w:rPr>
        <w:t>HONGLIANG LI</w:t>
      </w:r>
    </w:p>
    <w:p w14:paraId="583BF22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5" w:line="280" w:lineRule="atLeast"/>
        <w:jc w:val="center"/>
        <w:textAlignment w:val="auto"/>
      </w:pPr>
      <w:r>
        <w:rPr>
          <w:color w:val="404040"/>
          <w:sz w:val="18"/>
          <w:szCs w:val="18"/>
        </w:rPr>
        <w:t>+86 188 1160 3683</w:t>
      </w:r>
      <w:r>
        <w:rPr>
          <w:color w:val="808080"/>
          <w:sz w:val="18"/>
          <w:szCs w:val="18"/>
        </w:rPr>
        <w:t xml:space="preserve">  |  </w:t>
      </w:r>
      <w:r>
        <w:fldChar w:fldCharType="begin"/>
      </w:r>
      <w:r>
        <w:instrText xml:space="preserve"> HYPERLINK "mailto:leon_02@aliyun.com" </w:instrText>
      </w:r>
      <w:r>
        <w:fldChar w:fldCharType="separate"/>
      </w:r>
      <w:r>
        <w:rPr>
          <w:color w:val="0563C1"/>
          <w:sz w:val="18"/>
          <w:szCs w:val="18"/>
        </w:rPr>
        <w:t>leon_02@aliyun.com</w:t>
      </w:r>
      <w:r>
        <w:rPr>
          <w:color w:val="0563C1"/>
          <w:sz w:val="18"/>
          <w:szCs w:val="18"/>
        </w:rPr>
        <w:fldChar w:fldCharType="end"/>
      </w:r>
      <w:r>
        <w:rPr>
          <w:color w:val="808080"/>
          <w:sz w:val="18"/>
          <w:szCs w:val="18"/>
        </w:rPr>
        <w:t xml:space="preserve">  |  </w:t>
      </w:r>
      <w:r>
        <w:fldChar w:fldCharType="begin"/>
      </w:r>
      <w:r>
        <w:instrText xml:space="preserve"> HYPERLINK "https://scholar.google.com/citations?user=Fk49kawAAAAJ&amp;hl=en&amp;oi=sra" </w:instrText>
      </w:r>
      <w:r>
        <w:fldChar w:fldCharType="separate"/>
      </w:r>
      <w:r>
        <w:rPr>
          <w:color w:val="0563C1"/>
          <w:sz w:val="18"/>
          <w:szCs w:val="18"/>
        </w:rPr>
        <w:t>Google Scholar</w:t>
      </w:r>
      <w:r>
        <w:rPr>
          <w:color w:val="0563C1"/>
          <w:sz w:val="18"/>
          <w:szCs w:val="18"/>
        </w:rPr>
        <w:fldChar w:fldCharType="end"/>
      </w:r>
    </w:p>
    <w:p w14:paraId="6ABB5B7E">
      <w:pPr>
        <w:pStyle w:val="5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10" w:after="35" w:line="280" w:lineRule="atLeast"/>
        <w:textAlignment w:val="auto"/>
      </w:pPr>
      <w:r>
        <w:rPr>
          <w:b/>
          <w:color w:val="17365D"/>
          <w:sz w:val="20"/>
          <w:szCs w:val="20"/>
        </w:rPr>
        <w:t>PROFILE</w:t>
      </w:r>
    </w:p>
    <w:p w14:paraId="5A357FF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5" w:line="280" w:lineRule="atLeast"/>
        <w:textAlignment w:val="auto"/>
        <w:rPr>
          <w:b/>
          <w:color w:val="17365D"/>
          <w:sz w:val="20"/>
          <w:szCs w:val="20"/>
        </w:rPr>
      </w:pPr>
      <w:r>
        <w:rPr>
          <w:color w:val="222222"/>
          <w:sz w:val="19"/>
          <w:szCs w:val="19"/>
        </w:rPr>
        <w:t>A</w:t>
      </w:r>
      <w:r>
        <w:rPr>
          <w:rFonts w:hint="default"/>
          <w:color w:val="222222"/>
          <w:sz w:val="19"/>
          <w:szCs w:val="19"/>
          <w:lang w:val="en-US"/>
        </w:rPr>
        <w:t>I4</w:t>
      </w:r>
      <w:r>
        <w:rPr>
          <w:color w:val="222222"/>
          <w:sz w:val="19"/>
          <w:szCs w:val="19"/>
        </w:rPr>
        <w:t>science researcher specializing in biological foundation models</w:t>
      </w:r>
      <w:r>
        <w:rPr>
          <w:rFonts w:hint="default"/>
          <w:color w:val="222222"/>
          <w:sz w:val="19"/>
          <w:szCs w:val="19"/>
          <w:lang w:val="en-US"/>
        </w:rPr>
        <w:t xml:space="preserve"> </w:t>
      </w:r>
      <w:r>
        <w:rPr>
          <w:color w:val="222222"/>
          <w:sz w:val="19"/>
          <w:szCs w:val="19"/>
        </w:rPr>
        <w:t xml:space="preserve">and drug discovery. Experienced in building unified </w:t>
      </w:r>
      <w:r>
        <w:rPr>
          <w:rFonts w:hint="default"/>
          <w:color w:val="222222"/>
          <w:sz w:val="19"/>
          <w:szCs w:val="19"/>
          <w:lang w:val="en-US"/>
        </w:rPr>
        <w:t>biology foundation</w:t>
      </w:r>
      <w:r>
        <w:rPr>
          <w:color w:val="222222"/>
          <w:sz w:val="19"/>
          <w:szCs w:val="19"/>
        </w:rPr>
        <w:t xml:space="preserve"> models</w:t>
      </w:r>
      <w:r>
        <w:rPr>
          <w:rFonts w:hint="default"/>
          <w:color w:val="222222"/>
          <w:sz w:val="19"/>
          <w:szCs w:val="19"/>
          <w:lang w:val="en-US"/>
        </w:rPr>
        <w:t xml:space="preserve"> (protein design, dynamic modeling, affinity prediction)</w:t>
      </w:r>
      <w:r>
        <w:rPr>
          <w:color w:val="222222"/>
          <w:sz w:val="19"/>
          <w:szCs w:val="19"/>
        </w:rPr>
        <w:t xml:space="preserve"> and drug discovery</w:t>
      </w:r>
      <w:r>
        <w:rPr>
          <w:rFonts w:hint="eastAsia" w:eastAsia="宋体"/>
          <w:color w:val="222222"/>
          <w:sz w:val="19"/>
          <w:szCs w:val="19"/>
          <w:lang w:val="en-US" w:eastAsia="zh-CN"/>
        </w:rPr>
        <w:t xml:space="preserve"> </w:t>
      </w:r>
      <w:r>
        <w:rPr>
          <w:color w:val="222222"/>
          <w:sz w:val="19"/>
          <w:szCs w:val="19"/>
        </w:rPr>
        <w:t xml:space="preserve">workbenches </w:t>
      </w:r>
      <w:r>
        <w:rPr>
          <w:rFonts w:hint="default"/>
          <w:color w:val="222222"/>
          <w:sz w:val="19"/>
          <w:szCs w:val="19"/>
          <w:lang w:val="en-US"/>
        </w:rPr>
        <w:t xml:space="preserve">which </w:t>
      </w:r>
      <w:r>
        <w:rPr>
          <w:rFonts w:hint="eastAsia"/>
          <w:color w:val="222222"/>
          <w:sz w:val="19"/>
          <w:szCs w:val="19"/>
        </w:rPr>
        <w:t>integrating knowledge across different disciplines</w:t>
      </w:r>
      <w:r>
        <w:rPr>
          <w:rFonts w:hint="eastAsia" w:eastAsia="宋体"/>
          <w:color w:val="222222"/>
          <w:sz w:val="19"/>
          <w:szCs w:val="19"/>
          <w:lang w:val="en-US" w:eastAsia="zh-CN"/>
        </w:rPr>
        <w:t xml:space="preserve"> and</w:t>
      </w:r>
      <w:r>
        <w:rPr>
          <w:rFonts w:hint="eastAsia"/>
          <w:color w:val="222222"/>
          <w:sz w:val="19"/>
          <w:szCs w:val="19"/>
        </w:rPr>
        <w:t xml:space="preserve"> continuously carrying out analysis, design, validation, and decision-making throughout the </w:t>
      </w:r>
      <w:r>
        <w:rPr>
          <w:color w:val="222222"/>
          <w:sz w:val="19"/>
          <w:szCs w:val="19"/>
        </w:rPr>
        <w:t>drug discovery</w:t>
      </w:r>
      <w:r>
        <w:rPr>
          <w:rFonts w:hint="eastAsia"/>
          <w:color w:val="222222"/>
          <w:sz w:val="19"/>
          <w:szCs w:val="19"/>
        </w:rPr>
        <w:t xml:space="preserve"> process</w:t>
      </w:r>
      <w:r>
        <w:rPr>
          <w:color w:val="222222"/>
          <w:sz w:val="19"/>
          <w:szCs w:val="19"/>
        </w:rPr>
        <w:t>.</w:t>
      </w:r>
    </w:p>
    <w:p w14:paraId="0739DF68">
      <w:pPr>
        <w:pStyle w:val="5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10" w:after="35" w:line="280" w:lineRule="atLeast"/>
        <w:textAlignment w:val="auto"/>
      </w:pPr>
      <w:r>
        <w:rPr>
          <w:b/>
          <w:color w:val="17365D"/>
          <w:sz w:val="20"/>
          <w:szCs w:val="20"/>
        </w:rPr>
        <w:t>EDUCATION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2800"/>
      </w:tblGrid>
      <w:tr w14:paraId="073BF363">
        <w:tc>
          <w:tcPr>
            <w:tcW w:w="7000" w:type="dxa"/>
          </w:tcPr>
          <w:p w14:paraId="688FB56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b/>
                <w:color w:val="222222"/>
                <w:sz w:val="19"/>
                <w:szCs w:val="19"/>
              </w:rPr>
              <w:t>Fudan University — Research Institute of Intelligent Complex Systems</w:t>
            </w:r>
          </w:p>
        </w:tc>
        <w:tc>
          <w:tcPr>
            <w:tcW w:w="2800" w:type="dxa"/>
          </w:tcPr>
          <w:p w14:paraId="564326C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b/>
                <w:color w:val="404040"/>
                <w:sz w:val="18"/>
                <w:szCs w:val="18"/>
              </w:rPr>
              <w:t>Shanghai, China</w:t>
            </w:r>
          </w:p>
        </w:tc>
      </w:tr>
      <w:tr w14:paraId="6C479865">
        <w:tc>
          <w:tcPr>
            <w:tcW w:w="7000" w:type="dxa"/>
          </w:tcPr>
          <w:p w14:paraId="08470DF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i/>
                <w:color w:val="222222"/>
                <w:sz w:val="19"/>
                <w:szCs w:val="19"/>
              </w:rPr>
              <w:t>Ph.D. Student | Biology Foundation Models &amp; AI-Driven Drug Discovery</w:t>
            </w:r>
          </w:p>
        </w:tc>
        <w:tc>
          <w:tcPr>
            <w:tcW w:w="2800" w:type="dxa"/>
          </w:tcPr>
          <w:p w14:paraId="511DD8E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i/>
                <w:color w:val="404040"/>
                <w:sz w:val="18"/>
                <w:szCs w:val="18"/>
              </w:rPr>
              <w:t xml:space="preserve">Starting </w:t>
            </w:r>
            <w:r>
              <w:rPr>
                <w:rFonts w:hint="eastAsia" w:eastAsia="宋体"/>
                <w:i/>
                <w:color w:val="404040"/>
                <w:sz w:val="18"/>
                <w:szCs w:val="18"/>
                <w:lang w:val="en-US" w:eastAsia="zh-CN"/>
              </w:rPr>
              <w:t>A</w:t>
            </w:r>
            <w:r>
              <w:rPr>
                <w:rFonts w:hint="default" w:eastAsia="宋体"/>
                <w:i/>
                <w:color w:val="404040"/>
                <w:sz w:val="18"/>
                <w:szCs w:val="18"/>
                <w:lang w:val="en-US" w:eastAsia="zh-CN"/>
              </w:rPr>
              <w:t>ug</w:t>
            </w:r>
            <w:r>
              <w:rPr>
                <w:i/>
                <w:color w:val="404040"/>
                <w:sz w:val="18"/>
                <w:szCs w:val="18"/>
              </w:rPr>
              <w:t xml:space="preserve"> 2026</w:t>
            </w:r>
          </w:p>
        </w:tc>
      </w:tr>
    </w:tbl>
    <w:p w14:paraId="0E66330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2" w:line="280" w:lineRule="atLeast"/>
        <w:ind w:left="120"/>
        <w:textAlignment w:val="auto"/>
      </w:pPr>
      <w:r>
        <w:rPr>
          <w:color w:val="222222"/>
          <w:sz w:val="18"/>
          <w:szCs w:val="18"/>
        </w:rPr>
        <w:t>Advisors:</w:t>
      </w:r>
      <w:r>
        <w:rPr>
          <w:rFonts w:cs="Times New Roman"/>
        </w:rPr>
        <w:t xml:space="preserve">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"https://zhenglab.sjtu.edu.cn/" </w:instrText>
      </w:r>
      <w:r>
        <w:rPr>
          <w:rFonts w:cs="Times New Roman"/>
        </w:rPr>
        <w:fldChar w:fldCharType="separate"/>
      </w:r>
      <w:r>
        <w:rPr>
          <w:rFonts w:cs="Times New Roman"/>
          <w:color w:val="3E7AC7"/>
        </w:rPr>
        <w:t>Prof. Shuangjia Zheng</w:t>
      </w:r>
      <w:r>
        <w:rPr>
          <w:rFonts w:cs="Times New Roman"/>
        </w:rPr>
        <w:t xml:space="preserve"> </w:t>
      </w:r>
      <w:r>
        <w:rPr>
          <w:rFonts w:cs="Times New Roman"/>
        </w:rPr>
        <w:fldChar w:fldCharType="end"/>
      </w:r>
      <w:r>
        <w:rPr>
          <w:color w:val="222222"/>
          <w:sz w:val="18"/>
          <w:szCs w:val="18"/>
        </w:rPr>
        <w:t xml:space="preserve">and </w:t>
      </w:r>
      <w:r>
        <w:rPr>
          <w:rFonts w:cs="Times New Roman"/>
          <w:color w:val="3E7AC7"/>
        </w:rPr>
        <w:fldChar w:fldCharType="begin"/>
      </w:r>
      <w:r>
        <w:rPr>
          <w:rFonts w:cs="Times New Roman"/>
          <w:color w:val="3E7AC7"/>
        </w:rPr>
        <w:instrText xml:space="preserve"> HYPERLINK "https://intersun.github.io/" </w:instrText>
      </w:r>
      <w:r>
        <w:rPr>
          <w:rFonts w:cs="Times New Roman"/>
          <w:color w:val="3E7AC7"/>
        </w:rPr>
        <w:fldChar w:fldCharType="separate"/>
      </w:r>
      <w:r>
        <w:rPr>
          <w:rFonts w:cs="Times New Roman"/>
          <w:color w:val="3E7AC7"/>
        </w:rPr>
        <w:t>Prof. Siqi Sun</w:t>
      </w:r>
      <w:r>
        <w:rPr>
          <w:rFonts w:cs="Times New Roman"/>
          <w:color w:val="3E7AC7"/>
        </w:rPr>
        <w:fldChar w:fldCharType="end"/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2800"/>
      </w:tblGrid>
      <w:tr w14:paraId="20DE44CD">
        <w:tc>
          <w:tcPr>
            <w:tcW w:w="7000" w:type="dxa"/>
          </w:tcPr>
          <w:p w14:paraId="48C7C45C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b/>
                <w:color w:val="222222"/>
                <w:sz w:val="19"/>
                <w:szCs w:val="19"/>
              </w:rPr>
              <w:t>Beijing Institute of Technology</w:t>
            </w:r>
          </w:p>
        </w:tc>
        <w:tc>
          <w:tcPr>
            <w:tcW w:w="2800" w:type="dxa"/>
          </w:tcPr>
          <w:p w14:paraId="5F40DBE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b/>
                <w:color w:val="404040"/>
                <w:sz w:val="18"/>
                <w:szCs w:val="18"/>
              </w:rPr>
              <w:t>Beijing, China</w:t>
            </w:r>
          </w:p>
        </w:tc>
      </w:tr>
      <w:tr w14:paraId="5E9AD4FE">
        <w:tc>
          <w:tcPr>
            <w:tcW w:w="7000" w:type="dxa"/>
          </w:tcPr>
          <w:p w14:paraId="3319515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i/>
                <w:color w:val="222222"/>
                <w:sz w:val="19"/>
                <w:szCs w:val="19"/>
              </w:rPr>
              <w:t xml:space="preserve">M.S. in Computer Science </w:t>
            </w:r>
            <w:r>
              <w:rPr>
                <w:color w:val="222222"/>
                <w:sz w:val="18"/>
                <w:szCs w:val="18"/>
              </w:rPr>
              <w:t xml:space="preserve">| </w:t>
            </w:r>
            <w:r>
              <w:rPr>
                <w:rFonts w:hint="default" w:ascii="Optima Italic" w:hAnsi="Optima Italic" w:eastAsia="宋体" w:cs="Optima Italic"/>
                <w:i/>
                <w:iCs/>
                <w:color w:val="222222"/>
                <w:sz w:val="18"/>
                <w:szCs w:val="18"/>
                <w:lang w:val="en-US" w:eastAsia="zh-CN"/>
              </w:rPr>
              <w:t>NLP</w:t>
            </w:r>
            <w:r>
              <w:rPr>
                <w:rFonts w:hint="eastAsia" w:ascii="Optima Italic" w:hAnsi="Optima Italic" w:eastAsia="宋体" w:cs="Optima Italic"/>
                <w:i/>
                <w:iCs/>
                <w:color w:val="22222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Optima Italic" w:hAnsi="Optima Italic" w:cs="Optima Italic"/>
                <w:i/>
                <w:iCs/>
                <w:color w:val="222222"/>
                <w:sz w:val="19"/>
                <w:szCs w:val="19"/>
              </w:rPr>
              <w:t>&amp;</w:t>
            </w:r>
            <w:r>
              <w:rPr>
                <w:rFonts w:hint="eastAsia" w:ascii="Optima Italic" w:hAnsi="Optima Italic" w:eastAsia="宋体" w:cs="Optima Italic"/>
                <w:i/>
                <w:iCs/>
                <w:color w:val="222222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Optima Italic" w:hAnsi="Optima Italic" w:cs="Optima Italic"/>
                <w:i/>
                <w:iCs/>
                <w:color w:val="222222"/>
                <w:sz w:val="18"/>
                <w:szCs w:val="18"/>
              </w:rPr>
              <w:t>Biological Language Models</w:t>
            </w:r>
            <w:r>
              <w:rPr>
                <w:rFonts w:hint="default" w:ascii="Optima Italic" w:hAnsi="Optima Italic" w:eastAsia="宋体" w:cs="Optima Italic"/>
                <w:i/>
                <w:iCs/>
                <w:color w:val="22222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Optima Italic" w:hAnsi="Optima Italic" w:cs="Optima Italic"/>
                <w:i/>
                <w:iCs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2800" w:type="dxa"/>
          </w:tcPr>
          <w:p w14:paraId="4CDDAFA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i/>
                <w:color w:val="404040"/>
                <w:sz w:val="18"/>
                <w:szCs w:val="18"/>
              </w:rPr>
              <w:t>Sep 2020 – Jun 2023</w:t>
            </w:r>
          </w:p>
        </w:tc>
      </w:tr>
    </w:tbl>
    <w:p w14:paraId="6870C06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2" w:line="280" w:lineRule="atLeast"/>
        <w:ind w:left="120"/>
        <w:textAlignment w:val="auto"/>
        <w:rPr>
          <w:rFonts w:hint="default" w:eastAsia="宋体"/>
          <w:lang w:val="en-US" w:eastAsia="zh-CN"/>
        </w:rPr>
      </w:pPr>
      <w:r>
        <w:rPr>
          <w:color w:val="222222"/>
          <w:sz w:val="18"/>
          <w:szCs w:val="18"/>
        </w:rPr>
        <w:t xml:space="preserve">Advisor: Prof. Bin Liu 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2800"/>
      </w:tblGrid>
      <w:tr w14:paraId="594A8951">
        <w:tc>
          <w:tcPr>
            <w:tcW w:w="7000" w:type="dxa"/>
          </w:tcPr>
          <w:p w14:paraId="298878D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b/>
                <w:color w:val="222222"/>
                <w:sz w:val="19"/>
                <w:szCs w:val="19"/>
              </w:rPr>
              <w:t>Beijing Institute of Technology</w:t>
            </w:r>
          </w:p>
        </w:tc>
        <w:tc>
          <w:tcPr>
            <w:tcW w:w="2800" w:type="dxa"/>
          </w:tcPr>
          <w:p w14:paraId="7A163BE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b/>
                <w:color w:val="404040"/>
                <w:sz w:val="18"/>
                <w:szCs w:val="18"/>
              </w:rPr>
              <w:t>Beijing, China</w:t>
            </w:r>
          </w:p>
        </w:tc>
      </w:tr>
      <w:tr w14:paraId="35BBCC6A">
        <w:tc>
          <w:tcPr>
            <w:tcW w:w="7000" w:type="dxa"/>
          </w:tcPr>
          <w:p w14:paraId="78A0894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i/>
                <w:color w:val="222222"/>
                <w:sz w:val="19"/>
                <w:szCs w:val="19"/>
              </w:rPr>
              <w:t>B.S. in Mechatronic Engineering</w:t>
            </w:r>
          </w:p>
        </w:tc>
        <w:tc>
          <w:tcPr>
            <w:tcW w:w="2800" w:type="dxa"/>
          </w:tcPr>
          <w:p w14:paraId="532E371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i/>
                <w:color w:val="404040"/>
                <w:sz w:val="18"/>
                <w:szCs w:val="18"/>
              </w:rPr>
              <w:t>Sep 2016 – Jun 2020</w:t>
            </w:r>
          </w:p>
        </w:tc>
      </w:tr>
    </w:tbl>
    <w:p w14:paraId="17A50DF5">
      <w:pPr>
        <w:pStyle w:val="5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10" w:after="35" w:line="280" w:lineRule="atLeast"/>
        <w:textAlignment w:val="auto"/>
      </w:pPr>
      <w:r>
        <w:rPr>
          <w:b/>
          <w:color w:val="17365D"/>
          <w:sz w:val="20"/>
          <w:szCs w:val="20"/>
        </w:rPr>
        <w:t>PROFESSIONAL EXPERIENCE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2800"/>
      </w:tblGrid>
      <w:tr w14:paraId="60DBDDF6">
        <w:tc>
          <w:tcPr>
            <w:tcW w:w="7000" w:type="dxa"/>
          </w:tcPr>
          <w:p w14:paraId="3183305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b/>
                <w:color w:val="222222"/>
                <w:sz w:val="19"/>
                <w:szCs w:val="19"/>
              </w:rPr>
              <w:t>AI Department</w:t>
            </w:r>
            <w:r>
              <w:rPr>
                <w:rFonts w:hint="default"/>
                <w:b/>
                <w:color w:val="222222"/>
                <w:sz w:val="19"/>
                <w:szCs w:val="19"/>
                <w:lang w:val="en-US"/>
              </w:rPr>
              <w:t xml:space="preserve">, </w:t>
            </w:r>
            <w:r>
              <w:rPr>
                <w:b/>
                <w:color w:val="222222"/>
                <w:sz w:val="19"/>
                <w:szCs w:val="19"/>
              </w:rPr>
              <w:t>Lingang Laboratory</w:t>
            </w:r>
          </w:p>
        </w:tc>
        <w:tc>
          <w:tcPr>
            <w:tcW w:w="2800" w:type="dxa"/>
          </w:tcPr>
          <w:p w14:paraId="709B90C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b/>
                <w:color w:val="404040"/>
                <w:sz w:val="18"/>
                <w:szCs w:val="18"/>
              </w:rPr>
              <w:t>Shanghai, China</w:t>
            </w:r>
          </w:p>
        </w:tc>
      </w:tr>
      <w:tr w14:paraId="5F953536">
        <w:tc>
          <w:tcPr>
            <w:tcW w:w="7000" w:type="dxa"/>
          </w:tcPr>
          <w:p w14:paraId="4A99483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i/>
                <w:color w:val="222222"/>
                <w:sz w:val="19"/>
                <w:szCs w:val="19"/>
              </w:rPr>
              <w:t>Research Engineer</w:t>
            </w:r>
          </w:p>
        </w:tc>
        <w:tc>
          <w:tcPr>
            <w:tcW w:w="2800" w:type="dxa"/>
          </w:tcPr>
          <w:p w14:paraId="66168BD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i/>
                <w:color w:val="404040"/>
                <w:sz w:val="18"/>
                <w:szCs w:val="18"/>
              </w:rPr>
              <w:t>Jul 2025 – Jul 2026</w:t>
            </w:r>
          </w:p>
        </w:tc>
      </w:tr>
    </w:tbl>
    <w:p w14:paraId="170E905E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8" w:line="280" w:lineRule="atLeast"/>
        <w:ind w:left="330" w:hanging="180"/>
        <w:textAlignment w:val="auto"/>
      </w:pPr>
      <w:r>
        <w:rPr>
          <w:color w:val="222222"/>
          <w:sz w:val="19"/>
          <w:szCs w:val="19"/>
        </w:rPr>
        <w:t>Developed and optimized unified affinity-scoring models spanning small molecules, antibodies, and peptides, with multi-target binding prediction capabilities.</w:t>
      </w:r>
    </w:p>
    <w:p w14:paraId="5087212F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2" w:line="280" w:lineRule="atLeast"/>
        <w:ind w:left="330" w:hanging="180"/>
        <w:textAlignment w:val="auto"/>
      </w:pPr>
      <w:r>
        <w:rPr>
          <w:color w:val="222222"/>
          <w:sz w:val="19"/>
          <w:szCs w:val="19"/>
        </w:rPr>
        <w:t>Built an AI-enabled drug-design workbench for structure–function studies and end-to-end candidate profiling; implemented agent-based provenance tracking to improve reproducibility and computational validation across multi-step workflows.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2800"/>
      </w:tblGrid>
      <w:tr w14:paraId="4ED408C6">
        <w:tc>
          <w:tcPr>
            <w:tcW w:w="7000" w:type="dxa"/>
          </w:tcPr>
          <w:p w14:paraId="6F1E703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b/>
                <w:color w:val="222222"/>
                <w:sz w:val="19"/>
                <w:szCs w:val="19"/>
              </w:rPr>
              <w:t>Institute of AI Industry Research, Tsinghua University</w:t>
            </w:r>
          </w:p>
        </w:tc>
        <w:tc>
          <w:tcPr>
            <w:tcW w:w="2800" w:type="dxa"/>
          </w:tcPr>
          <w:p w14:paraId="5E05E90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b/>
                <w:color w:val="404040"/>
                <w:sz w:val="18"/>
                <w:szCs w:val="18"/>
              </w:rPr>
              <w:t>Beijing, China</w:t>
            </w:r>
          </w:p>
        </w:tc>
      </w:tr>
      <w:tr w14:paraId="07956A68">
        <w:tc>
          <w:tcPr>
            <w:tcW w:w="7000" w:type="dxa"/>
          </w:tcPr>
          <w:p w14:paraId="5BB7A36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textAlignment w:val="auto"/>
            </w:pPr>
            <w:r>
              <w:rPr>
                <w:i/>
                <w:color w:val="222222"/>
                <w:sz w:val="19"/>
                <w:szCs w:val="19"/>
              </w:rPr>
              <w:t xml:space="preserve">Research Assistant, </w:t>
            </w:r>
            <w:r>
              <w:rPr>
                <w:color w:val="3E7AC7"/>
                <w:sz w:val="18"/>
                <w:szCs w:val="18"/>
              </w:rPr>
              <w:fldChar w:fldCharType="begin"/>
            </w:r>
            <w:r>
              <w:rPr>
                <w:color w:val="3E7AC7"/>
                <w:sz w:val="18"/>
                <w:szCs w:val="18"/>
              </w:rPr>
              <w:instrText xml:space="preserve"> HYPERLINK "https://atomlab.yanyanlan.com/lanyanyan/" </w:instrText>
            </w:r>
            <w:r>
              <w:rPr>
                <w:color w:val="3E7AC7"/>
                <w:sz w:val="18"/>
                <w:szCs w:val="18"/>
              </w:rPr>
              <w:fldChar w:fldCharType="separate"/>
            </w:r>
            <w:r>
              <w:rPr>
                <w:color w:val="3E7AC7"/>
                <w:sz w:val="18"/>
                <w:szCs w:val="18"/>
              </w:rPr>
              <w:t>ATOM Lab</w:t>
            </w:r>
            <w:r>
              <w:rPr>
                <w:color w:val="3E7AC7"/>
                <w:sz w:val="18"/>
                <w:szCs w:val="18"/>
              </w:rPr>
              <w:fldChar w:fldCharType="end"/>
            </w:r>
          </w:p>
        </w:tc>
        <w:tc>
          <w:tcPr>
            <w:tcW w:w="2800" w:type="dxa"/>
          </w:tcPr>
          <w:p w14:paraId="2A95ED0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  <w:r>
              <w:rPr>
                <w:i/>
                <w:color w:val="404040"/>
                <w:sz w:val="18"/>
                <w:szCs w:val="18"/>
              </w:rPr>
              <w:t>Sep 2023 – Apr 2025</w:t>
            </w:r>
          </w:p>
        </w:tc>
      </w:tr>
    </w:tbl>
    <w:p w14:paraId="3A540948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8" w:line="280" w:lineRule="atLeast"/>
        <w:ind w:left="330" w:hanging="180"/>
        <w:textAlignment w:val="auto"/>
      </w:pPr>
      <w:r>
        <w:rPr>
          <w:color w:val="222222"/>
          <w:sz w:val="19"/>
          <w:szCs w:val="19"/>
        </w:rPr>
        <w:t>Contributed to a Ministry of Science and Technology initiative on deep-learning-based end-to-end protein structure prediction.</w:t>
      </w:r>
      <w:r>
        <w:rPr>
          <w:rFonts w:hint="default"/>
          <w:color w:val="222222"/>
          <w:sz w:val="19"/>
          <w:szCs w:val="19"/>
          <w:lang w:val="en-US"/>
        </w:rPr>
        <w:t xml:space="preserve"> </w:t>
      </w:r>
      <w:r>
        <w:rPr>
          <w:color w:val="222222"/>
          <w:sz w:val="19"/>
          <w:szCs w:val="19"/>
        </w:rPr>
        <w:t xml:space="preserve">Advanced neural-network methods for protein conformation </w:t>
      </w:r>
      <w:r>
        <w:rPr>
          <w:rFonts w:hint="eastAsia" w:eastAsia="宋体"/>
          <w:color w:val="222222"/>
          <w:sz w:val="19"/>
          <w:szCs w:val="19"/>
          <w:lang w:val="en-US" w:eastAsia="zh-CN"/>
        </w:rPr>
        <w:t xml:space="preserve">generation </w:t>
      </w:r>
      <w:r>
        <w:rPr>
          <w:color w:val="222222"/>
          <w:sz w:val="19"/>
          <w:szCs w:val="19"/>
        </w:rPr>
        <w:t>and structural validation.</w:t>
      </w:r>
      <w:bookmarkStart w:id="0" w:name="_GoBack"/>
      <w:bookmarkEnd w:id="0"/>
    </w:p>
    <w:p w14:paraId="5F7E178D">
      <w:pPr>
        <w:pStyle w:val="5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10" w:after="35" w:line="280" w:lineRule="atLeast"/>
        <w:textAlignment w:val="auto"/>
        <w:rPr>
          <w:rFonts w:hint="default"/>
          <w:lang w:val="en-US"/>
        </w:rPr>
      </w:pPr>
      <w:r>
        <w:rPr>
          <w:b/>
          <w:color w:val="17365D"/>
          <w:sz w:val="20"/>
          <w:szCs w:val="20"/>
        </w:rPr>
        <w:t>SELECTED</w:t>
      </w:r>
      <w:r>
        <w:rPr>
          <w:rFonts w:hint="default"/>
          <w:b/>
          <w:color w:val="17365D"/>
          <w:sz w:val="20"/>
          <w:szCs w:val="20"/>
          <w:lang w:val="en-US"/>
        </w:rPr>
        <w:t xml:space="preserve"> </w:t>
      </w:r>
      <w:r>
        <w:rPr>
          <w:b/>
          <w:color w:val="17365D"/>
          <w:sz w:val="20"/>
          <w:szCs w:val="20"/>
        </w:rPr>
        <w:t>PROJECTS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2800"/>
      </w:tblGrid>
      <w:tr w14:paraId="7F0161B4">
        <w:tc>
          <w:tcPr>
            <w:tcW w:w="7000" w:type="dxa"/>
          </w:tcPr>
          <w:p w14:paraId="72A2474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" w:line="280" w:lineRule="atLeast"/>
              <w:textAlignment w:val="auto"/>
            </w:pPr>
            <w:r>
              <w:rPr>
                <w:b/>
                <w:color w:val="222222"/>
                <w:sz w:val="19"/>
                <w:szCs w:val="19"/>
              </w:rPr>
              <w:t>OriBench — OriGene AI Workbench</w:t>
            </w:r>
            <w:r>
              <w:rPr>
                <w:color w:val="808080"/>
                <w:sz w:val="18"/>
                <w:szCs w:val="18"/>
              </w:rPr>
              <w:t xml:space="preserve">  |  </w:t>
            </w:r>
            <w:r>
              <w:fldChar w:fldCharType="begin"/>
            </w:r>
            <w:r>
              <w:instrText xml:space="preserve"> HYPERLINK "https://oribench.lglab.ac.cn/"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</w:rPr>
              <w:t>Platform</w:t>
            </w:r>
            <w:r>
              <w:rPr>
                <w:color w:val="0563C1"/>
                <w:sz w:val="18"/>
                <w:szCs w:val="18"/>
              </w:rPr>
              <w:fldChar w:fldCharType="end"/>
            </w:r>
            <w:r>
              <w:rPr>
                <w:color w:val="808080"/>
                <w:sz w:val="18"/>
                <w:szCs w:val="18"/>
              </w:rPr>
              <w:t xml:space="preserve">  |  </w:t>
            </w:r>
            <w:r>
              <w:fldChar w:fldCharType="begin"/>
            </w:r>
            <w:r>
              <w:instrText xml:space="preserve"> HYPERLINK "https://oribench.lglab.ac.cn/docs.html"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</w:rPr>
              <w:t>Documentation</w:t>
            </w:r>
            <w:r>
              <w:rPr>
                <w:color w:val="0563C1"/>
                <w:sz w:val="18"/>
                <w:szCs w:val="18"/>
              </w:rPr>
              <w:fldChar w:fldCharType="end"/>
            </w:r>
          </w:p>
        </w:tc>
        <w:tc>
          <w:tcPr>
            <w:tcW w:w="2800" w:type="dxa"/>
          </w:tcPr>
          <w:p w14:paraId="07696B9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atLeast"/>
              <w:jc w:val="right"/>
              <w:textAlignment w:val="auto"/>
            </w:pPr>
          </w:p>
        </w:tc>
      </w:tr>
    </w:tbl>
    <w:p w14:paraId="31E6FB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80" w:lineRule="atLeast"/>
        <w:textAlignment w:val="auto"/>
      </w:pPr>
      <w:r>
        <w:rPr>
          <w:color w:val="222222"/>
          <w:sz w:val="19"/>
          <w:szCs w:val="19"/>
        </w:rPr>
        <w:t>AI-powered scientific workbench integrating machine-learning models, molecular modeling tools, and multi-omics data to support rational drug design and hit-to-lead optimization.</w:t>
      </w:r>
    </w:p>
    <w:p w14:paraId="7598566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" w:line="280" w:lineRule="atLeast"/>
        <w:textAlignment w:val="auto"/>
      </w:pPr>
      <w:r>
        <w:rPr>
          <w:b/>
          <w:color w:val="222222"/>
          <w:sz w:val="19"/>
          <w:szCs w:val="19"/>
        </w:rPr>
        <w:t>AIRFold</w:t>
      </w:r>
      <w:r>
        <w:rPr>
          <w:color w:val="808080"/>
          <w:sz w:val="18"/>
          <w:szCs w:val="18"/>
        </w:rPr>
        <w:t xml:space="preserve">  |  </w:t>
      </w:r>
      <w:r>
        <w:fldChar w:fldCharType="begin"/>
      </w:r>
      <w:r>
        <w:instrText xml:space="preserve"> HYPERLINK "https://atomlab.yanyanlan.com/project/airfold/" </w:instrText>
      </w:r>
      <w:r>
        <w:fldChar w:fldCharType="separate"/>
      </w:r>
      <w:r>
        <w:rPr>
          <w:color w:val="0563C1"/>
          <w:sz w:val="18"/>
          <w:szCs w:val="18"/>
        </w:rPr>
        <w:t>Homepage</w:t>
      </w:r>
      <w:r>
        <w:rPr>
          <w:color w:val="0563C1"/>
          <w:sz w:val="18"/>
          <w:szCs w:val="18"/>
        </w:rPr>
        <w:fldChar w:fldCharType="end"/>
      </w:r>
      <w:r>
        <w:rPr>
          <w:color w:val="808080"/>
          <w:sz w:val="18"/>
          <w:szCs w:val="18"/>
        </w:rPr>
        <w:t xml:space="preserve">  |  </w:t>
      </w:r>
      <w:r>
        <w:fldChar w:fldCharType="begin"/>
      </w:r>
      <w:r>
        <w:instrText xml:space="preserve"> HYPERLINK "https://github.com/THU-ATOM/AIRFold" </w:instrText>
      </w:r>
      <w:r>
        <w:fldChar w:fldCharType="separate"/>
      </w:r>
      <w:r>
        <w:rPr>
          <w:color w:val="0563C1"/>
          <w:sz w:val="18"/>
          <w:szCs w:val="18"/>
        </w:rPr>
        <w:t>GitHub</w:t>
      </w:r>
      <w:r>
        <w:rPr>
          <w:color w:val="0563C1"/>
          <w:sz w:val="18"/>
          <w:szCs w:val="18"/>
        </w:rPr>
        <w:fldChar w:fldCharType="end"/>
      </w:r>
    </w:p>
    <w:p w14:paraId="187FCB2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5" w:line="280" w:lineRule="atLeast"/>
        <w:textAlignment w:val="auto"/>
      </w:pPr>
      <w:r>
        <w:rPr>
          <w:color w:val="222222"/>
          <w:sz w:val="19"/>
          <w:szCs w:val="19"/>
        </w:rPr>
        <w:t>Protein structure prediction system achieved top-ranking performance in CAMEO.</w:t>
      </w:r>
    </w:p>
    <w:p w14:paraId="789632F7">
      <w:pPr>
        <w:pStyle w:val="5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10" w:after="35" w:line="280" w:lineRule="atLeast"/>
        <w:textAlignment w:val="auto"/>
        <w:rPr>
          <w:rFonts w:hint="default"/>
          <w:lang w:val="en-US"/>
        </w:rPr>
      </w:pPr>
      <w:r>
        <w:rPr>
          <w:b/>
          <w:color w:val="17365D"/>
          <w:sz w:val="20"/>
          <w:szCs w:val="20"/>
        </w:rPr>
        <w:t>PUBLICATIONS</w:t>
      </w:r>
      <w:r>
        <w:rPr>
          <w:rFonts w:hint="default"/>
          <w:b/>
          <w:color w:val="17365D"/>
          <w:sz w:val="20"/>
          <w:szCs w:val="20"/>
          <w:lang w:val="en-US"/>
        </w:rPr>
        <w:t xml:space="preserve"> </w:t>
      </w:r>
    </w:p>
    <w:p w14:paraId="2368FCA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" w:line="280" w:lineRule="atLeast"/>
        <w:textAlignment w:val="auto"/>
      </w:pPr>
      <w:r>
        <w:rPr>
          <w:b/>
          <w:i/>
          <w:color w:val="404040"/>
          <w:sz w:val="18"/>
          <w:szCs w:val="18"/>
        </w:rPr>
        <w:t>Submitted / Under Review</w:t>
      </w:r>
    </w:p>
    <w:p w14:paraId="67630504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" w:line="280" w:lineRule="atLeast"/>
        <w:ind w:left="330" w:hanging="180"/>
        <w:textAlignment w:val="auto"/>
      </w:pPr>
      <w:r>
        <w:rPr>
          <w:color w:val="222222"/>
          <w:sz w:val="18"/>
          <w:szCs w:val="18"/>
        </w:rPr>
        <w:t>Hongliang Li et al. (2026). “OriScore: Unified Affinity Scoring Framework for All Drug Modalities.” Nature (under review).</w:t>
      </w:r>
    </w:p>
    <w:p w14:paraId="5A80F77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" w:line="280" w:lineRule="atLeast"/>
        <w:textAlignment w:val="auto"/>
      </w:pPr>
      <w:r>
        <w:rPr>
          <w:b/>
          <w:i/>
          <w:color w:val="404040"/>
          <w:sz w:val="18"/>
          <w:szCs w:val="18"/>
        </w:rPr>
        <w:t>Peer-Reviewed</w:t>
      </w:r>
    </w:p>
    <w:p w14:paraId="075FDB62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280" w:lineRule="atLeast"/>
        <w:ind w:left="330" w:hanging="180"/>
        <w:textAlignment w:val="auto"/>
      </w:pPr>
      <w:r>
        <w:rPr>
          <w:color w:val="222222"/>
          <w:sz w:val="18"/>
          <w:szCs w:val="18"/>
        </w:rPr>
        <w:t>Hongliang Li and Bin Liu. (2023). “BioSeq-Diabolo: Biological Sequence Similarity Analysis Using Diabolo Embeddings.” PLOS Computational Biology, 19(6), e1011214.</w:t>
      </w:r>
    </w:p>
    <w:p w14:paraId="06749D71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280" w:lineRule="atLeast"/>
        <w:ind w:left="330" w:hanging="180"/>
        <w:textAlignment w:val="auto"/>
      </w:pPr>
      <w:r>
        <w:rPr>
          <w:color w:val="222222"/>
          <w:sz w:val="18"/>
          <w:szCs w:val="18"/>
        </w:rPr>
        <w:t>Hongliang Li, Yihe Pang, and Bin Liu. (2022). “BioSeq-BLM: A Comprehensive Platform for Analyzing DNA, RNA, and Protein Sequences Based on Biological Language Models.” Nucleic Acids Research, 49(22), e129.</w:t>
      </w:r>
    </w:p>
    <w:p w14:paraId="255FA6C5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280" w:lineRule="atLeast"/>
        <w:ind w:left="330" w:hanging="180"/>
        <w:textAlignment w:val="auto"/>
      </w:pPr>
      <w:r>
        <w:rPr>
          <w:color w:val="222222"/>
          <w:sz w:val="18"/>
          <w:szCs w:val="18"/>
        </w:rPr>
        <w:t>Qilong Wang, Huikun Zeng, Yan Zhu, et al. (2021). “Dual UMIs and Dual Barcodes With Minimal PCR Amplification Removes Artifacts and Acquires Accurate Antibody Repertoires.” Frontiers in Immunology, 12, 778298.</w:t>
      </w:r>
    </w:p>
    <w:p w14:paraId="7F02B4D5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280" w:lineRule="atLeast"/>
        <w:ind w:left="330" w:hanging="180"/>
        <w:textAlignment w:val="auto"/>
      </w:pPr>
      <w:r>
        <w:rPr>
          <w:color w:val="222222"/>
          <w:sz w:val="18"/>
          <w:szCs w:val="18"/>
        </w:rPr>
        <w:t>Hongliang Li, Hongyu Wang, Dongping Chen, and Zhengshe Kang. (2020). “Revealing the Optical Properties of Polycyclic Aromatic Hydrocarbon Clusters with Surface Formyl Groups.” Proceedings of the Combustion Institute, 38(1), 1207–1215.</w:t>
      </w:r>
    </w:p>
    <w:p w14:paraId="46245572">
      <w:pPr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280" w:lineRule="atLeast"/>
        <w:ind w:left="330" w:hanging="180"/>
        <w:textAlignment w:val="auto"/>
      </w:pPr>
      <w:r>
        <w:rPr>
          <w:color w:val="222222"/>
          <w:sz w:val="18"/>
          <w:szCs w:val="18"/>
        </w:rPr>
        <w:t>Hongliang Li, Zhengshe Kang, and Dongping Chen. (20</w:t>
      </w:r>
      <w:r>
        <w:rPr>
          <w:rFonts w:hint="default"/>
          <w:color w:val="222222"/>
          <w:sz w:val="18"/>
          <w:szCs w:val="18"/>
          <w:lang w:val="en-US"/>
        </w:rPr>
        <w:t>19</w:t>
      </w:r>
      <w:r>
        <w:rPr>
          <w:color w:val="222222"/>
          <w:sz w:val="18"/>
          <w:szCs w:val="18"/>
        </w:rPr>
        <w:t>). “HOMO–LUMO Gaps of Polycyclic Aromatic Hydrocarbon Clusters with Formyl Groups.” 12th Asia-Pacific Conference on Combustion (ASPACC 2019).</w:t>
      </w:r>
    </w:p>
    <w:sectPr>
      <w:pgSz w:w="11906" w:h="16838"/>
      <w:pgMar w:top="720" w:right="760" w:bottom="650" w:left="760" w:header="360" w:footer="36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Optima Italic">
    <w:panose1 w:val="02000503060000020004"/>
    <w:charset w:val="00"/>
    <w:family w:val="auto"/>
    <w:pitch w:val="default"/>
    <w:sig w:usb0="8000006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ABD47"/>
    <w:multiLevelType w:val="singleLevel"/>
    <w:tmpl w:val="FE7ABD47"/>
    <w:lvl w:ilvl="0" w:tentative="0">
      <w:start w:val="1"/>
      <w:numFmt w:val="bullet"/>
      <w:lvlText w:val="•"/>
      <w:lvlJc w:val="left"/>
      <w:pPr>
        <w:tabs>
          <w:tab w:val="left" w:pos="330"/>
        </w:tabs>
        <w:ind w:left="330" w:hanging="18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6BE1B06"/>
    <w:rsid w:val="5FF7115D"/>
    <w:rsid w:val="76FED756"/>
    <w:rsid w:val="BDEFDD4B"/>
    <w:rsid w:val="EFFB538F"/>
    <w:rsid w:val="FBDF12FA"/>
    <w:rsid w:val="FFDA3B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="Optima" w:hAnsi="Optima" w:eastAsia="Optima" w:cs="Times New Roman"/>
      <w:sz w:val="19"/>
      <w:lang w:val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Section Heading"/>
    <w:basedOn w:val="1"/>
    <w:next w:val="1"/>
    <w:qFormat/>
    <w:uiPriority w:val="0"/>
    <w:pPr>
      <w:keepNext/>
      <w:pBdr>
        <w:bottom w:val="single" w:color="8EA9C1" w:sz="8" w:space="3"/>
      </w:pBdr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670</Words>
  <TotalTime>5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2026-08-27T16:00:00Z</dcterms:created>
  <dc:creator>Hongliang Li</dc:creator>
  <cp:lastModifiedBy>二而尔耳</cp:lastModifiedBy>
  <dcterms:modified xsi:type="dcterms:W3CDTF">2026-08-27T13:25:40Z</dcterms:modified>
  <dc:subject>AI for Science, Computational Biology, Drug Discovery</dc:subject>
  <dc:title>Hongliang Li — English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B3E17BB99C6E6AF053C58F6A9B3CD606_42</vt:lpwstr>
  </property>
</Properties>
</file>