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67053" w14:textId="77777777" w:rsidR="007C2B4C" w:rsidRPr="005F49AB" w:rsidRDefault="003011C1" w:rsidP="007C2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Urban biogeography of</w:t>
      </w:r>
      <w:r w:rsidR="004253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fungal endophyte communities in </w:t>
      </w:r>
      <w:r w:rsidR="004253E1" w:rsidRPr="009B7930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Metrosideros e</w:t>
      </w:r>
      <w:r w:rsidR="007C2B4C" w:rsidRPr="009B7930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xcelsa</w:t>
      </w:r>
      <w:r w:rsidR="004253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throughout San Francisco</w:t>
      </w:r>
    </w:p>
    <w:p w14:paraId="7D3FDCD7" w14:textId="18614353" w:rsidR="007C2B4C" w:rsidRPr="007C2B4C" w:rsidRDefault="007C2B4C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B4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Introduction and Background</w:t>
      </w:r>
    </w:p>
    <w:p w14:paraId="16082942" w14:textId="77777777" w:rsidR="00E4281C" w:rsidRDefault="00E4281C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22373E9" w14:textId="0E826265" w:rsidR="00376CAC" w:rsidRDefault="00BE04AB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of 2014, more than 40% of people in the US live in urban </w:t>
      </w:r>
      <w:r w:rsidR="00376CAC">
        <w:rPr>
          <w:rFonts w:ascii="Times New Roman" w:eastAsia="Times New Roman" w:hAnsi="Times New Roman" w:cs="Times New Roman"/>
          <w:color w:val="222222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(OECD 2014). </w:t>
      </w:r>
      <w:r w:rsidR="00CC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recent years, ecologists have begun studying the urban environment just as they would a natural environment, in order to understand the novel environmental conditions this setting presents to the organisms that live there. </w:t>
      </w:r>
      <w:r w:rsidR="008531DA">
        <w:rPr>
          <w:rFonts w:ascii="Times New Roman" w:eastAsia="Times New Roman" w:hAnsi="Times New Roman" w:cs="Times New Roman"/>
          <w:color w:val="222222"/>
          <w:sz w:val="24"/>
          <w:szCs w:val="24"/>
        </w:rPr>
        <w:t>For example, r</w:t>
      </w:r>
      <w:r w:rsidR="00CC58F1">
        <w:rPr>
          <w:rFonts w:ascii="Times New Roman" w:eastAsia="Times New Roman" w:hAnsi="Times New Roman" w:cs="Times New Roman"/>
          <w:color w:val="222222"/>
          <w:sz w:val="24"/>
          <w:szCs w:val="24"/>
        </w:rPr>
        <w:t>ecent studies have shown that plant life</w:t>
      </w:r>
      <w:r w:rsidR="008531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large cities</w:t>
      </w:r>
      <w:r w:rsidR="00CC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impact</w:t>
      </w:r>
      <w:r w:rsidR="00CC5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temperature, air quality, and o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ther aspects of human health (Willis</w:t>
      </w:r>
      <w:r w:rsidR="00376CA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="00376CAC">
        <w:rPr>
          <w:rFonts w:ascii="Times New Roman" w:eastAsia="Times New Roman" w:hAnsi="Times New Roman" w:cs="Times New Roman"/>
          <w:color w:val="222222"/>
          <w:sz w:val="24"/>
          <w:szCs w:val="24"/>
        </w:rPr>
        <w:t>Petrofsky</w:t>
      </w:r>
      <w:proofErr w:type="spellEnd"/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2017).</w:t>
      </w:r>
      <w:r w:rsidR="00A272E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C08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a study spanning the United States, Nowak </w:t>
      </w:r>
      <w:r w:rsidR="006C08F2" w:rsidRPr="00A272E6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et al.</w:t>
      </w:r>
      <w:r w:rsidR="006C08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(2014) </w:t>
      </w:r>
      <w:r w:rsidR="00A272E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showed that plant life can take up significant amounts of carbon dioxide from </w:t>
      </w:r>
      <w:r w:rsidR="006C08F2">
        <w:rPr>
          <w:rFonts w:ascii="Times New Roman" w:eastAsia="Times New Roman" w:hAnsi="Times New Roman" w:cs="Times New Roman"/>
          <w:color w:val="222222"/>
          <w:sz w:val="24"/>
          <w:szCs w:val="24"/>
        </w:rPr>
        <w:t>urban</w:t>
      </w:r>
      <w:r w:rsidR="00A272E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air.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C08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Kong </w:t>
      </w:r>
      <w:r w:rsidR="006C08F2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et al.</w:t>
      </w:r>
      <w:r w:rsidR="006C08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(2014) 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ha</w:t>
      </w:r>
      <w:r w:rsidR="006C08F2">
        <w:rPr>
          <w:rFonts w:ascii="Times New Roman" w:eastAsia="Times New Roman" w:hAnsi="Times New Roman" w:cs="Times New Roman"/>
          <w:color w:val="222222"/>
          <w:sz w:val="24"/>
          <w:szCs w:val="24"/>
        </w:rPr>
        <w:t>ve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shown that healthy plant life can reduce the urban heat island effect</w:t>
      </w:r>
      <w:r w:rsidR="006C08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China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9567A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Therefore, understanding the impact of urban environments on plant health could help to allow those plants to thrive, benefitting the human inhabitants of the city as well as the environment as a whole.</w:t>
      </w:r>
    </w:p>
    <w:p w14:paraId="35228E8E" w14:textId="77777777" w:rsidR="00E4281C" w:rsidRDefault="00E4281C" w:rsidP="00686F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9C3C06C" w14:textId="087D9890" w:rsidR="009567AC" w:rsidRDefault="009567AC" w:rsidP="00686F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One potentially major factor </w:t>
      </w:r>
      <w:r w:rsidR="001F2E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influencing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plant health that has yet to be studied in an urban environment in great detail is the endophytic microbiome. 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>Endophytes are microbial organisms, generally bacteria and fungi, that live symbiotically inside the leaves of plants. Inoculation experiments have shown that specific species of endophytes</w:t>
      </w:r>
      <w:r w:rsidR="001F2E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have an impact on their host’s overall health, including factors such as resistanc</w:t>
      </w:r>
      <w:r w:rsidR="00BE04AB">
        <w:rPr>
          <w:rFonts w:ascii="Times New Roman" w:eastAsia="Times New Roman" w:hAnsi="Times New Roman" w:cs="Times New Roman"/>
          <w:color w:val="222222"/>
          <w:sz w:val="24"/>
          <w:szCs w:val="24"/>
        </w:rPr>
        <w:t>e and susceptibility to disease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23666">
        <w:rPr>
          <w:rFonts w:ascii="Times New Roman" w:eastAsia="Times New Roman" w:hAnsi="Times New Roman" w:cs="Times New Roman"/>
          <w:color w:val="222222"/>
          <w:sz w:val="24"/>
          <w:szCs w:val="24"/>
        </w:rPr>
        <w:t>(Busby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871A9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et al.</w:t>
      </w:r>
      <w:r w:rsidR="003236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2016</w:t>
      </w:r>
      <w:r w:rsidR="005F49AB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BE04A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F49A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>In the wild, endophytic communities display species diversity comparable to that of any macroscopic community, even among individ</w:t>
      </w:r>
      <w:r w:rsidR="00BE04AB">
        <w:rPr>
          <w:rFonts w:ascii="Times New Roman" w:eastAsia="Times New Roman" w:hAnsi="Times New Roman" w:cs="Times New Roman"/>
          <w:color w:val="222222"/>
          <w:sz w:val="24"/>
          <w:szCs w:val="24"/>
        </w:rPr>
        <w:t>ual trees from the same species</w:t>
      </w:r>
      <w:r w:rsidR="00984B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EB748E">
        <w:rPr>
          <w:rFonts w:ascii="Times New Roman" w:eastAsia="Times New Roman" w:hAnsi="Times New Roman" w:cs="Times New Roman"/>
          <w:color w:val="222222"/>
          <w:sz w:val="24"/>
          <w:szCs w:val="24"/>
        </w:rPr>
        <w:t>Gazis</w:t>
      </w:r>
      <w:proofErr w:type="spellEnd"/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871A9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et al.</w:t>
      </w:r>
      <w:r w:rsidR="00EB7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2011</w:t>
      </w:r>
      <w:r w:rsidR="00984BD3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BE04A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However, what factors influence this diversity and to what extent is still </w:t>
      </w:r>
      <w:r w:rsidR="00937845">
        <w:rPr>
          <w:rFonts w:ascii="Times New Roman" w:eastAsia="Times New Roman" w:hAnsi="Times New Roman" w:cs="Times New Roman"/>
          <w:color w:val="222222"/>
          <w:sz w:val="24"/>
          <w:szCs w:val="24"/>
        </w:rPr>
        <w:t>poorly understood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The urban setting is unique because </w:t>
      </w:r>
      <w:r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factors such as rainfall and elevation will be less apparent in a smaller geographic area,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but new </w:t>
      </w:r>
      <w:r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factors such as proximity to roads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tall buildings may </w:t>
      </w:r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>introduce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effects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their own. Studies of suburban forests in Japan have indicated that an urban setting has a notable impact on endophytic diversity </w:t>
      </w:r>
      <w:r w:rsidRPr="00185F52">
        <w:rPr>
          <w:rFonts w:ascii="Times New Roman" w:eastAsia="Times New Roman" w:hAnsi="Times New Roman" w:cs="Times New Roman"/>
          <w:color w:val="222222"/>
          <w:sz w:val="24"/>
          <w:szCs w:val="24"/>
        </w:rPr>
        <w:t>(Matsumura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Fukuda</w:t>
      </w:r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85F52">
        <w:rPr>
          <w:rFonts w:ascii="Times New Roman" w:eastAsia="Times New Roman" w:hAnsi="Times New Roman" w:cs="Times New Roman"/>
          <w:color w:val="222222"/>
          <w:sz w:val="24"/>
          <w:szCs w:val="24"/>
        </w:rPr>
        <w:t>2013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). However, the full impact of urban environmental factors on endophytic communities has yet to be completely understood.</w:t>
      </w:r>
    </w:p>
    <w:p w14:paraId="35B992C0" w14:textId="77777777" w:rsidR="00E4281C" w:rsidRDefault="00E4281C" w:rsidP="00686F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B3FAD56" w14:textId="03B8C3D3" w:rsidR="009B7930" w:rsidRDefault="009567AC" w:rsidP="00686F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 this study, we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253E1">
        <w:rPr>
          <w:rFonts w:ascii="Times New Roman" w:eastAsia="Times New Roman" w:hAnsi="Times New Roman" w:cs="Times New Roman"/>
          <w:color w:val="222222"/>
          <w:sz w:val="24"/>
          <w:szCs w:val="24"/>
        </w:rPr>
        <w:t>plan to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</w:t>
      </w:r>
      <w:r w:rsidR="009B79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culturing and </w:t>
      </w:r>
      <w:r w:rsidR="00984BD3">
        <w:rPr>
          <w:rFonts w:ascii="Times New Roman" w:eastAsia="Times New Roman" w:hAnsi="Times New Roman" w:cs="Times New Roman"/>
          <w:color w:val="222222"/>
          <w:sz w:val="24"/>
          <w:szCs w:val="24"/>
        </w:rPr>
        <w:t>barcode</w:t>
      </w:r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gene</w:t>
      </w:r>
      <w:r w:rsidR="00984B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sequencing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identify the species makeup of endophytic communities </w:t>
      </w:r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</w:t>
      </w:r>
      <w:r w:rsidR="00A87482" w:rsidRPr="009B793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Metrosideros excelsa</w:t>
      </w:r>
      <w:r w:rsidR="00A874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>throughout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San Francisco </w:t>
      </w:r>
      <w:r w:rsidR="009B7930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relate environmental factors with </w:t>
      </w:r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>fungal community composition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 </w:t>
      </w:r>
      <w:r w:rsidR="00A874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related species, </w:t>
      </w:r>
      <w:r w:rsidR="005F49AB" w:rsidRPr="009B793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Metrosideros polymorpha</w:t>
      </w:r>
      <w:r w:rsidR="00A8748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Hawaii </w:t>
      </w:r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Zimmerman and </w:t>
      </w:r>
      <w:proofErr w:type="spellStart"/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>Vitousek</w:t>
      </w:r>
      <w:proofErr w:type="spellEnd"/>
      <w:r w:rsidR="00FF49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(2012) 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>showed that the species makeup of fungal endophyte communities can vary greatly with environmental factors</w:t>
      </w:r>
      <w:r w:rsidR="009B79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such as elevation and rainfall.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87482">
        <w:rPr>
          <w:rFonts w:ascii="Times New Roman" w:eastAsia="Times New Roman" w:hAnsi="Times New Roman" w:cs="Times New Roman"/>
          <w:color w:val="222222"/>
          <w:sz w:val="24"/>
          <w:szCs w:val="24"/>
        </w:rPr>
        <w:t>Other studies ha</w:t>
      </w:r>
      <w:r w:rsidR="009B79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ve been conducted on </w:t>
      </w:r>
      <w:r w:rsidR="009B7930" w:rsidRPr="009B793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Metrosidero</w:t>
      </w:r>
      <w:r w:rsidR="00A87482" w:rsidRPr="009B793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s excelsa</w:t>
      </w:r>
      <w:r w:rsidR="00A874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itself in its native home of New Zealand, but there have been few studies about the endophytes in this species outside of its native env</w:t>
      </w:r>
      <w:r w:rsidR="009B7930">
        <w:rPr>
          <w:rFonts w:ascii="Times New Roman" w:eastAsia="Times New Roman" w:hAnsi="Times New Roman" w:cs="Times New Roman"/>
          <w:color w:val="222222"/>
          <w:sz w:val="24"/>
          <w:szCs w:val="24"/>
        </w:rPr>
        <w:t>ironment or in an urban setting</w:t>
      </w:r>
      <w:r w:rsidR="00A874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r w:rsidR="0093290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but see </w:t>
      </w:r>
      <w:r w:rsidR="00A874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McKenzie </w:t>
      </w:r>
      <w:r w:rsidR="00B871A9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et al.</w:t>
      </w:r>
      <w:r w:rsidR="00A87482">
        <w:rPr>
          <w:rFonts w:ascii="Times New Roman" w:eastAsia="Times New Roman" w:hAnsi="Times New Roman" w:cs="Times New Roman"/>
          <w:color w:val="222222"/>
          <w:sz w:val="24"/>
          <w:szCs w:val="24"/>
        </w:rPr>
        <w:t>1999)</w:t>
      </w:r>
      <w:r w:rsidR="009B793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3F5E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When completed, the results of this study will demonstrate which species of endophytes are </w:t>
      </w:r>
      <w:r w:rsidR="008C6E27">
        <w:rPr>
          <w:rFonts w:ascii="Times New Roman" w:eastAsia="Times New Roman" w:hAnsi="Times New Roman" w:cs="Times New Roman"/>
          <w:color w:val="222222"/>
          <w:sz w:val="24"/>
          <w:szCs w:val="24"/>
        </w:rPr>
        <w:t>correlated</w:t>
      </w:r>
      <w:r w:rsidR="008C6E27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with </w:t>
      </w:r>
      <w:r w:rsidR="008C6E27">
        <w:rPr>
          <w:rFonts w:ascii="Times New Roman" w:eastAsia="Times New Roman" w:hAnsi="Times New Roman" w:cs="Times New Roman"/>
          <w:color w:val="222222"/>
          <w:sz w:val="24"/>
          <w:szCs w:val="24"/>
        </w:rPr>
        <w:t>particular</w:t>
      </w:r>
      <w:r w:rsidR="008C6E27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>environmental factors, as well as which environmental factors are related to an increase or decrease of endophytic species diversity</w:t>
      </w:r>
      <w:r w:rsidR="008C6E2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overall</w:t>
      </w:r>
      <w:r w:rsidR="005F49AB" w:rsidRPr="007C2B4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4E99110" w14:textId="77777777" w:rsidR="00E4281C" w:rsidRDefault="00E4281C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4F6EDDF7" w14:textId="623D224F" w:rsidR="007C2B4C" w:rsidRPr="007C2B4C" w:rsidRDefault="007C2B4C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B4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Methods</w:t>
      </w:r>
    </w:p>
    <w:p w14:paraId="6B462DAF" w14:textId="77777777" w:rsidR="00E4281C" w:rsidRDefault="005F49AB" w:rsidP="00C10D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7E53946C" w14:textId="73A8CA93" w:rsidR="00C10DC1" w:rsidRDefault="00227625" w:rsidP="00C10D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select sampling sites based on average 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traffic, elevation,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temperature data from around San Francisco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>, aiming to represent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variety of 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urban environmental factors. </w:t>
      </w:r>
      <w:r w:rsidR="003B51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These data will be obtained from </w:t>
      </w:r>
      <w:r w:rsidR="005C2C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online sources. 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>Variables such as tree size</w:t>
      </w:r>
      <w:r w:rsidR="005C2C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(diameter at breast height and crown height), 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>proximity to the ocean</w:t>
      </w:r>
      <w:r w:rsidR="005C2CB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B9647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5C2C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proximity to </w:t>
      </w:r>
      <w:r w:rsidR="00B9647C">
        <w:rPr>
          <w:rFonts w:ascii="Times New Roman" w:eastAsia="Times New Roman" w:hAnsi="Times New Roman" w:cs="Times New Roman"/>
          <w:color w:val="222222"/>
          <w:sz w:val="24"/>
          <w:szCs w:val="24"/>
        </w:rPr>
        <w:t>other trees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also be taken into consideration.</w:t>
      </w:r>
      <w:r w:rsidR="00C10D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use the Urban Forest Map, which pinpoints the location of every </w:t>
      </w:r>
      <w:r w:rsidR="00B871A9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M. </w:t>
      </w:r>
      <w:r w:rsidR="00B871A9" w:rsidRPr="00686FD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excelsa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individual in the city, to locate </w:t>
      </w:r>
      <w:r w:rsidR="005C2CB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focal 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trees. </w:t>
      </w:r>
      <w:r w:rsidR="003011C1" w:rsidRP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We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sample from at least 7 different sites, and culture from at least </w:t>
      </w:r>
      <w:r w:rsidR="00C10DC1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trees from e</w:t>
      </w:r>
      <w:r w:rsidR="00C10DC1">
        <w:rPr>
          <w:rFonts w:ascii="Times New Roman" w:eastAsia="Times New Roman" w:hAnsi="Times New Roman" w:cs="Times New Roman"/>
          <w:color w:val="222222"/>
          <w:sz w:val="24"/>
          <w:szCs w:val="24"/>
        </w:rPr>
        <w:t>ach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site. </w:t>
      </w:r>
      <w:r w:rsidR="00D770CF">
        <w:rPr>
          <w:rFonts w:ascii="Times New Roman" w:eastAsia="Times New Roman" w:hAnsi="Times New Roman" w:cs="Times New Roman"/>
          <w:color w:val="222222"/>
          <w:sz w:val="24"/>
          <w:szCs w:val="24"/>
        </w:rPr>
        <w:t>Mature sun l</w:t>
      </w:r>
      <w:r w:rsidR="00C10D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eaves will be collected by clipping three branches from </w:t>
      </w:r>
      <w:r w:rsidR="00D770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different aspects of </w:t>
      </w:r>
      <w:r w:rsidR="00C10D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each tree. After the branches are collected, we will select 6-8 </w:t>
      </w:r>
      <w:r w:rsidR="00E4281C">
        <w:rPr>
          <w:rFonts w:ascii="Times New Roman" w:eastAsia="Times New Roman" w:hAnsi="Times New Roman" w:cs="Times New Roman"/>
          <w:color w:val="222222"/>
          <w:sz w:val="24"/>
          <w:szCs w:val="24"/>
        </w:rPr>
        <w:t>asymptomatic</w:t>
      </w:r>
      <w:r w:rsidR="00C10D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leaves from each tree</w:t>
      </w:r>
      <w:r w:rsidR="00D770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fungal isolation</w:t>
      </w:r>
      <w:r w:rsidR="00C10D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771EB31" w14:textId="5CFA5B72" w:rsidR="00E4281C" w:rsidRDefault="00D770CF" w:rsidP="00686FD5">
      <w:pPr>
        <w:shd w:val="clear" w:color="auto" w:fill="FFFFFF"/>
        <w:tabs>
          <w:tab w:val="left" w:pos="5988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1858AFAA" w14:textId="4F6CD1B2" w:rsidR="00A45A9E" w:rsidRDefault="00D770CF" w:rsidP="00686F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isolate fungi into culture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we will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first 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surface-sterilize the leaves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by rinsing them in 95% ethanol for 10 seconds, then 10% bleach for 2 minutes, and then 70% ethanol for 2 minutes</w:t>
      </w:r>
      <w:r w:rsidR="003C2F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r w:rsidR="003430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Arnold </w:t>
      </w:r>
      <w:r w:rsidR="0034306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et al. </w:t>
      </w:r>
      <w:r w:rsidR="00343065">
        <w:rPr>
          <w:rFonts w:ascii="Times New Roman" w:eastAsia="Times New Roman" w:hAnsi="Times New Roman" w:cs="Times New Roman"/>
          <w:color w:val="222222"/>
          <w:sz w:val="24"/>
          <w:szCs w:val="24"/>
        </w:rPr>
        <w:t>2003</w:t>
      </w:r>
      <w:r w:rsidR="003C2F4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After allowing them to dry in a sterile flow hood, we will 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cut them into 2mm squares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place 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each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100 tissue pieces (per tree) 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into a slant tube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1.5% 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>Malt Extract Agar (MEA) media. After a week, we will subculture the fungi that grew onto 35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>mm petri dishes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(also MEA)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These tubes will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continue 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 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a weekly basis for new growth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will be </w:t>
      </w:r>
      <w:proofErr w:type="spellStart"/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>subculture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proofErr w:type="spellEnd"/>
      <w:r w:rsidR="00A45A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well.</w:t>
      </w:r>
    </w:p>
    <w:p w14:paraId="1D57BFB6" w14:textId="77777777" w:rsidR="00E4281C" w:rsidRDefault="00E4281C" w:rsidP="00686F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A627060" w14:textId="23CCC83B" w:rsidR="00B9647C" w:rsidRDefault="00B9647C" w:rsidP="00686F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D770CF">
        <w:rPr>
          <w:rFonts w:ascii="Times New Roman" w:eastAsia="Times New Roman" w:hAnsi="Times New Roman" w:cs="Times New Roman"/>
          <w:color w:val="222222"/>
          <w:sz w:val="24"/>
          <w:szCs w:val="24"/>
        </w:rPr>
        <w:t>cultured fungi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be used for </w:t>
      </w:r>
      <w:r w:rsidR="00D770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morphotyping,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barcode sequencing</w:t>
      </w:r>
      <w:r w:rsidR="00D770C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vouchering. We will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extract and amplify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uclear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ibosomal Internal 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ranscribed Spacer (</w:t>
      </w:r>
      <w:proofErr w:type="spellStart"/>
      <w:r w:rsidR="00D770CF">
        <w:rPr>
          <w:rFonts w:ascii="Times New Roman" w:eastAsia="Times New Roman" w:hAnsi="Times New Roman" w:cs="Times New Roman"/>
          <w:color w:val="222222"/>
          <w:sz w:val="24"/>
          <w:szCs w:val="24"/>
        </w:rPr>
        <w:t>nr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region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each fungus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using 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Sigma Extract-N-Amp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PCR 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kit.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>Sanger sequencing of this locus will allow us to identify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species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based on BLAST searches of the </w:t>
      </w:r>
      <w:proofErr w:type="spellStart"/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Gen</w:t>
      </w:r>
      <w:r w:rsidR="00E4281C">
        <w:rPr>
          <w:rFonts w:ascii="Times New Roman" w:eastAsia="Times New Roman" w:hAnsi="Times New Roman" w:cs="Times New Roman"/>
          <w:color w:val="222222"/>
          <w:sz w:val="24"/>
          <w:szCs w:val="24"/>
        </w:rPr>
        <w:t>B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ank</w:t>
      </w:r>
      <w:proofErr w:type="spellEnd"/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UNITE database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>Live f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ungi will 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 vouchered in tubes of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sterile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distilled w</w:t>
      </w:r>
      <w:r w:rsidR="00B46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ater in order to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archive </w:t>
      </w:r>
      <w:r w:rsidR="00B462B7">
        <w:rPr>
          <w:rFonts w:ascii="Times New Roman" w:eastAsia="Times New Roman" w:hAnsi="Times New Roman" w:cs="Times New Roman"/>
          <w:color w:val="222222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future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>studies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D7DE2C0" w14:textId="66370567" w:rsidR="00E4281C" w:rsidRDefault="006C5F8C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C5F8C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85BC0C" wp14:editId="2FA347DD">
                <wp:simplePos x="0" y="0"/>
                <wp:positionH relativeFrom="margin">
                  <wp:posOffset>3577590</wp:posOffset>
                </wp:positionH>
                <wp:positionV relativeFrom="paragraph">
                  <wp:posOffset>99060</wp:posOffset>
                </wp:positionV>
                <wp:extent cx="3078480" cy="1404620"/>
                <wp:effectExtent l="0" t="0" r="762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B1241" w14:textId="2D7524EC" w:rsidR="006C5F8C" w:rsidRPr="00686FD5" w:rsidRDefault="006C5F8C" w:rsidP="006C5F8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A1BA0" wp14:editId="037CD36D">
                                  <wp:extent cx="2754853" cy="4137660"/>
                                  <wp:effectExtent l="0" t="0" r="7620" b="0"/>
                                  <wp:docPr id="2" name="Picture 2" descr="isolation_freq_plot_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solation_freq_plot_1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746" cy="4149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86FD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1.</w:t>
                            </w:r>
                            <w:r w:rsidRPr="00686F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Fungal isolation frequencies from asymptomatic sun leaves of </w:t>
                            </w:r>
                            <w:r w:rsidR="000537B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Metrosideros excelsa</w:t>
                            </w:r>
                            <w:r w:rsidRPr="00686F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Site 1 was at Balboa St. and 27</w:t>
                            </w:r>
                            <w:r w:rsidRPr="00686F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685C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Ave</w:t>
                            </w:r>
                            <w:bookmarkStart w:id="0" w:name="_GoBack"/>
                            <w:bookmarkEnd w:id="0"/>
                            <w:r w:rsidRPr="00686F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Site 2, the downtown site, was at Montgomery St. and Washington St. Site 3 was at Burlwood Dr. and Los </w:t>
                            </w:r>
                            <w:proofErr w:type="spellStart"/>
                            <w:r w:rsidRPr="00686F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Palmos</w:t>
                            </w:r>
                            <w:proofErr w:type="spellEnd"/>
                            <w:r w:rsidRPr="00686F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85BC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7pt;margin-top:7.8pt;width:242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lvIQIAAB4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" stroked="f">
                <v:textbox style="mso-fit-shape-to-text:t">
                  <w:txbxContent>
                    <w:p w14:paraId="149B1241" w14:textId="2D7524EC" w:rsidR="006C5F8C" w:rsidRPr="00686FD5" w:rsidRDefault="006C5F8C" w:rsidP="006C5F8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7A1BA0" wp14:editId="037CD36D">
                            <wp:extent cx="2754853" cy="4137660"/>
                            <wp:effectExtent l="0" t="0" r="7620" b="0"/>
                            <wp:docPr id="2" name="Picture 2" descr="isolation_freq_plot_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solation_freq_plot_1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746" cy="4149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86FD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1.</w:t>
                      </w:r>
                      <w:r w:rsidRPr="00686F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Fungal isolation frequencies from asymptomatic sun leaves of </w:t>
                      </w:r>
                      <w:r w:rsidR="000537B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Metrosideros excelsa</w:t>
                      </w:r>
                      <w:r w:rsidRPr="00686F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Site 1 was at Balboa St. and 27</w:t>
                      </w:r>
                      <w:r w:rsidRPr="00686FD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685C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Ave</w:t>
                      </w:r>
                      <w:bookmarkStart w:id="1" w:name="_GoBack"/>
                      <w:bookmarkEnd w:id="1"/>
                      <w:r w:rsidRPr="00686F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Site 2, the downtown site, was at Montgomery St. and Washington St. Site 3 was at Burlwood Dr. and Los </w:t>
                      </w:r>
                      <w:proofErr w:type="spellStart"/>
                      <w:r w:rsidRPr="00686F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Palmos</w:t>
                      </w:r>
                      <w:proofErr w:type="spellEnd"/>
                      <w:r w:rsidRPr="00686F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0AB5B" w14:textId="1C9B9811" w:rsidR="007C2B4C" w:rsidRPr="007C2B4C" w:rsidRDefault="007C2B4C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C2B4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Expected Results and Significance</w:t>
      </w:r>
    </w:p>
    <w:p w14:paraId="7A6A8019" w14:textId="415FB01C" w:rsidR="00E4281C" w:rsidRDefault="005F49AB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62C12834" w14:textId="01D1E9FA" w:rsidR="00EB748E" w:rsidRDefault="00D542F8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Earlier this year, we conducted preliminary research using the methods above </w:t>
      </w:r>
      <w:r w:rsidR="00E4281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three sites. </w:t>
      </w:r>
      <w:r w:rsidR="00E4281C">
        <w:rPr>
          <w:rFonts w:ascii="Times New Roman" w:eastAsia="Times New Roman" w:hAnsi="Times New Roman" w:cs="Times New Roman"/>
          <w:color w:val="222222"/>
          <w:sz w:val="24"/>
          <w:szCs w:val="24"/>
        </w:rPr>
        <w:t>We found a lower isolation frequency in the downtown site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(Figure 1)</w:t>
      </w:r>
      <w:r w:rsidR="00E4281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than in the other two </w:t>
      </w:r>
      <w:r w:rsidR="004C69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sites </w:t>
      </w:r>
      <w:r w:rsidR="00ED16AE">
        <w:rPr>
          <w:rFonts w:ascii="Times New Roman" w:eastAsia="Times New Roman" w:hAnsi="Times New Roman" w:cs="Times New Roman"/>
          <w:color w:val="222222"/>
          <w:sz w:val="24"/>
          <w:szCs w:val="24"/>
        </w:rPr>
        <w:t>(Kruskal-Wallis p &lt; 0.5). B</w:t>
      </w:r>
      <w:r w:rsidR="003236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ased on </w:t>
      </w:r>
      <w:r w:rsidR="00E721A0">
        <w:rPr>
          <w:rFonts w:ascii="Times New Roman" w:eastAsia="Times New Roman" w:hAnsi="Times New Roman" w:cs="Times New Roman"/>
          <w:color w:val="222222"/>
          <w:sz w:val="24"/>
          <w:szCs w:val="24"/>
        </w:rPr>
        <w:t>this result</w:t>
      </w:r>
      <w:r w:rsidR="00323666">
        <w:rPr>
          <w:rFonts w:ascii="Times New Roman" w:eastAsia="Times New Roman" w:hAnsi="Times New Roman" w:cs="Times New Roman"/>
          <w:color w:val="222222"/>
          <w:sz w:val="24"/>
          <w:szCs w:val="24"/>
        </w:rPr>
        <w:t>, we expect to see a lower isolation frequency</w:t>
      </w:r>
      <w:r w:rsidR="00ED16A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fungal endophytes cultured f</w:t>
      </w:r>
      <w:r w:rsidR="002276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rom more urban sites. 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focus </w:t>
      </w:r>
      <w:r w:rsidR="00E4281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doing additional sampling in </w:t>
      </w:r>
      <w:r w:rsidR="003011C1">
        <w:rPr>
          <w:rFonts w:ascii="Times New Roman" w:eastAsia="Times New Roman" w:hAnsi="Times New Roman" w:cs="Times New Roman"/>
          <w:color w:val="222222"/>
          <w:sz w:val="24"/>
          <w:szCs w:val="24"/>
        </w:rPr>
        <w:t>these sites in order to determine if our preliminary data is indicative of a pattern or simply an anomaly.</w:t>
      </w:r>
      <w:r w:rsidR="00B9647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will also try to sample</w:t>
      </w:r>
      <w:r w:rsidR="00FC3C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sites that differ from the downtown sites in only one variable, such as sites with similar traffic levels but a lower temperature. We expect that the best predictor of </w:t>
      </w:r>
      <w:r w:rsidR="00243586">
        <w:rPr>
          <w:rFonts w:ascii="Times New Roman" w:eastAsia="Times New Roman" w:hAnsi="Times New Roman" w:cs="Times New Roman"/>
          <w:color w:val="222222"/>
          <w:sz w:val="24"/>
          <w:szCs w:val="24"/>
        </w:rPr>
        <w:t>endophytic diversity will be either traffic levels or proximity to other trees, because high traffic likely lowers the local air quality, and neighboring plants coul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>d potentially expose the studied</w:t>
      </w:r>
      <w:r w:rsidR="0024358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trees to </w:t>
      </w:r>
      <w:r w:rsidR="00E721A0">
        <w:rPr>
          <w:rFonts w:ascii="Times New Roman" w:eastAsia="Times New Roman" w:hAnsi="Times New Roman" w:cs="Times New Roman"/>
          <w:color w:val="222222"/>
          <w:sz w:val="24"/>
          <w:szCs w:val="24"/>
        </w:rPr>
        <w:t>a greater diversity of endophytic fungal propagules</w:t>
      </w:r>
      <w:r w:rsidR="0024358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B871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258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</w:t>
      </w:r>
      <w:r w:rsidR="00EB748E">
        <w:rPr>
          <w:rFonts w:ascii="Times New Roman" w:eastAsia="Times New Roman" w:hAnsi="Times New Roman" w:cs="Times New Roman"/>
          <w:color w:val="222222"/>
          <w:sz w:val="24"/>
          <w:szCs w:val="24"/>
        </w:rPr>
        <w:t>endophytes can have a significant impact on overall plant health</w:t>
      </w:r>
      <w:r w:rsidR="00E4281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(Busby </w:t>
      </w:r>
      <w:r w:rsidR="00E4281C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et al. </w:t>
      </w:r>
      <w:r w:rsidR="00E4281C">
        <w:rPr>
          <w:rFonts w:ascii="Times New Roman" w:eastAsia="Times New Roman" w:hAnsi="Times New Roman" w:cs="Times New Roman"/>
          <w:color w:val="222222"/>
          <w:sz w:val="24"/>
          <w:szCs w:val="24"/>
        </w:rPr>
        <w:t>2016</w:t>
      </w:r>
      <w:r w:rsidR="0069410C">
        <w:rPr>
          <w:rFonts w:ascii="Times New Roman" w:eastAsia="Times New Roman" w:hAnsi="Times New Roman" w:cs="Times New Roman"/>
          <w:color w:val="222222"/>
          <w:sz w:val="24"/>
          <w:szCs w:val="24"/>
        </w:rPr>
        <w:t>),</w:t>
      </w:r>
      <w:r w:rsidR="00EB7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E2D52"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  <w:r w:rsidR="00785F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nderstanding </w:t>
      </w:r>
      <w:r w:rsidR="00A2283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biogeography of </w:t>
      </w:r>
      <w:r w:rsidR="00785F59">
        <w:rPr>
          <w:rFonts w:ascii="Times New Roman" w:eastAsia="Times New Roman" w:hAnsi="Times New Roman" w:cs="Times New Roman"/>
          <w:color w:val="222222"/>
          <w:sz w:val="24"/>
          <w:szCs w:val="24"/>
        </w:rPr>
        <w:t>the endophytic microbiome</w:t>
      </w:r>
      <w:r w:rsidR="006941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urban trees</w:t>
      </w:r>
      <w:r w:rsidR="00EE2D5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258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thus a critical step towards sustainable management of </w:t>
      </w:r>
      <w:r w:rsidR="0069410C">
        <w:rPr>
          <w:rFonts w:ascii="Times New Roman" w:eastAsia="Times New Roman" w:hAnsi="Times New Roman" w:cs="Times New Roman"/>
          <w:color w:val="222222"/>
          <w:sz w:val="24"/>
          <w:szCs w:val="24"/>
        </w:rPr>
        <w:t>tree health</w:t>
      </w:r>
      <w:r w:rsidR="00785F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r w:rsidR="004258DA">
        <w:rPr>
          <w:rFonts w:ascii="Times New Roman" w:eastAsia="Times New Roman" w:hAnsi="Times New Roman" w:cs="Times New Roman"/>
          <w:color w:val="222222"/>
          <w:sz w:val="24"/>
          <w:szCs w:val="24"/>
        </w:rPr>
        <w:t>urban environments</w:t>
      </w:r>
      <w:r w:rsidR="00785F5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7304D1A" w14:textId="2C269244" w:rsidR="00E4281C" w:rsidRDefault="00E4281C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br w:type="page"/>
      </w:r>
    </w:p>
    <w:p w14:paraId="030A9BBE" w14:textId="2A6B5EEB" w:rsidR="007C2B4C" w:rsidRPr="00CD0260" w:rsidRDefault="008C6E27" w:rsidP="007C2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Sources</w:t>
      </w:r>
      <w:r w:rsidRPr="00CD026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7C2B4C" w:rsidRPr="00CD026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Cited</w:t>
      </w:r>
    </w:p>
    <w:p w14:paraId="1DF80148" w14:textId="77777777" w:rsidR="00C02AF3" w:rsidRDefault="00C02AF3" w:rsidP="00686F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9D2F0C1" w14:textId="77777777" w:rsidR="00C02AF3" w:rsidRDefault="00C02AF3" w:rsidP="00686FD5">
      <w:pPr>
        <w:spacing w:after="0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02AF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Arnold, A. E., L. C. Mejia, D. A. </w:t>
      </w:r>
      <w:proofErr w:type="spellStart"/>
      <w:r w:rsidRPr="00C02AF3">
        <w:rPr>
          <w:rFonts w:ascii="Times New Roman" w:eastAsia="Times New Roman" w:hAnsi="Times New Roman" w:cs="Times New Roman"/>
          <w:color w:val="222222"/>
          <w:sz w:val="24"/>
          <w:szCs w:val="24"/>
        </w:rPr>
        <w:t>Kyllo</w:t>
      </w:r>
      <w:proofErr w:type="spellEnd"/>
      <w:r w:rsidRPr="00C02AF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E. I. Rojas, Z. Maynard, N. Robbins, and E. A. </w:t>
      </w:r>
      <w:proofErr w:type="spellStart"/>
      <w:r w:rsidRPr="00C02AF3">
        <w:rPr>
          <w:rFonts w:ascii="Times New Roman" w:eastAsia="Times New Roman" w:hAnsi="Times New Roman" w:cs="Times New Roman"/>
          <w:color w:val="222222"/>
          <w:sz w:val="24"/>
          <w:szCs w:val="24"/>
        </w:rPr>
        <w:t>Herre</w:t>
      </w:r>
      <w:proofErr w:type="spellEnd"/>
      <w:r w:rsidRPr="00C02AF3">
        <w:rPr>
          <w:rFonts w:ascii="Times New Roman" w:eastAsia="Times New Roman" w:hAnsi="Times New Roman" w:cs="Times New Roman"/>
          <w:color w:val="222222"/>
          <w:sz w:val="24"/>
          <w:szCs w:val="24"/>
        </w:rPr>
        <w:t>. 2003. Fungal endophytes limit pathogen damage in a tropical tree. Proceedings of the National Academy of Sciences 100:15649-15654.</w:t>
      </w:r>
    </w:p>
    <w:p w14:paraId="6FF88AD9" w14:textId="0C6B0564" w:rsidR="00323666" w:rsidRPr="00CD0260" w:rsidRDefault="00323666" w:rsidP="00686FD5">
      <w:pPr>
        <w:spacing w:after="0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Busby, P.E.,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Ridout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M. &amp;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Newcombe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G. Plant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Mol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Biol. 2016. Fungal endophytes: modifiers of plant disease. 90: 645. 10.1007/s11103-015-0412-0</w:t>
      </w:r>
      <w:r w:rsidR="00984BD3"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4E5828B" w14:textId="63CDD8AC" w:rsidR="00C02AF3" w:rsidRPr="00CD0260" w:rsidRDefault="00EB748E" w:rsidP="00C02AF3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Gazis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R.,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Rehner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 and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Chaverri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, P. 2011. Species delimitation in fungal endophyte diversity studies and its implications in ecological and biogeographic inferences. Molecular Ecology, 20:14 p 3001–3013.</w:t>
      </w:r>
    </w:p>
    <w:p w14:paraId="17EC1228" w14:textId="77777777" w:rsidR="00EB748E" w:rsidRPr="00CD0260" w:rsidRDefault="00EB748E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Kong, F., Yin, H., James, P.,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Hutyra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, L. R., and He, H. S. 2014. Effects of spatial pattern of greenspace on urban cooling in a large metropolitan area of eastern China. Landscape and Urban Plan. 128, 35 (2014).</w:t>
      </w:r>
    </w:p>
    <w:p w14:paraId="56815568" w14:textId="77777777" w:rsidR="00323666" w:rsidRPr="00CD0260" w:rsidRDefault="00323666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Johnston, P. R., P. W. Sutherland, and S.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Joshee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2006.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Visualising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endophytic fungi within leaves by detection of (1</w:t>
      </w:r>
      <w:r w:rsidRPr="00CD0260">
        <w:rPr>
          <w:rFonts w:ascii="Cambria Math" w:eastAsia="Times New Roman" w:hAnsi="Cambria Math" w:cs="Cambria Math"/>
          <w:color w:val="222222"/>
          <w:sz w:val="24"/>
          <w:szCs w:val="24"/>
        </w:rPr>
        <w:t>⟶</w:t>
      </w: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3)-ß-D-glucans in fungal cell walls. Mycologist 20:159-162.</w:t>
      </w:r>
    </w:p>
    <w:p w14:paraId="3AB65E8F" w14:textId="77777777" w:rsidR="00185F52" w:rsidRPr="00CD0260" w:rsidRDefault="00185F52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Matsumura, E. and Fukuda, K. 2013. A comparison of fungal endophytic community diversity in tree leaves of rural and urban temperate forests of Kanto district, eastern Japan. Fungal Biology 117:3 p 191-201.</w:t>
      </w:r>
    </w:p>
    <w:p w14:paraId="01565D62" w14:textId="77777777" w:rsidR="00323666" w:rsidRPr="00CD0260" w:rsidRDefault="00323666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McKenzie, E. H. C., Buchanan,</w:t>
      </w:r>
      <w:r w:rsidR="00984BD3"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P. K.,</w:t>
      </w: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Johnston</w:t>
      </w:r>
      <w:r w:rsidR="00984BD3"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, P.R</w:t>
      </w: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1999. Fungi on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pohutukawa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other Metrosideros species in New Zealand. New Zealand Journal of Botany 37:335-354.</w:t>
      </w:r>
    </w:p>
    <w:p w14:paraId="69492C60" w14:textId="77777777" w:rsidR="00A272E6" w:rsidRPr="00CD0260" w:rsidRDefault="00A272E6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Nowak D. J.,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Hirabayashi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S., Bodine A., and Greenfield E. 2014. Tree and forest effects on air quality and human health in the United States. Environmental Pollution 193:119-129</w:t>
      </w:r>
    </w:p>
    <w:p w14:paraId="37384C6C" w14:textId="77777777" w:rsidR="00BE04AB" w:rsidRPr="00CD0260" w:rsidRDefault="00BE04AB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OECD (2017), National population distribution (indicator).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doi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: 10.1787/7314f74f-en</w:t>
      </w:r>
    </w:p>
    <w:p w14:paraId="05D89F9C" w14:textId="77777777" w:rsidR="003335BE" w:rsidRPr="00CD0260" w:rsidRDefault="003335BE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Willis, K. J. and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Petrofsky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, G. 2017.</w:t>
      </w:r>
      <w:r w:rsidR="009A0461"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natural capital of city trees.</w:t>
      </w: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Science </w:t>
      </w:r>
      <w:r w:rsidR="009A0461"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356:6336 p 374-376.</w:t>
      </w:r>
    </w:p>
    <w:p w14:paraId="626FC503" w14:textId="77777777" w:rsidR="007C2B4C" w:rsidRPr="00CD0260" w:rsidRDefault="00323666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Zimmerman, N.B., and </w:t>
      </w:r>
      <w:proofErr w:type="spellStart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Vitousek</w:t>
      </w:r>
      <w:proofErr w:type="spellEnd"/>
      <w:r w:rsidRPr="00CD0260">
        <w:rPr>
          <w:rFonts w:ascii="Times New Roman" w:eastAsia="Times New Roman" w:hAnsi="Times New Roman" w:cs="Times New Roman"/>
          <w:color w:val="222222"/>
          <w:sz w:val="24"/>
          <w:szCs w:val="24"/>
        </w:rPr>
        <w:t>, P.M. 2012. Fungal endophyte communities reflect environmental structuring across a Hawaiian landscape. PNAS, 109: 32 p 13022-13027.</w:t>
      </w:r>
    </w:p>
    <w:sectPr w:rsidR="007C2B4C" w:rsidRPr="00CD0260" w:rsidSect="00A272E6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7F190" w14:textId="77777777" w:rsidR="00B8649F" w:rsidRDefault="00B8649F" w:rsidP="00B13835">
      <w:pPr>
        <w:spacing w:after="0" w:line="240" w:lineRule="auto"/>
      </w:pPr>
      <w:r>
        <w:separator/>
      </w:r>
    </w:p>
  </w:endnote>
  <w:endnote w:type="continuationSeparator" w:id="0">
    <w:p w14:paraId="27D934FA" w14:textId="77777777" w:rsidR="00B8649F" w:rsidRDefault="00B8649F" w:rsidP="00B1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520978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68D5E" w14:textId="659429D6" w:rsidR="00B13835" w:rsidRPr="003E00D3" w:rsidRDefault="00B13835">
        <w:pPr>
          <w:pStyle w:val="Footer"/>
          <w:jc w:val="right"/>
          <w:rPr>
            <w:rFonts w:ascii="Times New Roman" w:hAnsi="Times New Roman" w:cs="Times New Roman"/>
          </w:rPr>
        </w:pPr>
        <w:r w:rsidRPr="003E00D3">
          <w:rPr>
            <w:rFonts w:ascii="Times New Roman" w:hAnsi="Times New Roman" w:cs="Times New Roman"/>
          </w:rPr>
          <w:fldChar w:fldCharType="begin"/>
        </w:r>
        <w:r w:rsidRPr="003E00D3">
          <w:rPr>
            <w:rFonts w:ascii="Times New Roman" w:hAnsi="Times New Roman" w:cs="Times New Roman"/>
          </w:rPr>
          <w:instrText xml:space="preserve"> PAGE   \* MERGEFORMAT </w:instrText>
        </w:r>
        <w:r w:rsidRPr="003E00D3">
          <w:rPr>
            <w:rFonts w:ascii="Times New Roman" w:hAnsi="Times New Roman" w:cs="Times New Roman"/>
          </w:rPr>
          <w:fldChar w:fldCharType="separate"/>
        </w:r>
        <w:r w:rsidR="00685C27">
          <w:rPr>
            <w:rFonts w:ascii="Times New Roman" w:hAnsi="Times New Roman" w:cs="Times New Roman"/>
            <w:noProof/>
          </w:rPr>
          <w:t>3</w:t>
        </w:r>
        <w:r w:rsidRPr="003E00D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86ED923" w14:textId="77777777" w:rsidR="00B13835" w:rsidRPr="003E00D3" w:rsidRDefault="00B13835" w:rsidP="003E00D3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70721" w14:textId="77777777" w:rsidR="00B8649F" w:rsidRDefault="00B8649F" w:rsidP="00B13835">
      <w:pPr>
        <w:spacing w:after="0" w:line="240" w:lineRule="auto"/>
      </w:pPr>
      <w:r>
        <w:separator/>
      </w:r>
    </w:p>
  </w:footnote>
  <w:footnote w:type="continuationSeparator" w:id="0">
    <w:p w14:paraId="761BA824" w14:textId="77777777" w:rsidR="00B8649F" w:rsidRDefault="00B8649F" w:rsidP="00B13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83E78" w14:textId="2BB65C26" w:rsidR="00B13835" w:rsidRDefault="00B13835">
    <w:pPr>
      <w:pStyle w:val="Header"/>
      <w:rPr>
        <w:rFonts w:ascii="Times New Roman" w:hAnsi="Times New Roman" w:cs="Times New Roman"/>
      </w:rPr>
    </w:pPr>
    <w:r w:rsidRPr="003E00D3">
      <w:rPr>
        <w:rFonts w:ascii="Times New Roman" w:hAnsi="Times New Roman" w:cs="Times New Roman"/>
      </w:rPr>
      <w:t>Emma Gibson</w:t>
    </w:r>
  </w:p>
  <w:p w14:paraId="0DF9DE79" w14:textId="11AAC46D" w:rsidR="00B13835" w:rsidRDefault="00B1383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USF Biology Department Honors Thesis Proposal</w:t>
    </w:r>
  </w:p>
  <w:p w14:paraId="5F3E464A" w14:textId="77777777" w:rsidR="00B13835" w:rsidRPr="003E00D3" w:rsidRDefault="00B1383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4C"/>
    <w:rsid w:val="000012C8"/>
    <w:rsid w:val="000537B3"/>
    <w:rsid w:val="000D2DC1"/>
    <w:rsid w:val="00185F52"/>
    <w:rsid w:val="001E148A"/>
    <w:rsid w:val="001F2ED5"/>
    <w:rsid w:val="00227625"/>
    <w:rsid w:val="002428F6"/>
    <w:rsid w:val="00243586"/>
    <w:rsid w:val="003011C1"/>
    <w:rsid w:val="00323666"/>
    <w:rsid w:val="003335BE"/>
    <w:rsid w:val="00343065"/>
    <w:rsid w:val="00376CAC"/>
    <w:rsid w:val="003B5115"/>
    <w:rsid w:val="003C2F4F"/>
    <w:rsid w:val="003E00D3"/>
    <w:rsid w:val="003F5EEE"/>
    <w:rsid w:val="004253E1"/>
    <w:rsid w:val="004258DA"/>
    <w:rsid w:val="004C692A"/>
    <w:rsid w:val="004E20A8"/>
    <w:rsid w:val="00500415"/>
    <w:rsid w:val="005424A1"/>
    <w:rsid w:val="005B21BC"/>
    <w:rsid w:val="005C2CBB"/>
    <w:rsid w:val="005F49AB"/>
    <w:rsid w:val="00685C27"/>
    <w:rsid w:val="00686FD5"/>
    <w:rsid w:val="0069410C"/>
    <w:rsid w:val="006C08F2"/>
    <w:rsid w:val="006C5F8C"/>
    <w:rsid w:val="00785F59"/>
    <w:rsid w:val="007C2B4C"/>
    <w:rsid w:val="008531DA"/>
    <w:rsid w:val="008C6E27"/>
    <w:rsid w:val="00932908"/>
    <w:rsid w:val="00937845"/>
    <w:rsid w:val="00953C31"/>
    <w:rsid w:val="009567AC"/>
    <w:rsid w:val="00984BD3"/>
    <w:rsid w:val="009A0461"/>
    <w:rsid w:val="009B7930"/>
    <w:rsid w:val="009F3FBC"/>
    <w:rsid w:val="00A14B0F"/>
    <w:rsid w:val="00A22833"/>
    <w:rsid w:val="00A272E6"/>
    <w:rsid w:val="00A45A9E"/>
    <w:rsid w:val="00A87482"/>
    <w:rsid w:val="00AE38D1"/>
    <w:rsid w:val="00B13835"/>
    <w:rsid w:val="00B462B7"/>
    <w:rsid w:val="00B8649F"/>
    <w:rsid w:val="00B871A9"/>
    <w:rsid w:val="00B9647C"/>
    <w:rsid w:val="00BE04AB"/>
    <w:rsid w:val="00C02AF3"/>
    <w:rsid w:val="00C10DC1"/>
    <w:rsid w:val="00C26ECA"/>
    <w:rsid w:val="00CC58F1"/>
    <w:rsid w:val="00CD0260"/>
    <w:rsid w:val="00D12CF9"/>
    <w:rsid w:val="00D542F8"/>
    <w:rsid w:val="00D770CF"/>
    <w:rsid w:val="00E4281C"/>
    <w:rsid w:val="00E721A0"/>
    <w:rsid w:val="00EB748E"/>
    <w:rsid w:val="00ED16AE"/>
    <w:rsid w:val="00ED574E"/>
    <w:rsid w:val="00EE2D52"/>
    <w:rsid w:val="00FC3C58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07B6"/>
  <w15:chartTrackingRefBased/>
  <w15:docId w15:val="{8F2DFC71-F605-4A83-942F-C735359B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81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1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835"/>
  </w:style>
  <w:style w:type="paragraph" w:styleId="Footer">
    <w:name w:val="footer"/>
    <w:basedOn w:val="Normal"/>
    <w:link w:val="FooterChar"/>
    <w:uiPriority w:val="99"/>
    <w:unhideWhenUsed/>
    <w:rsid w:val="00B1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Gibson</dc:creator>
  <cp:keywords/>
  <dc:description/>
  <cp:lastModifiedBy>Emma Gibson</cp:lastModifiedBy>
  <cp:revision>4</cp:revision>
  <dcterms:created xsi:type="dcterms:W3CDTF">2017-05-10T22:17:00Z</dcterms:created>
  <dcterms:modified xsi:type="dcterms:W3CDTF">2017-05-10T22:21:00Z</dcterms:modified>
</cp:coreProperties>
</file>