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76.png" ContentType="image/png"/>
  <Override PartName="/word/media/rId72.png" ContentType="image/png"/>
  <Override PartName="/word/media/rId71.png" ContentType="image/png"/>
  <Override PartName="/word/media/rId69.png" ContentType="image/png"/>
  <Override PartName="/word/media/rId78.png" ContentType="image/png"/>
  <Override PartName="/word/media/rId7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0" w:name="page-break"/>
      <w:r>
        <w:t xml:space="preserve">Page Break</w:t>
      </w:r>
      <w:bookmarkEnd w:id="20"/>
    </w:p>
    <w:p>
      <w:pPr>
        <w:pStyle w:val="Heading1"/>
      </w:pPr>
      <w:bookmarkStart w:id="21" w:name="abstract"/>
      <w:r>
        <w:t xml:space="preserve">Abstract</w:t>
      </w:r>
      <w:bookmarkEnd w:id="21"/>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over 900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2" w:name="page-break-1"/>
      <w:r>
        <w:t xml:space="preserve">Page Break</w:t>
      </w:r>
      <w:bookmarkEnd w:id="22"/>
    </w:p>
    <w:p>
      <w:pPr>
        <w:pStyle w:val="Heading1"/>
      </w:pPr>
      <w:bookmarkStart w:id="23" w:name="introduction"/>
      <w:r>
        <w:t xml:space="preserve">Introduction</w:t>
      </w:r>
      <w:bookmarkEnd w:id="23"/>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its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4" w:name="methods"/>
      <w:r>
        <w:t xml:space="preserve">Methods</w:t>
      </w:r>
      <w:bookmarkEnd w:id="24"/>
    </w:p>
    <w:p>
      <w:pPr>
        <w:pStyle w:val="Heading2"/>
      </w:pPr>
      <w:bookmarkStart w:id="25" w:name="host-selection"/>
      <w:r>
        <w:t xml:space="preserve">Host Selection</w:t>
      </w:r>
      <w:bookmarkEnd w:id="25"/>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6" w:name="sample-collection"/>
      <w:r>
        <w:t xml:space="preserve">Sample Collection</w:t>
      </w:r>
      <w:bookmarkEnd w:id="26"/>
    </w:p>
    <w:p>
      <w:pPr>
        <w:pStyle w:val="FirstParagraph"/>
      </w:pPr>
      <w:r>
        <w:t xml:space="preserve">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7" w:name="culturing"/>
      <w:r>
        <w:t xml:space="preserve">Culturing</w:t>
      </w:r>
      <w:bookmarkEnd w:id="27"/>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8" w:name="molecular-methods"/>
      <w:r>
        <w:t xml:space="preserve">Molecular Methods</w:t>
      </w:r>
      <w:bookmarkEnd w:id="28"/>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9" w:name="computational-methods"/>
      <w:r>
        <w:t xml:space="preserve">Computational Methods</w:t>
      </w:r>
      <w:bookmarkEnd w:id="29"/>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30" w:name="results"/>
      <w:r>
        <w:t xml:space="preserve">Results</w:t>
      </w:r>
      <w:bookmarkEnd w:id="30"/>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1" w:name="isolation-frequency"/>
      <w:r>
        <w:t xml:space="preserve">Isolation Frequency</w:t>
      </w:r>
      <w:bookmarkEnd w:id="31"/>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r>
        <w:t xml:space="preserve">Species richness</w:t>
      </w:r>
      <w:bookmarkEnd w:id="32"/>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 Dothideomycetes, followed by Sordariomycetes, which each had over 300 sequences. (Table 1).</w:t>
      </w:r>
      <w:r>
        <w:t xml:space="preserve"> </w:t>
      </w: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3" w:name="nmds-ordination"/>
      <w:r>
        <w:t xml:space="preserve">NMDS Ordination</w:t>
      </w:r>
      <w:bookmarkEnd w:id="33"/>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w:t>
      </w:r>
    </w:p>
    <w:p>
      <w:pPr>
        <w:pStyle w:val="Heading1"/>
      </w:pPr>
      <w:bookmarkStart w:id="34" w:name="discussion"/>
      <w:r>
        <w:t xml:space="preserve">Discussion</w:t>
      </w:r>
      <w:bookmarkEnd w:id="34"/>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5" w:name="acknowledgements"/>
      <w:r>
        <w:t xml:space="preserve">Acknowledgements</w:t>
      </w:r>
      <w:bookmarkEnd w:id="35"/>
    </w:p>
    <w:p>
      <w:pPr>
        <w:pStyle w:val="Heading5"/>
      </w:pPr>
      <w:bookmarkStart w:id="36" w:name="page-break-2"/>
      <w:r>
        <w:t xml:space="preserve">Page Break</w:t>
      </w:r>
      <w:bookmarkEnd w:id="36"/>
    </w:p>
    <w:p>
      <w:pPr>
        <w:pStyle w:val="Heading1"/>
      </w:pPr>
      <w:bookmarkStart w:id="37" w:name="sources-cited"/>
      <w:r>
        <w:t xml:space="preserve">Sources Cited</w:t>
      </w:r>
      <w:bookmarkEnd w:id="37"/>
    </w:p>
    <w:bookmarkStart w:id="64" w:name="refs"/>
    <w:bookmarkStart w:id="38" w:name="ref-alberti2003integrating"/>
    <w:p>
      <w:pPr>
        <w:pStyle w:val="FirstParagraph"/>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Sciences:1169–79.</w:t>
      </w:r>
    </w:p>
    <w:bookmarkEnd w:id="38"/>
    <w:bookmarkStart w:id="40" w:name="ref-Busby2016"/>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(6):645–55.</w:t>
      </w:r>
      <w:r>
        <w:t xml:space="preserve"> </w:t>
      </w:r>
      <w:hyperlink r:id="rId39">
        <w:r>
          <w:rPr>
            <w:rStyle w:val="Hyperlink"/>
          </w:rPr>
          <w:t xml:space="preserve">https://doi.org/10.1007/s11103-015-0412-0</w:t>
        </w:r>
      </w:hyperlink>
      <w:r>
        <w:t xml:space="preserve">.</w:t>
      </w:r>
    </w:p>
    <w:bookmarkEnd w:id="40"/>
    <w:bookmarkStart w:id="42" w:name="ref-tbas"/>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(8):1160–8.</w:t>
      </w:r>
      <w:r>
        <w:t xml:space="preserve"> </w:t>
      </w:r>
      <w:hyperlink r:id="rId41">
        <w:r>
          <w:rPr>
            <w:rStyle w:val="Hyperlink"/>
          </w:rPr>
          <w:t xml:space="preserve">https://doi.org/10.1093/bioinformatics/btw808</w:t>
        </w:r>
      </w:hyperlink>
      <w:r>
        <w:t xml:space="preserve">.</w:t>
      </w:r>
    </w:p>
    <w:bookmarkEnd w:id="42"/>
    <w:bookmarkStart w:id="44" w:name="ref-gazis2011"/>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(14):3001–13.</w:t>
      </w:r>
      <w:r>
        <w:t xml:space="preserve"> </w:t>
      </w:r>
      <w:hyperlink r:id="rId43">
        <w:r>
          <w:rPr>
            <w:rStyle w:val="Hyperlink"/>
          </w:rPr>
          <w:t xml:space="preserve">https://doi.org/10.1111/j.1365-294X.2011.05110.x</w:t>
        </w:r>
      </w:hyperlink>
      <w:r>
        <w:t xml:space="preserve">.</w:t>
      </w:r>
    </w:p>
    <w:bookmarkEnd w:id="44"/>
    <w:bookmarkStart w:id="46" w:name="ref-geneious"/>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(12):1647–9.</w:t>
      </w:r>
      <w:r>
        <w:t xml:space="preserve"> </w:t>
      </w:r>
      <w:hyperlink r:id="rId45">
        <w:r>
          <w:rPr>
            <w:rStyle w:val="Hyperlink"/>
          </w:rPr>
          <w:t xml:space="preserve">https://doi.org/10.1093/bioinformatics/bts199</w:t>
        </w:r>
      </w:hyperlink>
      <w:r>
        <w:t xml:space="preserve">.</w:t>
      </w:r>
    </w:p>
    <w:bookmarkEnd w:id="46"/>
    <w:bookmarkStart w:id="48" w:name="ref-salford40381"/>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Elsevier:35–47.</w:t>
      </w:r>
      <w:r>
        <w:t xml:space="preserve"> </w:t>
      </w:r>
      <w:hyperlink r:id="rId47">
        <w:r>
          <w:rPr>
            <w:rStyle w:val="Hyperlink"/>
          </w:rPr>
          <w:t xml:space="preserve">https://doi.org/10.1016/j.landurbplan.2014.04.018</w:t>
        </w:r>
      </w:hyperlink>
      <w:r>
        <w:t xml:space="preserve">.</w:t>
      </w:r>
    </w:p>
    <w:bookmarkEnd w:id="48"/>
    <w:bookmarkStart w:id="50" w:name="ref-MATSUMURA2013191"/>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(3):191–201.</w:t>
      </w:r>
      <w:r>
        <w:t xml:space="preserve"> </w:t>
      </w:r>
      <w:hyperlink r:id="rId49">
        <w:r>
          <w:rPr>
            <w:rStyle w:val="Hyperlink"/>
          </w:rPr>
          <w:t xml:space="preserve">https://doi.org/https://doi.org/10.1016/j.funbio.2013.01.007</w:t>
        </w:r>
      </w:hyperlink>
      <w:r>
        <w:t xml:space="preserve">.</w:t>
      </w:r>
    </w:p>
    <w:bookmarkEnd w:id="50"/>
    <w:bookmarkStart w:id="51" w:name="ref-mcdonnell2011history"/>
    <w:p>
      <w:pPr>
        <w:pStyle w:val="BodyText"/>
      </w:pPr>
      <w:r>
        <w:t xml:space="preserve">McDonnell, Mark J, and J Niemelä. 2011. “The History of Urban Ecology.”</w:t>
      </w:r>
      <w:r>
        <w:t xml:space="preserve"> </w:t>
      </w:r>
      <w:r>
        <w:rPr>
          <w:i/>
        </w:rPr>
        <w:t xml:space="preserve">Urban Ecology</w:t>
      </w:r>
      <w:r>
        <w:t xml:space="preserve">, 9.</w:t>
      </w:r>
    </w:p>
    <w:bookmarkEnd w:id="51"/>
    <w:bookmarkStart w:id="53" w:name="ref-mckenzie1999"/>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Francis:335–54.</w:t>
      </w:r>
      <w:r>
        <w:t xml:space="preserve"> </w:t>
      </w:r>
      <w:hyperlink r:id="rId52">
        <w:r>
          <w:rPr>
            <w:rStyle w:val="Hyperlink"/>
          </w:rPr>
          <w:t xml:space="preserve">https://doi.org/10.1080/0028825X.1999.9512637</w:t>
        </w:r>
      </w:hyperlink>
      <w:r>
        <w:t xml:space="preserve">.</w:t>
      </w:r>
    </w:p>
    <w:bookmarkEnd w:id="53"/>
    <w:bookmarkStart w:id="55" w:name="ref-NOWAK2014119"/>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193:119–29.</w:t>
      </w:r>
      <w:r>
        <w:t xml:space="preserve"> </w:t>
      </w:r>
      <w:hyperlink r:id="rId54">
        <w:r>
          <w:rPr>
            <w:rStyle w:val="Hyperlink"/>
          </w:rPr>
          <w:t xml:space="preserve">https://doi.org/https://doi.org/10.1016/j.envpol.2014.05.028</w:t>
        </w:r>
      </w:hyperlink>
      <w:r>
        <w:t xml:space="preserve">.</w:t>
      </w:r>
    </w:p>
    <w:bookmarkEnd w:id="55"/>
    <w:bookmarkStart w:id="57" w:name="ref-vegan"/>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6">
        <w:r>
          <w:rPr>
            <w:rStyle w:val="Hyperlink"/>
          </w:rPr>
          <w:t xml:space="preserve">https://CRAN.R-project.org/package=vegan</w:t>
        </w:r>
      </w:hyperlink>
      <w:r>
        <w:t xml:space="preserve">.</w:t>
      </w:r>
    </w:p>
    <w:bookmarkEnd w:id="57"/>
    <w:bookmarkStart w:id="58" w:name="ref-schneider2009new"/>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Publishing:044003.</w:t>
      </w:r>
    </w:p>
    <w:bookmarkEnd w:id="58"/>
    <w:bookmarkStart w:id="59" w:name="ref-turner2013plant"/>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Central:209.</w:t>
      </w:r>
    </w:p>
    <w:bookmarkEnd w:id="59"/>
    <w:bookmarkStart w:id="61" w:name="ref-Willis374"/>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Science:374–76.</w:t>
      </w:r>
      <w:r>
        <w:t xml:space="preserve"> </w:t>
      </w:r>
      <w:hyperlink r:id="rId60">
        <w:r>
          <w:rPr>
            <w:rStyle w:val="Hyperlink"/>
          </w:rPr>
          <w:t xml:space="preserve">https://doi.org/10.1126/science.aam9724</w:t>
        </w:r>
      </w:hyperlink>
      <w:r>
        <w:t xml:space="preserve">.</w:t>
      </w:r>
    </w:p>
    <w:bookmarkEnd w:id="61"/>
    <w:bookmarkStart w:id="63" w:name="ref-Zimmerman13022"/>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Sciences:13022–7.</w:t>
      </w:r>
      <w:r>
        <w:t xml:space="preserve"> </w:t>
      </w:r>
      <w:hyperlink r:id="rId62">
        <w:r>
          <w:rPr>
            <w:rStyle w:val="Hyperlink"/>
          </w:rPr>
          <w:t xml:space="preserve">https://doi.org/10.1073/pnas.1209872109</w:t>
        </w:r>
      </w:hyperlink>
      <w:r>
        <w:t xml:space="preserve">.</w:t>
      </w:r>
    </w:p>
    <w:bookmarkEnd w:id="63"/>
    <w:bookmarkEnd w:id="64"/>
    <w:p>
      <w:pPr>
        <w:pStyle w:val="Heading5"/>
      </w:pPr>
      <w:bookmarkStart w:id="65" w:name="page-break-3"/>
      <w:r>
        <w:t xml:space="preserve">Page Break</w:t>
      </w:r>
      <w:bookmarkEnd w:id="65"/>
    </w:p>
    <w:p>
      <w:pPr>
        <w:pStyle w:val="Heading1"/>
      </w:pPr>
      <w:bookmarkStart w:id="66" w:name="tables"/>
      <w:r>
        <w:t xml:space="preserve">Tables</w:t>
      </w:r>
      <w:bookmarkEnd w:id="66"/>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7" w:name="page-break-4"/>
      <w:r>
        <w:t xml:space="preserve">Page Break</w:t>
      </w:r>
      <w:bookmarkEnd w:id="67"/>
    </w:p>
    <w:p>
      <w:pPr>
        <w:pStyle w:val="Heading1"/>
      </w:pPr>
      <w:bookmarkStart w:id="68" w:name="figures"/>
      <w:r>
        <w:t xml:space="preserve">Figures</w:t>
      </w:r>
      <w:bookmarkEnd w:id="68"/>
    </w:p>
    <w:p>
      <w:pPr>
        <w:pStyle w:val="FirstParagraph"/>
      </w:pPr>
      <w:r>
        <w:drawing>
          <wp:inline>
            <wp:extent cx="5943600" cy="4754880"/>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Heading5"/>
      </w:pPr>
      <w:bookmarkStart w:id="70" w:name="page-break-5"/>
      <w:r>
        <w:t xml:space="preserve">Page Break</w:t>
      </w:r>
      <w:bookmarkEnd w:id="70"/>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73" w:name="page-break-6"/>
      <w:r>
        <w:t xml:space="preserve">Page Break</w:t>
      </w:r>
      <w:bookmarkEnd w:id="73"/>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for the August 2017 sampling. Each line represents the combined species richness of all trees in one site, and the color represents the site which said tree is from.</w:t>
      </w:r>
    </w:p>
    <w:p>
      <w:pPr>
        <w:pStyle w:val="Heading5"/>
      </w:pPr>
      <w:bookmarkStart w:id="75" w:name="page-break-7"/>
      <w:r>
        <w:t xml:space="preserve">Page Break</w:t>
      </w:r>
      <w:bookmarkEnd w:id="75"/>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Heading5"/>
      </w:pPr>
      <w:bookmarkStart w:id="77" w:name="page-break-8"/>
      <w:r>
        <w:t xml:space="preserve">Page Break</w:t>
      </w:r>
      <w:bookmarkEnd w:id="77"/>
    </w:p>
    <w:p>
      <w:pPr>
        <w:pStyle w:val="FirstParagraph"/>
      </w:pPr>
      <w:r>
        <w:drawing>
          <wp:inline>
            <wp:extent cx="5943600" cy="5943600"/>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rsidR="00575DDD" w:rsidSect="003532A7">
      <w:footerReference w:type="even" r:id="rId10"/>
      <w:footerReference w:type="default" r:id="rId9"/>
      <w:pgSz w:w="12240" w:h="15840"/>
      <w:pgMar w:top="1440" w:right="1440" w:bottom="1440" w:left="1440" w:header="720" w:footer="720" w:gutter="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76" Target="media/rId76.pn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7" Target="https://doi.org/10.1016/j.landurbplan.2014.04.018" TargetMode="External" /><Relationship Type="http://schemas.openxmlformats.org/officeDocument/2006/relationships/hyperlink" Id="rId62"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5" Target="https://doi.org/10.1093/bioinformatics/bts199" TargetMode="External" /><Relationship Type="http://schemas.openxmlformats.org/officeDocument/2006/relationships/hyperlink" Id="rId41" Target="https://doi.org/10.1093/bioinformatics/btw808" TargetMode="External" /><Relationship Type="http://schemas.openxmlformats.org/officeDocument/2006/relationships/hyperlink" Id="rId43" Target="https://doi.org/10.1111/j.1365-294X.2011.05110.x" TargetMode="External" /><Relationship Type="http://schemas.openxmlformats.org/officeDocument/2006/relationships/hyperlink" Id="rId60" Target="https://doi.org/10.1126/science.aam9724" TargetMode="External" /><Relationship Type="http://schemas.openxmlformats.org/officeDocument/2006/relationships/hyperlink" Id="rId54" Target="https://doi.org/https://doi.org/10.1016/j.envpol.2014.05.028" TargetMode="External" /><Relationship Type="http://schemas.openxmlformats.org/officeDocument/2006/relationships/hyperlink" Id="rId49"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cp:keywords/>
  <dcterms:created xsi:type="dcterms:W3CDTF">2018-05-03T22:39:15Z</dcterms:created>
  <dcterms:modified xsi:type="dcterms:W3CDTF">2018-05-03T22:39:15Z</dcterms:modified>
</cp:coreProperties>
</file>