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D30FD" w14:textId="1BE8B4AA" w:rsidR="003B3E6F" w:rsidRDefault="003B3E6F" w:rsidP="00F82C5A">
      <w:pPr>
        <w:pStyle w:val="Heading1"/>
        <w:rPr>
          <w:lang w:val="en-US"/>
        </w:rPr>
      </w:pPr>
      <w:r>
        <w:rPr>
          <w:lang w:val="en-US"/>
        </w:rPr>
        <w:t>Adding Covariate data</w:t>
      </w:r>
    </w:p>
    <w:p w14:paraId="69E95263" w14:textId="3C4224DE" w:rsidR="00D15C1D" w:rsidRDefault="00F82C5A" w:rsidP="00F82C5A">
      <w:pPr>
        <w:pStyle w:val="Heading1"/>
        <w:rPr>
          <w:lang w:val="en-US"/>
        </w:rPr>
      </w:pPr>
      <w:r>
        <w:rPr>
          <w:lang w:val="en-US"/>
        </w:rPr>
        <w:t>1</w:t>
      </w:r>
      <w:r w:rsidR="005805DE">
        <w:rPr>
          <w:lang w:val="en-US"/>
        </w:rPr>
        <w:t xml:space="preserve">. Covariate-dependent hierarchical </w:t>
      </w:r>
      <w:r w:rsidR="00BA67A5">
        <w:rPr>
          <w:lang w:val="en-US"/>
        </w:rPr>
        <w:t>Dirichlet</w:t>
      </w:r>
      <w:r w:rsidR="005805DE">
        <w:rPr>
          <w:lang w:val="en-US"/>
        </w:rPr>
        <w:t xml:space="preserve"> process</w:t>
      </w:r>
    </w:p>
    <w:p w14:paraId="3DE5A829" w14:textId="2D80138B" w:rsidR="005805DE" w:rsidRPr="005805DE" w:rsidRDefault="005805DE" w:rsidP="005805DE">
      <w:pPr>
        <w:rPr>
          <w:lang w:val="en-GB"/>
        </w:rPr>
      </w:pPr>
      <w:r w:rsidRPr="005805DE">
        <w:rPr>
          <w:b/>
          <w:bCs/>
          <w:lang w:val="en-US"/>
        </w:rPr>
        <w:t>Authors:</w:t>
      </w:r>
      <w:r>
        <w:rPr>
          <w:lang w:val="en-US"/>
        </w:rPr>
        <w:t xml:space="preserve"> </w:t>
      </w:r>
      <w:proofErr w:type="spellStart"/>
      <w:r w:rsidRPr="005805DE">
        <w:rPr>
          <w:lang w:val="en-GB"/>
        </w:rPr>
        <w:t>Huizi</w:t>
      </w:r>
      <w:proofErr w:type="spellEnd"/>
      <w:r w:rsidRPr="005805DE">
        <w:rPr>
          <w:lang w:val="en-GB"/>
        </w:rPr>
        <w:t xml:space="preserve"> Zhang,</w:t>
      </w:r>
      <w:r>
        <w:rPr>
          <w:lang w:val="en-GB"/>
        </w:rPr>
        <w:t xml:space="preserve"> </w:t>
      </w:r>
      <w:r w:rsidRPr="005805DE">
        <w:rPr>
          <w:lang w:val="en-GB"/>
        </w:rPr>
        <w:t>Sara Wade</w:t>
      </w:r>
      <w:r>
        <w:rPr>
          <w:lang w:val="en-GB"/>
        </w:rPr>
        <w:t xml:space="preserve">, </w:t>
      </w:r>
      <w:r w:rsidRPr="005805DE">
        <w:rPr>
          <w:lang w:val="en-GB"/>
        </w:rPr>
        <w:t xml:space="preserve">Natalia </w:t>
      </w:r>
      <w:proofErr w:type="spellStart"/>
      <w:r w:rsidRPr="005805DE">
        <w:rPr>
          <w:lang w:val="en-GB"/>
        </w:rPr>
        <w:t>Bochkina</w:t>
      </w:r>
      <w:proofErr w:type="spellEnd"/>
    </w:p>
    <w:p w14:paraId="305E92C5" w14:textId="626401F9" w:rsidR="005805DE" w:rsidRDefault="005805DE" w:rsidP="005805DE">
      <w:pPr>
        <w:rPr>
          <w:lang w:val="en-US"/>
        </w:rPr>
      </w:pPr>
      <w:r w:rsidRPr="005805DE">
        <w:rPr>
          <w:b/>
          <w:bCs/>
          <w:lang w:val="en-US"/>
        </w:rPr>
        <w:t>Link:</w:t>
      </w:r>
      <w:r>
        <w:rPr>
          <w:lang w:val="en-US"/>
        </w:rPr>
        <w:t xml:space="preserve"> </w:t>
      </w:r>
      <w:hyperlink r:id="rId5" w:history="1">
        <w:r w:rsidRPr="00FC74CA">
          <w:rPr>
            <w:rStyle w:val="Hyperlink"/>
            <w:lang w:val="en-US"/>
          </w:rPr>
          <w:t>https://arxiv.org/abs/2407.02676</w:t>
        </w:r>
      </w:hyperlink>
    </w:p>
    <w:p w14:paraId="5CD7D8CE" w14:textId="0DBA0A61" w:rsidR="005805DE" w:rsidRDefault="00F82C5A" w:rsidP="00F82C5A">
      <w:pPr>
        <w:pStyle w:val="Heading2"/>
        <w:rPr>
          <w:lang w:val="en-US"/>
        </w:rPr>
      </w:pPr>
      <w:r>
        <w:rPr>
          <w:lang w:val="en-US"/>
        </w:rPr>
        <w:t xml:space="preserve">1.1 </w:t>
      </w:r>
      <w:r w:rsidR="005805DE" w:rsidRPr="005805DE">
        <w:rPr>
          <w:lang w:val="en-US"/>
        </w:rPr>
        <w:t>Aim</w:t>
      </w:r>
    </w:p>
    <w:p w14:paraId="1C28FE9D" w14:textId="117639F3" w:rsidR="00A84A89" w:rsidRDefault="005805DE" w:rsidP="005805DE">
      <w:pPr>
        <w:rPr>
          <w:lang w:val="en-GB"/>
        </w:rPr>
      </w:pPr>
      <w:r w:rsidRPr="005805DE">
        <w:rPr>
          <w:lang w:val="en-GB"/>
        </w:rPr>
        <w:t>The paper aims to address the challenges in clustering across related groups when additional covariate information is available. The authors propose a Bayesian nonparametric approach based on mixture models, which combines ideas from the hierarchical Dirichlet process (HDP) and the “</w:t>
      </w:r>
      <w:proofErr w:type="gramStart"/>
      <w:r w:rsidRPr="005805DE">
        <w:rPr>
          <w:lang w:val="en-GB"/>
        </w:rPr>
        <w:t>single-atoms</w:t>
      </w:r>
      <w:proofErr w:type="gramEnd"/>
      <w:r w:rsidRPr="005805DE">
        <w:rPr>
          <w:lang w:val="en-GB"/>
        </w:rPr>
        <w:t>” dependent Dirichlet process (DDP). The proposed method accommodates both continuous and discrete covariates through appropriate kernel functions, enhancing the model’s flexibility and generality.</w:t>
      </w:r>
    </w:p>
    <w:p w14:paraId="3CDC8DC2" w14:textId="061291F6" w:rsidR="00A84A89" w:rsidRDefault="00A84A89" w:rsidP="005805DE">
      <w:pPr>
        <w:rPr>
          <w:lang w:val="en-GB"/>
        </w:rPr>
      </w:pPr>
      <w:r>
        <w:rPr>
          <w:lang w:val="en-GB"/>
        </w:rPr>
        <w:t xml:space="preserve">C-HDP maintains the same hierarchical structure as HDP. Therefore, it will return the same number of hierarchy layers as HDP. </w:t>
      </w:r>
    </w:p>
    <w:p w14:paraId="772897D3" w14:textId="77777777" w:rsidR="005805DE" w:rsidRPr="005805DE" w:rsidRDefault="005805DE" w:rsidP="005805DE">
      <w:pPr>
        <w:rPr>
          <w:lang w:val="en-US"/>
        </w:rPr>
      </w:pPr>
    </w:p>
    <w:p w14:paraId="03AFAD61" w14:textId="1CE1918F" w:rsidR="005805DE" w:rsidRDefault="00F82C5A" w:rsidP="00F82C5A">
      <w:pPr>
        <w:pStyle w:val="Heading2"/>
        <w:rPr>
          <w:lang w:val="en-US"/>
        </w:rPr>
      </w:pPr>
      <w:r>
        <w:rPr>
          <w:lang w:val="en-US"/>
        </w:rPr>
        <w:t>1.</w:t>
      </w:r>
      <w:r w:rsidR="009B7320">
        <w:rPr>
          <w:lang w:val="en-US"/>
        </w:rPr>
        <w:t>2</w:t>
      </w:r>
      <w:r>
        <w:rPr>
          <w:lang w:val="en-US"/>
        </w:rPr>
        <w:t xml:space="preserve"> </w:t>
      </w:r>
      <w:r w:rsidR="005805DE" w:rsidRPr="005805DE">
        <w:rPr>
          <w:lang w:val="en-US"/>
        </w:rPr>
        <w:t>Data used</w:t>
      </w:r>
    </w:p>
    <w:p w14:paraId="5F048982" w14:textId="54F174B7" w:rsidR="00F82C5A" w:rsidRPr="00F82C5A" w:rsidRDefault="00F82C5A" w:rsidP="00F82C5A">
      <w:pPr>
        <w:pStyle w:val="Heading3"/>
        <w:rPr>
          <w:lang w:val="en-US"/>
        </w:rPr>
      </w:pPr>
      <w:r>
        <w:rPr>
          <w:lang w:val="en-US"/>
        </w:rPr>
        <w:t>1.2.1 Type of data</w:t>
      </w:r>
    </w:p>
    <w:p w14:paraId="4F5C3F11" w14:textId="6C6D14D4" w:rsidR="00F82C5A" w:rsidRDefault="00F82C5A" w:rsidP="00F82C5A">
      <w:pPr>
        <w:rPr>
          <w:lang w:val="en-GB"/>
        </w:rPr>
      </w:pPr>
      <w:r w:rsidRPr="00F82C5A">
        <w:rPr>
          <w:lang w:val="en-GB"/>
        </w:rPr>
        <w:t xml:space="preserve">The study primarily uses </w:t>
      </w:r>
      <w:r w:rsidRPr="00F82C5A">
        <w:rPr>
          <w:b/>
          <w:bCs/>
          <w:lang w:val="en-GB"/>
        </w:rPr>
        <w:t>single-cell RNA sequencing (</w:t>
      </w:r>
      <w:proofErr w:type="spellStart"/>
      <w:r w:rsidRPr="00F82C5A">
        <w:rPr>
          <w:b/>
          <w:bCs/>
          <w:lang w:val="en-GB"/>
        </w:rPr>
        <w:t>scRNA-seq</w:t>
      </w:r>
      <w:proofErr w:type="spellEnd"/>
      <w:r w:rsidRPr="00F82C5A">
        <w:rPr>
          <w:b/>
          <w:bCs/>
          <w:lang w:val="en-GB"/>
        </w:rPr>
        <w:t>) data</w:t>
      </w:r>
      <w:r w:rsidRPr="00F82C5A">
        <w:rPr>
          <w:lang w:val="en-GB"/>
        </w:rPr>
        <w:t>, which is characterized by high-dimensionality. Each data point represents the gene expression levels in a single cell</w:t>
      </w:r>
      <w:r>
        <w:rPr>
          <w:lang w:val="en-GB"/>
        </w:rPr>
        <w:t>.</w:t>
      </w:r>
    </w:p>
    <w:p w14:paraId="4A094F81" w14:textId="51F0A761" w:rsidR="00F82C5A" w:rsidRDefault="00F82C5A" w:rsidP="00F82C5A">
      <w:pPr>
        <w:pStyle w:val="Heading3"/>
        <w:rPr>
          <w:lang w:val="en-US"/>
        </w:rPr>
      </w:pPr>
      <w:r>
        <w:rPr>
          <w:lang w:val="en-US"/>
        </w:rPr>
        <w:t>1.2.2 Data structures</w:t>
      </w:r>
    </w:p>
    <w:p w14:paraId="3304FC61" w14:textId="77777777" w:rsidR="00F82C5A" w:rsidRPr="00F82C5A" w:rsidRDefault="00F82C5A" w:rsidP="00F82C5A">
      <w:pPr>
        <w:rPr>
          <w:lang w:val="en-GB"/>
        </w:rPr>
      </w:pPr>
      <w:r w:rsidRPr="00F82C5A">
        <w:rPr>
          <w:b/>
          <w:bCs/>
          <w:lang w:val="en-GB"/>
        </w:rPr>
        <w:t>Gene Expression Matrix:</w:t>
      </w:r>
    </w:p>
    <w:p w14:paraId="2B4AA641" w14:textId="52C592D1" w:rsidR="00F82C5A" w:rsidRDefault="00F82C5A" w:rsidP="00F82C5A">
      <w:pPr>
        <w:rPr>
          <w:lang w:val="en-GB"/>
        </w:rPr>
      </w:pPr>
      <w:r w:rsidRPr="00F82C5A">
        <w:rPr>
          <w:lang w:val="en-GB"/>
        </w:rPr>
        <w:t>The data is structured as a matrix where rows correspond to individual cells and columns to different genes. Each entry in the matrix represents the count of mRNA molecules for a specific gene in a specific cell.</w:t>
      </w:r>
    </w:p>
    <w:p w14:paraId="74E6133A" w14:textId="77777777" w:rsidR="00F82C5A" w:rsidRPr="00F82C5A" w:rsidRDefault="00F82C5A" w:rsidP="00F82C5A">
      <w:pPr>
        <w:rPr>
          <w:lang w:val="en-GB"/>
        </w:rPr>
      </w:pPr>
      <w:r w:rsidRPr="00F82C5A">
        <w:rPr>
          <w:b/>
          <w:bCs/>
          <w:lang w:val="en-GB"/>
        </w:rPr>
        <w:t>Covariates:</w:t>
      </w:r>
    </w:p>
    <w:p w14:paraId="40E484F1" w14:textId="4D69BC64" w:rsidR="00F82C5A" w:rsidRPr="00F82C5A" w:rsidRDefault="00F82C5A" w:rsidP="00F82C5A">
      <w:pPr>
        <w:rPr>
          <w:lang w:val="en-US"/>
        </w:rPr>
      </w:pPr>
      <w:r w:rsidRPr="0038055F">
        <w:rPr>
          <w:lang w:val="en-GB"/>
        </w:rPr>
        <w:t>Latent Time (</w:t>
      </w:r>
      <w:proofErr w:type="spellStart"/>
      <w:proofErr w:type="gramStart"/>
      <w:r w:rsidRPr="0038055F">
        <w:rPr>
          <w:lang w:val="en-GB"/>
        </w:rPr>
        <w:t>tc,d</w:t>
      </w:r>
      <w:proofErr w:type="spellEnd"/>
      <w:proofErr w:type="gramEnd"/>
      <w:r w:rsidRPr="0038055F">
        <w:rPr>
          <w:lang w:val="en-GB"/>
        </w:rPr>
        <w:t>)</w:t>
      </w:r>
      <w:r w:rsidR="0038055F">
        <w:rPr>
          <w:lang w:val="en-GB"/>
        </w:rPr>
        <w:t xml:space="preserve">, </w:t>
      </w:r>
      <w:r w:rsidRPr="00F82C5A">
        <w:rPr>
          <w:lang w:val="en-GB"/>
        </w:rPr>
        <w:t>a continuous variable ranging from 0 to 1. It represents the inferred position of a cell along its developmental trajectory, derived from RNA velocity models. This covariate plays a significant role in the clustering process by influencing the probability of cluster membership.</w:t>
      </w:r>
    </w:p>
    <w:p w14:paraId="3E78F025" w14:textId="40A19A73" w:rsidR="00EC1712" w:rsidRDefault="001B3200" w:rsidP="00EC171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1.3 </w:t>
      </w:r>
      <w:r w:rsidR="000C7376">
        <w:rPr>
          <w:rFonts w:hint="eastAsia"/>
          <w:lang w:val="en-US"/>
        </w:rPr>
        <w:t>Me</w:t>
      </w:r>
      <w:r w:rsidR="000C7376">
        <w:rPr>
          <w:lang w:val="en-US"/>
        </w:rPr>
        <w:t>thodology</w:t>
      </w:r>
      <w:r w:rsidR="005805DE" w:rsidRPr="005805DE">
        <w:rPr>
          <w:lang w:val="en-US"/>
        </w:rPr>
        <w:t>:</w:t>
      </w:r>
    </w:p>
    <w:p w14:paraId="619B74DC" w14:textId="28E8C87F" w:rsidR="00EC1712" w:rsidRPr="00EC1712" w:rsidRDefault="00EC1712" w:rsidP="00EC1712">
      <w:pPr>
        <w:pStyle w:val="Heading3"/>
        <w:rPr>
          <w:lang w:val="en-US"/>
        </w:rPr>
      </w:pPr>
      <w:r>
        <w:rPr>
          <w:lang w:val="en-US"/>
        </w:rPr>
        <w:t>1.3.1 Overall idea</w:t>
      </w:r>
    </w:p>
    <w:p w14:paraId="2A7204E1" w14:textId="04527C79" w:rsidR="00A65E05" w:rsidRDefault="003503C2" w:rsidP="005805DE">
      <w:pPr>
        <w:rPr>
          <w:lang w:val="en-US"/>
        </w:rPr>
      </w:pPr>
      <w:r>
        <w:rPr>
          <w:lang w:val="en-US"/>
        </w:rPr>
        <w:t>The original HDP is defined as follow:</w:t>
      </w:r>
    </w:p>
    <w:p w14:paraId="564CBBDC" w14:textId="499C3A0D" w:rsidR="003503C2" w:rsidRDefault="003503C2" w:rsidP="005805DE">
      <w:pPr>
        <w:rPr>
          <w:lang w:val="en-US"/>
        </w:rPr>
      </w:pPr>
      <w:r w:rsidRPr="003503C2">
        <w:rPr>
          <w:noProof/>
          <w:lang w:val="en-US"/>
        </w:rPr>
        <w:drawing>
          <wp:inline distT="0" distB="0" distL="0" distR="0" wp14:anchorId="096BDE1E" wp14:editId="1C90BA13">
            <wp:extent cx="5731510" cy="1063625"/>
            <wp:effectExtent l="0" t="0" r="0" b="3175"/>
            <wp:docPr id="96969487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94878" name="Picture 1" descr="A close-up of a numb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7E11" w14:textId="26C85480" w:rsidR="003503C2" w:rsidRDefault="003503C2" w:rsidP="005805DE">
      <w:pPr>
        <w:rPr>
          <w:lang w:val="en-US"/>
        </w:rPr>
      </w:pPr>
      <w:r w:rsidRPr="003503C2">
        <w:rPr>
          <w:noProof/>
          <w:lang w:val="en-US"/>
        </w:rPr>
        <w:drawing>
          <wp:inline distT="0" distB="0" distL="0" distR="0" wp14:anchorId="6E5E79C1" wp14:editId="462E4670">
            <wp:extent cx="5731510" cy="1730375"/>
            <wp:effectExtent l="0" t="0" r="0" b="0"/>
            <wp:docPr id="802756664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56664" name="Picture 1" descr="A math equations and formula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D147" w14:textId="368D4A15" w:rsidR="003503C2" w:rsidRDefault="003503C2" w:rsidP="005805DE">
      <w:pPr>
        <w:rPr>
          <w:lang w:val="en-US"/>
        </w:rPr>
      </w:pPr>
      <w:r>
        <w:rPr>
          <w:lang w:val="en-US"/>
        </w:rPr>
        <w:t xml:space="preserve">For each word </w:t>
      </w:r>
      <w:proofErr w:type="spellStart"/>
      <w:r>
        <w:rPr>
          <w:lang w:val="en-US"/>
        </w:rPr>
        <w:t>y</w:t>
      </w:r>
      <w:r w:rsidR="00EC1712">
        <w:rPr>
          <w:vertAlign w:val="subscript"/>
          <w:lang w:val="en-US"/>
        </w:rPr>
        <w:t>j</w:t>
      </w:r>
      <w:proofErr w:type="spellEnd"/>
      <w:r>
        <w:rPr>
          <w:lang w:val="en-US"/>
        </w:rPr>
        <w:t xml:space="preserve"> in the document d, we repeatedly sample a </w:t>
      </w:r>
      <w:r>
        <w:rPr>
          <w:lang w:val="en-US"/>
        </w:rPr>
        <w:sym w:font="Symbol" w:char="F071"/>
      </w:r>
      <w:r w:rsidR="00EC1712">
        <w:rPr>
          <w:vertAlign w:val="subscript"/>
          <w:lang w:val="en-US"/>
        </w:rPr>
        <w:t xml:space="preserve">j </w:t>
      </w:r>
      <w:r>
        <w:rPr>
          <w:lang w:val="en-US"/>
        </w:rPr>
        <w:t xml:space="preserve">with probability </w:t>
      </w:r>
      <w:proofErr w:type="spellStart"/>
      <w:proofErr w:type="gramStart"/>
      <w:r>
        <w:rPr>
          <w:lang w:val="en-US"/>
        </w:rPr>
        <w:t>p</w:t>
      </w:r>
      <w:r w:rsidR="00EC1712">
        <w:rPr>
          <w:vertAlign w:val="subscript"/>
          <w:lang w:val="en-US"/>
        </w:rPr>
        <w:t>j</w:t>
      </w:r>
      <w:r w:rsidRPr="003503C2">
        <w:rPr>
          <w:vertAlign w:val="subscript"/>
          <w:lang w:val="en-US"/>
        </w:rPr>
        <w:t>,d</w:t>
      </w:r>
      <w:proofErr w:type="spellEnd"/>
      <w:r w:rsidR="008C65BB">
        <w:rPr>
          <w:lang w:val="en-US"/>
        </w:rPr>
        <w:t>.</w:t>
      </w:r>
      <w:proofErr w:type="gramEnd"/>
      <w:r w:rsidR="008C65BB">
        <w:rPr>
          <w:lang w:val="en-US"/>
        </w:rPr>
        <w:t xml:space="preserve"> This means that for every single word in the document, they have the same probability of choosing </w:t>
      </w:r>
      <w:r w:rsidR="008C65BB">
        <w:rPr>
          <w:lang w:val="en-US"/>
        </w:rPr>
        <w:sym w:font="Symbol" w:char="F071"/>
      </w:r>
      <w:proofErr w:type="spellStart"/>
      <w:r w:rsidR="00EC1712" w:rsidRPr="003503C2">
        <w:rPr>
          <w:vertAlign w:val="subscript"/>
          <w:lang w:val="en-US"/>
        </w:rPr>
        <w:t>i</w:t>
      </w:r>
      <w:proofErr w:type="spellEnd"/>
      <w:r w:rsidR="00EC1712" w:rsidRPr="003503C2">
        <w:rPr>
          <w:vertAlign w:val="subscript"/>
          <w:lang w:val="en-US"/>
        </w:rPr>
        <w:t>, d.</w:t>
      </w:r>
      <w:r w:rsidR="008C65BB" w:rsidRPr="008C65BB">
        <w:rPr>
          <w:lang w:val="en-US"/>
        </w:rPr>
        <w:t xml:space="preserve"> </w:t>
      </w:r>
      <w:r w:rsidR="008C65BB">
        <w:rPr>
          <w:lang w:val="en-US"/>
        </w:rPr>
        <w:t>However, under C-HDP</w:t>
      </w:r>
      <w:r w:rsidR="00EC1712">
        <w:rPr>
          <w:lang w:val="en-US"/>
        </w:rPr>
        <w:t>:</w:t>
      </w:r>
    </w:p>
    <w:p w14:paraId="5401E375" w14:textId="53B7299F" w:rsidR="00E84B22" w:rsidRDefault="00E84B22" w:rsidP="00E84B22">
      <w:pPr>
        <w:jc w:val="center"/>
        <w:rPr>
          <w:lang w:val="en-US"/>
        </w:rPr>
      </w:pPr>
      <w:r w:rsidRPr="00E84B22">
        <w:rPr>
          <w:noProof/>
          <w:lang w:val="en-US"/>
        </w:rPr>
        <w:drawing>
          <wp:inline distT="0" distB="0" distL="0" distR="0" wp14:anchorId="34C4893C" wp14:editId="11F54159">
            <wp:extent cx="4578263" cy="1151921"/>
            <wp:effectExtent l="0" t="0" r="0" b="3810"/>
            <wp:docPr id="1080287733" name="Picture 1" descr="A black symbol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7733" name="Picture 1" descr="A black symbol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65" cy="117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8FF8" w14:textId="54B0EB5E" w:rsidR="00E84B22" w:rsidRDefault="00E84B22" w:rsidP="00E84B22">
      <w:pPr>
        <w:rPr>
          <w:lang w:val="en-US"/>
        </w:rPr>
      </w:pPr>
      <w:r>
        <w:rPr>
          <w:lang w:val="en-US"/>
        </w:rPr>
        <w:t xml:space="preserve">The probability of drawing </w:t>
      </w:r>
      <w:r w:rsidR="00EC1712">
        <w:rPr>
          <w:lang w:val="en-US"/>
        </w:rPr>
        <w:sym w:font="Symbol" w:char="F071"/>
      </w:r>
      <w:r w:rsidR="00EC1712" w:rsidRPr="00EC1712">
        <w:rPr>
          <w:vertAlign w:val="subscript"/>
          <w:lang w:val="en-US"/>
        </w:rPr>
        <w:t>j</w:t>
      </w:r>
      <w:r w:rsidR="00EC1712">
        <w:rPr>
          <w:lang w:val="en-US"/>
        </w:rPr>
        <w:t xml:space="preserve"> depends on the word x</w:t>
      </w:r>
      <w:r w:rsidR="00EC1712" w:rsidRPr="00EC1712">
        <w:rPr>
          <w:vertAlign w:val="subscript"/>
          <w:lang w:val="en-US"/>
        </w:rPr>
        <w:t>i, d.</w:t>
      </w:r>
      <w:r w:rsidR="00EC1712">
        <w:rPr>
          <w:lang w:val="en-US"/>
        </w:rPr>
        <w:t xml:space="preserve"> </w:t>
      </w:r>
      <w:proofErr w:type="spellStart"/>
      <w:proofErr w:type="gramStart"/>
      <w:r w:rsidR="00EC1712">
        <w:rPr>
          <w:lang w:val="en-US"/>
        </w:rPr>
        <w:t>pj,d</w:t>
      </w:r>
      <w:proofErr w:type="spellEnd"/>
      <w:proofErr w:type="gramEnd"/>
      <w:r w:rsidR="00EC1712">
        <w:rPr>
          <w:lang w:val="en-US"/>
        </w:rPr>
        <w:t xml:space="preserve"> is now constructed as follow:</w:t>
      </w:r>
    </w:p>
    <w:p w14:paraId="27123008" w14:textId="2D106A2B" w:rsidR="00EC1712" w:rsidRDefault="00EC1712" w:rsidP="00E84B22">
      <w:pPr>
        <w:rPr>
          <w:lang w:val="en-US"/>
        </w:rPr>
      </w:pPr>
      <w:r w:rsidRPr="00EC1712">
        <w:rPr>
          <w:noProof/>
          <w:lang w:val="en-US"/>
        </w:rPr>
        <w:drawing>
          <wp:inline distT="0" distB="0" distL="0" distR="0" wp14:anchorId="69C5D134" wp14:editId="0772605E">
            <wp:extent cx="5731510" cy="1085850"/>
            <wp:effectExtent l="0" t="0" r="0" b="6350"/>
            <wp:docPr id="2001244227" name="Picture 1" descr="A math equation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4227" name="Picture 1" descr="A math equations and symbol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BDBA" w14:textId="7C6F24D3" w:rsidR="00EC1712" w:rsidRDefault="00EC1712" w:rsidP="00E84B22">
      <w:pPr>
        <w:rPr>
          <w:lang w:val="en-US"/>
        </w:rPr>
      </w:pPr>
      <w:r>
        <w:rPr>
          <w:lang w:val="en-US"/>
        </w:rPr>
        <w:t xml:space="preserve">This means that each of the word has its own probability of choosing </w:t>
      </w:r>
      <w:r>
        <w:rPr>
          <w:lang w:val="en-US"/>
        </w:rPr>
        <w:sym w:font="Symbol" w:char="F071"/>
      </w:r>
      <w:r w:rsidRPr="00EC1712">
        <w:rPr>
          <w:vertAlign w:val="subscript"/>
          <w:lang w:val="en-US"/>
        </w:rPr>
        <w:t>j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depending on the kernel K which takes in the covariate of each point as input.</w:t>
      </w:r>
    </w:p>
    <w:p w14:paraId="67C59016" w14:textId="77777777" w:rsidR="00EC1712" w:rsidRDefault="00EC1712" w:rsidP="00E84B22">
      <w:pPr>
        <w:rPr>
          <w:lang w:val="en-US"/>
        </w:rPr>
      </w:pPr>
    </w:p>
    <w:p w14:paraId="1BEA9310" w14:textId="0663FD59" w:rsidR="00EC1712" w:rsidRDefault="00EC1712" w:rsidP="00E84B22">
      <w:pPr>
        <w:rPr>
          <w:lang w:val="en-US"/>
        </w:rPr>
      </w:pPr>
    </w:p>
    <w:p w14:paraId="13D8F96E" w14:textId="6DE3D94E" w:rsidR="009B7320" w:rsidRDefault="009B7320" w:rsidP="009B7320">
      <w:pPr>
        <w:rPr>
          <w:lang w:val="en-US"/>
        </w:rPr>
      </w:pPr>
      <w:r w:rsidRPr="009B7320">
        <w:rPr>
          <w:b/>
          <w:bCs/>
          <w:lang w:val="en-US"/>
        </w:rPr>
        <w:lastRenderedPageBreak/>
        <w:t>Single atom</w:t>
      </w:r>
      <w:r>
        <w:rPr>
          <w:lang w:val="en-US"/>
        </w:rPr>
        <w:t>: The atoms do not depend on x and are the same as in normal DP. However, the atoms depend on the covariates.</w:t>
      </w:r>
    </w:p>
    <w:p w14:paraId="73BEEB65" w14:textId="1331221B" w:rsidR="009B7320" w:rsidRDefault="009B7320" w:rsidP="009B7320">
      <w:pPr>
        <w:rPr>
          <w:lang w:val="en-US"/>
        </w:rPr>
      </w:pPr>
      <w:r w:rsidRPr="009B7320">
        <w:rPr>
          <w:b/>
          <w:bCs/>
          <w:lang w:val="en-US"/>
        </w:rPr>
        <w:t>Single weight</w:t>
      </w:r>
      <w:r>
        <w:rPr>
          <w:lang w:val="en-US"/>
        </w:rPr>
        <w:t>: the weights do not depend on x and are the same as in normal DP. However, the atoms depend on the covariates.</w:t>
      </w:r>
    </w:p>
    <w:p w14:paraId="54EAF97B" w14:textId="77777777" w:rsidR="009B7320" w:rsidRPr="009B7320" w:rsidRDefault="009B7320" w:rsidP="009B7320">
      <w:pPr>
        <w:rPr>
          <w:lang w:val="en-US"/>
        </w:rPr>
      </w:pPr>
    </w:p>
    <w:p w14:paraId="0E419A1B" w14:textId="17EEEEAC" w:rsidR="00EC1712" w:rsidRDefault="00EC1712" w:rsidP="00EC1712">
      <w:pPr>
        <w:pStyle w:val="Heading3"/>
        <w:rPr>
          <w:lang w:val="en-US"/>
        </w:rPr>
      </w:pPr>
      <w:r>
        <w:rPr>
          <w:lang w:val="en-US"/>
        </w:rPr>
        <w:t>1.3.</w:t>
      </w:r>
      <w:r w:rsidR="009B7320">
        <w:rPr>
          <w:lang w:val="en-US"/>
        </w:rPr>
        <w:t>2</w:t>
      </w:r>
      <w:r>
        <w:rPr>
          <w:lang w:val="en-US"/>
        </w:rPr>
        <w:t xml:space="preserve"> Kernel functions</w:t>
      </w:r>
    </w:p>
    <w:p w14:paraId="36AB7BD9" w14:textId="6D9623D6" w:rsidR="00EC1712" w:rsidRPr="00EC1712" w:rsidRDefault="00EC1712" w:rsidP="00EC1712">
      <w:pPr>
        <w:rPr>
          <w:lang w:val="en-US"/>
        </w:rPr>
      </w:pPr>
      <w:r w:rsidRPr="00EC1712">
        <w:rPr>
          <w:i/>
          <w:iCs/>
          <w:lang w:val="en-US"/>
        </w:rPr>
        <w:t>K</w:t>
      </w:r>
      <w:r>
        <w:rPr>
          <w:lang w:val="en-US"/>
        </w:rPr>
        <w:t xml:space="preserve"> is a kernel function which depends on kernel parameters </w:t>
      </w:r>
      <w:r>
        <w:rPr>
          <w:lang w:val="en-US"/>
        </w:rPr>
        <w:sym w:font="Symbol" w:char="F059"/>
      </w:r>
      <w:r>
        <w:rPr>
          <w:lang w:val="en-US"/>
        </w:rPr>
        <w:t xml:space="preserve"> and satisfies 0 &lt; </w:t>
      </w:r>
      <w:r>
        <w:rPr>
          <w:i/>
          <w:iCs/>
          <w:lang w:val="en-US"/>
        </w:rPr>
        <w:t xml:space="preserve">K </w:t>
      </w:r>
      <w:r>
        <w:rPr>
          <w:lang w:val="en-US"/>
        </w:rPr>
        <w:t>&lt; 1.</w:t>
      </w:r>
    </w:p>
    <w:p w14:paraId="2744989B" w14:textId="004A7FBF" w:rsidR="00EC1712" w:rsidRDefault="00EC1712" w:rsidP="00EC1712">
      <w:pPr>
        <w:rPr>
          <w:lang w:val="en-US"/>
        </w:rPr>
      </w:pPr>
      <w:r>
        <w:rPr>
          <w:lang w:val="en-US"/>
        </w:rPr>
        <w:t>To make C-HDP to work with various type of covariates, the paper suggests three different kernel function,</w:t>
      </w:r>
      <w:r w:rsidRPr="004B126C">
        <w:rPr>
          <w:i/>
          <w:iCs/>
          <w:lang w:val="en-US"/>
        </w:rPr>
        <w:t xml:space="preserve"> K</w:t>
      </w:r>
      <w:r>
        <w:rPr>
          <w:lang w:val="en-US"/>
        </w:rPr>
        <w:t>.</w:t>
      </w:r>
    </w:p>
    <w:p w14:paraId="5D946C3C" w14:textId="58564BB8" w:rsidR="004B126C" w:rsidRPr="004B126C" w:rsidRDefault="004B126C" w:rsidP="004B126C">
      <w:pPr>
        <w:pStyle w:val="ListParagraph"/>
        <w:numPr>
          <w:ilvl w:val="0"/>
          <w:numId w:val="32"/>
        </w:numPr>
        <w:rPr>
          <w:lang w:val="en-GB"/>
        </w:rPr>
      </w:pPr>
      <w:r w:rsidRPr="004B126C">
        <w:rPr>
          <w:b/>
          <w:bCs/>
          <w:lang w:val="en-GB"/>
        </w:rPr>
        <w:t>Gaussian Kernel</w:t>
      </w:r>
      <w:r w:rsidRPr="004B126C">
        <w:rPr>
          <w:lang w:val="en-GB"/>
        </w:rPr>
        <w:t>:</w:t>
      </w:r>
    </w:p>
    <w:p w14:paraId="60A79886" w14:textId="77777777" w:rsidR="004B126C" w:rsidRDefault="004B126C" w:rsidP="004B126C">
      <w:pPr>
        <w:rPr>
          <w:lang w:val="en-GB"/>
        </w:rPr>
      </w:pPr>
      <w:r>
        <w:rPr>
          <w:lang w:val="en-GB"/>
        </w:rPr>
        <w:t>This is u</w:t>
      </w:r>
      <w:r w:rsidRPr="004B126C">
        <w:rPr>
          <w:lang w:val="en-GB"/>
        </w:rPr>
        <w:t>sed for continuous covariates where the influence on the topic distribution decreases smoothly as covariates become more different.</w:t>
      </w:r>
    </w:p>
    <w:p w14:paraId="398C9EA2" w14:textId="7E17BFD3" w:rsidR="004B126C" w:rsidRDefault="004B126C" w:rsidP="00647CDC">
      <w:pPr>
        <w:rPr>
          <w:lang w:val="en-US"/>
        </w:rPr>
      </w:pPr>
      <w:r w:rsidRPr="004B126C">
        <w:rPr>
          <w:noProof/>
          <w:lang w:val="en-US"/>
        </w:rPr>
        <w:drawing>
          <wp:inline distT="0" distB="0" distL="0" distR="0" wp14:anchorId="36D24158" wp14:editId="215BF70D">
            <wp:extent cx="5731510" cy="544195"/>
            <wp:effectExtent l="0" t="0" r="0" b="1905"/>
            <wp:docPr id="141942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86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E181" w14:textId="5D936C35" w:rsidR="00647CDC" w:rsidRPr="00647CDC" w:rsidRDefault="00000000" w:rsidP="00647CDC">
      <w:pPr>
        <w:rPr>
          <w:rFonts w:ascii="Cambria Math" w:hAnsi="Cambria Math"/>
          <w:lang w:val="en-US"/>
          <w:oMath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j,d</m:t>
            </m:r>
          </m:sub>
          <m:sup>
            <m:r>
              <w:rPr>
                <w:rFonts w:ascii="Cambria Math" w:hAnsi="Cambria Math"/>
                <w:lang w:val="en-US"/>
              </w:rPr>
              <m:t>*</m:t>
            </m:r>
          </m:sup>
        </m:sSubSup>
        <m:r>
          <w:rPr>
            <w:rFonts w:ascii="Cambria Math" w:hAnsi="Cambria Math"/>
            <w:lang w:val="en-US"/>
          </w:rPr>
          <m:t xml:space="preserve">  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j,d</m:t>
            </m:r>
          </m:sub>
          <m:sup>
            <m:r>
              <w:rPr>
                <w:rFonts w:ascii="Cambria Math" w:hAnsi="Cambria Math"/>
                <w:lang w:val="en-US"/>
              </w:rPr>
              <m:t>*  2</m:t>
            </m:r>
          </m:sup>
        </m:sSubSup>
      </m:oMath>
      <w:r w:rsidR="00647CDC">
        <w:rPr>
          <w:lang w:val="en-US"/>
        </w:rPr>
        <w:t xml:space="preserve"> represents the center and dispersion of the covariate.</w:t>
      </w:r>
    </w:p>
    <w:p w14:paraId="4624F9DF" w14:textId="5CB8D33C" w:rsidR="00390240" w:rsidRDefault="004B126C" w:rsidP="004B126C">
      <w:pPr>
        <w:rPr>
          <w:lang w:val="en-US"/>
        </w:rPr>
      </w:pPr>
      <w:r w:rsidRPr="004B126C">
        <w:rPr>
          <w:b/>
          <w:bCs/>
          <w:lang w:val="en-US"/>
        </w:rPr>
        <w:t>When to Use:</w:t>
      </w:r>
      <w:r w:rsidRPr="004B126C">
        <w:rPr>
          <w:lang w:val="en-US"/>
        </w:rPr>
        <w:t xml:space="preserve"> When your covariates are continuous (e.g., time, document length) and you expect a gradual change in topic distribution as the covariates shift.</w:t>
      </w:r>
    </w:p>
    <w:p w14:paraId="4E4C9A8F" w14:textId="77777777" w:rsidR="004B126C" w:rsidRDefault="004B126C" w:rsidP="004B126C">
      <w:pPr>
        <w:rPr>
          <w:lang w:val="en-US"/>
        </w:rPr>
      </w:pPr>
    </w:p>
    <w:p w14:paraId="33942D5E" w14:textId="4DA88077" w:rsidR="004B126C" w:rsidRPr="004B126C" w:rsidRDefault="00647CDC" w:rsidP="004B126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b/>
          <w:bCs/>
          <w:lang w:val="en-GB"/>
        </w:rPr>
        <w:t>Categorical</w:t>
      </w:r>
      <w:r w:rsidR="004B126C" w:rsidRPr="004B126C">
        <w:rPr>
          <w:b/>
          <w:bCs/>
          <w:lang w:val="en-GB"/>
        </w:rPr>
        <w:t xml:space="preserve"> Kernel</w:t>
      </w:r>
      <w:r w:rsidR="004B126C" w:rsidRPr="004B126C">
        <w:rPr>
          <w:lang w:val="en-GB"/>
        </w:rPr>
        <w:t>:</w:t>
      </w:r>
    </w:p>
    <w:p w14:paraId="7AC08EE6" w14:textId="110974DF" w:rsidR="004B126C" w:rsidRDefault="00647CDC" w:rsidP="004B126C">
      <w:pPr>
        <w:rPr>
          <w:lang w:val="en-US"/>
        </w:rPr>
      </w:pPr>
      <w:r w:rsidRPr="00647CDC">
        <w:rPr>
          <w:noProof/>
          <w:lang w:val="en-US"/>
        </w:rPr>
        <w:drawing>
          <wp:inline distT="0" distB="0" distL="0" distR="0" wp14:anchorId="32D53D52" wp14:editId="08867BCD">
            <wp:extent cx="5731510" cy="475735"/>
            <wp:effectExtent l="0" t="0" r="0" b="0"/>
            <wp:docPr id="200532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23669" name=""/>
                    <pic:cNvPicPr/>
                  </pic:nvPicPr>
                  <pic:blipFill rotWithShape="1">
                    <a:blip r:embed="rId11"/>
                    <a:srcRect t="1" b="6234"/>
                    <a:stretch/>
                  </pic:blipFill>
                  <pic:spPr bwMode="auto">
                    <a:xfrm>
                      <a:off x="0" y="0"/>
                      <a:ext cx="5744467" cy="47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6495" w14:textId="77777777" w:rsidR="00647CDC" w:rsidRDefault="00647CDC" w:rsidP="004B126C">
      <w:pPr>
        <w:rPr>
          <w:lang w:val="en-US"/>
        </w:rPr>
      </w:pPr>
      <w:r>
        <w:rPr>
          <w:lang w:val="en-US"/>
        </w:rPr>
        <w:t>Use this when the covariate is discrete and categorical.</w:t>
      </w:r>
    </w:p>
    <w:p w14:paraId="10C8DEFA" w14:textId="77777777" w:rsidR="00647CDC" w:rsidRDefault="00647CDC" w:rsidP="004B126C">
      <w:pPr>
        <w:rPr>
          <w:lang w:val="en-US"/>
        </w:rPr>
      </w:pPr>
    </w:p>
    <w:p w14:paraId="0AFE7BB7" w14:textId="77777777" w:rsidR="00647CDC" w:rsidRDefault="00647CDC" w:rsidP="004B126C">
      <w:pPr>
        <w:rPr>
          <w:lang w:val="en-US"/>
        </w:rPr>
      </w:pPr>
    </w:p>
    <w:p w14:paraId="3535DC17" w14:textId="77777777" w:rsidR="00647CDC" w:rsidRDefault="00647CDC" w:rsidP="004B126C">
      <w:pPr>
        <w:rPr>
          <w:lang w:val="en-US"/>
        </w:rPr>
      </w:pPr>
    </w:p>
    <w:p w14:paraId="0911F272" w14:textId="77777777" w:rsidR="00647CDC" w:rsidRDefault="00647CDC" w:rsidP="004B126C">
      <w:pPr>
        <w:rPr>
          <w:lang w:val="en-US"/>
        </w:rPr>
      </w:pPr>
    </w:p>
    <w:p w14:paraId="2D105900" w14:textId="108EAB1A" w:rsidR="00647CDC" w:rsidRDefault="00647CDC" w:rsidP="004B126C">
      <w:pPr>
        <w:rPr>
          <w:lang w:val="en-US"/>
        </w:rPr>
      </w:pPr>
      <w:r>
        <w:rPr>
          <w:lang w:val="en-US"/>
        </w:rPr>
        <w:t xml:space="preserve"> </w:t>
      </w:r>
    </w:p>
    <w:p w14:paraId="6D09DF14" w14:textId="77777777" w:rsidR="00C27409" w:rsidRDefault="00C27409" w:rsidP="00A352D1">
      <w:pPr>
        <w:pStyle w:val="Heading3"/>
        <w:rPr>
          <w:lang w:val="en-US"/>
        </w:rPr>
      </w:pPr>
    </w:p>
    <w:p w14:paraId="23694091" w14:textId="3C2831C3" w:rsidR="00A352D1" w:rsidRDefault="00A352D1" w:rsidP="00A352D1">
      <w:pPr>
        <w:pStyle w:val="Heading3"/>
        <w:rPr>
          <w:lang w:val="en-US"/>
        </w:rPr>
      </w:pPr>
      <w:r>
        <w:rPr>
          <w:lang w:val="en-US"/>
        </w:rPr>
        <w:t>1.3.3 Likelihood functions</w:t>
      </w:r>
    </w:p>
    <w:p w14:paraId="70D0713F" w14:textId="77777777" w:rsidR="00A352D1" w:rsidRDefault="00A352D1" w:rsidP="00A352D1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Gaussian likelihood </w:t>
      </w:r>
      <w:r w:rsidRPr="00EC1712">
        <w:rPr>
          <w:rFonts w:hint="eastAsia"/>
          <w:lang w:val="en-US"/>
        </w:rPr>
        <w:sym w:font="Wingdings" w:char="F0E8"/>
      </w:r>
      <w:r>
        <w:rPr>
          <w:lang w:val="en-US"/>
        </w:rPr>
        <w:t xml:space="preserve"> For continuous response.</w:t>
      </w:r>
    </w:p>
    <w:p w14:paraId="07957AB9" w14:textId="77777777" w:rsidR="00A352D1" w:rsidRDefault="00A352D1" w:rsidP="00A352D1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Vector autoregressive (VAR) model </w:t>
      </w:r>
      <w:r w:rsidRPr="00EC1712">
        <w:rPr>
          <w:rFonts w:hint="eastAsia"/>
          <w:lang w:val="en-US"/>
        </w:rPr>
        <w:sym w:font="Wingdings" w:char="F0E8"/>
      </w:r>
      <w:r>
        <w:rPr>
          <w:lang w:val="en-US"/>
        </w:rPr>
        <w:t xml:space="preserve"> extension of the normal likelihood to time-series data.</w:t>
      </w:r>
    </w:p>
    <w:p w14:paraId="03AC7B63" w14:textId="7DDBA1DB" w:rsidR="00A352D1" w:rsidRPr="00C27409" w:rsidRDefault="00A352D1" w:rsidP="00A352D1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Negative-binomial likelihood </w:t>
      </w:r>
      <w:r w:rsidRPr="00390240">
        <w:rPr>
          <w:rFonts w:hint="eastAsia"/>
          <w:lang w:val="en-US"/>
        </w:rPr>
        <w:sym w:font="Wingdings" w:char="F0E8"/>
      </w:r>
      <w:r>
        <w:rPr>
          <w:lang w:val="en-US"/>
        </w:rPr>
        <w:t xml:space="preserve"> For count data.</w:t>
      </w:r>
    </w:p>
    <w:p w14:paraId="5A68953A" w14:textId="77777777" w:rsidR="00361E4D" w:rsidRDefault="00361E4D" w:rsidP="00390240">
      <w:pPr>
        <w:rPr>
          <w:lang w:val="en-US"/>
        </w:rPr>
      </w:pPr>
    </w:p>
    <w:p w14:paraId="3D7D59D3" w14:textId="77777777" w:rsidR="00D45E57" w:rsidRDefault="00D45E57" w:rsidP="00390240">
      <w:pPr>
        <w:rPr>
          <w:lang w:val="en-US"/>
        </w:rPr>
      </w:pPr>
    </w:p>
    <w:p w14:paraId="02913054" w14:textId="1C62930E" w:rsidR="00361E4D" w:rsidRDefault="00361E4D" w:rsidP="00361E4D">
      <w:pPr>
        <w:pStyle w:val="Heading2"/>
        <w:rPr>
          <w:lang w:val="en-US"/>
        </w:rPr>
      </w:pPr>
      <w:r>
        <w:rPr>
          <w:lang w:val="en-US"/>
        </w:rPr>
        <w:t>1.4 Similarity</w:t>
      </w:r>
    </w:p>
    <w:p w14:paraId="62C77E2B" w14:textId="3B0BC2D0" w:rsidR="00361E4D" w:rsidRDefault="00361E4D" w:rsidP="00361E4D">
      <w:pPr>
        <w:rPr>
          <w:lang w:val="en-US"/>
        </w:rPr>
      </w:pPr>
      <w:r>
        <w:rPr>
          <w:lang w:val="en-US"/>
        </w:rPr>
        <w:t>We can incorporate the single-atom DDP part into HDP and the covariate we will be using is the adjacency matrix. However, we will have to look for a suitable kernel function. Else, we can also try to transform the adjacency matrix into something else.</w:t>
      </w:r>
    </w:p>
    <w:p w14:paraId="4AF44819" w14:textId="29B7FEBE" w:rsidR="00361E4D" w:rsidRDefault="00DA0C1B" w:rsidP="00361E4D">
      <w:pPr>
        <w:rPr>
          <w:lang w:val="en-US"/>
        </w:rPr>
      </w:pPr>
      <w:r>
        <w:rPr>
          <w:lang w:val="en-US"/>
        </w:rPr>
        <w:t xml:space="preserve">For example: </w:t>
      </w:r>
    </w:p>
    <w:p w14:paraId="0D5A8CA9" w14:textId="6C438C73" w:rsidR="00DA0C1B" w:rsidRPr="00DA0C1B" w:rsidRDefault="00DA0C1B" w:rsidP="00DA0C1B">
      <w:pPr>
        <w:rPr>
          <w:lang w:val="en-GB"/>
        </w:rPr>
      </w:pPr>
      <w:r w:rsidRPr="00DA0C1B">
        <w:rPr>
          <w:b/>
          <w:bCs/>
          <w:lang w:val="en-GB"/>
        </w:rPr>
        <w:t>Degree Centrality</w:t>
      </w:r>
      <w:r w:rsidR="009F5CEC">
        <w:rPr>
          <w:lang w:val="en-GB"/>
        </w:rPr>
        <w:t xml:space="preserve"> </w:t>
      </w:r>
      <w:r w:rsidR="009F5CEC" w:rsidRPr="009F5CEC">
        <w:rPr>
          <w:rFonts w:hint="eastAsia"/>
          <w:lang w:val="en-GB"/>
        </w:rPr>
        <w:sym w:font="Wingdings" w:char="F0E8"/>
      </w:r>
      <w:r w:rsidR="009F5CEC">
        <w:rPr>
          <w:lang w:val="en-GB"/>
        </w:rPr>
        <w:t xml:space="preserve"> can use negative-binomial likelihood</w:t>
      </w:r>
    </w:p>
    <w:p w14:paraId="65D2E531" w14:textId="7911CC45" w:rsidR="00DA0C1B" w:rsidRPr="00DA0C1B" w:rsidRDefault="00DA0C1B" w:rsidP="00DA0C1B">
      <w:pPr>
        <w:rPr>
          <w:lang w:val="en-GB"/>
        </w:rPr>
      </w:pPr>
      <w:r w:rsidRPr="00DA0C1B">
        <w:rPr>
          <w:b/>
          <w:bCs/>
          <w:lang w:val="en-GB"/>
        </w:rPr>
        <w:t>Betweenness Centrality</w:t>
      </w:r>
      <w:r w:rsidRPr="00DA0C1B">
        <w:rPr>
          <w:lang w:val="en-GB"/>
        </w:rPr>
        <w:t>: Measures how often a node lies on the shortest paths between other nodes.</w:t>
      </w:r>
    </w:p>
    <w:p w14:paraId="66AF72AC" w14:textId="30FF16CB" w:rsidR="00DA0C1B" w:rsidRPr="00DA0C1B" w:rsidRDefault="00DA0C1B" w:rsidP="00DA0C1B">
      <w:pPr>
        <w:rPr>
          <w:lang w:val="en-GB"/>
        </w:rPr>
      </w:pPr>
      <w:r w:rsidRPr="00DA0C1B">
        <w:rPr>
          <w:b/>
          <w:bCs/>
          <w:lang w:val="en-GB"/>
        </w:rPr>
        <w:t>Closeness Centrality</w:t>
      </w:r>
      <w:r w:rsidRPr="00DA0C1B">
        <w:rPr>
          <w:lang w:val="en-GB"/>
        </w:rPr>
        <w:t>: Measures how close a node is to all other nodes in the network.</w:t>
      </w:r>
    </w:p>
    <w:p w14:paraId="32CCA551" w14:textId="6BCE7402" w:rsidR="00DA0C1B" w:rsidRPr="00361E4D" w:rsidRDefault="00DA0C1B" w:rsidP="00DA0C1B">
      <w:pPr>
        <w:rPr>
          <w:lang w:val="en-US"/>
        </w:rPr>
      </w:pPr>
      <w:r w:rsidRPr="00DA0C1B">
        <w:rPr>
          <w:b/>
          <w:bCs/>
          <w:lang w:val="en-GB"/>
        </w:rPr>
        <w:t>Eigenvector Centrality</w:t>
      </w:r>
      <w:r w:rsidRPr="00DA0C1B">
        <w:rPr>
          <w:lang w:val="en-GB"/>
        </w:rPr>
        <w:t xml:space="preserve">: Measures a node’s influence based on the importance of its </w:t>
      </w:r>
      <w:r w:rsidR="00647CDC" w:rsidRPr="00DA0C1B">
        <w:rPr>
          <w:lang w:val="en-GB"/>
        </w:rPr>
        <w:t>neighbours</w:t>
      </w:r>
      <w:r w:rsidRPr="00DA0C1B">
        <w:rPr>
          <w:lang w:val="en-GB"/>
        </w:rPr>
        <w:t>.</w:t>
      </w:r>
    </w:p>
    <w:p w14:paraId="1BA2F403" w14:textId="77777777" w:rsidR="004B0F0C" w:rsidRDefault="004B0F0C" w:rsidP="00390240">
      <w:pPr>
        <w:rPr>
          <w:lang w:val="en-US"/>
        </w:rPr>
      </w:pPr>
    </w:p>
    <w:p w14:paraId="082A25A7" w14:textId="77777777" w:rsidR="00647CDC" w:rsidRDefault="00647CDC" w:rsidP="00647CDC">
      <w:pPr>
        <w:rPr>
          <w:lang w:val="en-US"/>
        </w:rPr>
      </w:pPr>
    </w:p>
    <w:p w14:paraId="708F6DD9" w14:textId="77777777" w:rsidR="00C27409" w:rsidRDefault="00C27409" w:rsidP="00647CDC">
      <w:pPr>
        <w:rPr>
          <w:lang w:val="en-US"/>
        </w:rPr>
      </w:pPr>
    </w:p>
    <w:p w14:paraId="5200E150" w14:textId="77777777" w:rsidR="00C27409" w:rsidRDefault="00C27409" w:rsidP="00647CDC">
      <w:pPr>
        <w:rPr>
          <w:lang w:val="en-US"/>
        </w:rPr>
      </w:pPr>
    </w:p>
    <w:p w14:paraId="70C4E706" w14:textId="77777777" w:rsidR="00647CDC" w:rsidRDefault="00647CDC" w:rsidP="00647CDC">
      <w:pPr>
        <w:rPr>
          <w:lang w:val="en-US"/>
        </w:rPr>
      </w:pPr>
    </w:p>
    <w:p w14:paraId="15A11C1E" w14:textId="77777777" w:rsidR="00647CDC" w:rsidRDefault="00647CDC" w:rsidP="00647CDC">
      <w:pPr>
        <w:rPr>
          <w:lang w:val="en-US"/>
        </w:rPr>
      </w:pPr>
    </w:p>
    <w:p w14:paraId="6DE9DF34" w14:textId="77777777" w:rsidR="00647CDC" w:rsidRDefault="00647CDC" w:rsidP="00647CDC">
      <w:pPr>
        <w:rPr>
          <w:lang w:val="en-US"/>
        </w:rPr>
      </w:pPr>
    </w:p>
    <w:p w14:paraId="72D9095C" w14:textId="7664D736" w:rsidR="004B0F0C" w:rsidRDefault="004B0F0C" w:rsidP="004B0F0C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2. </w:t>
      </w:r>
      <w:r w:rsidR="009B7320">
        <w:rPr>
          <w:lang w:val="en-US"/>
        </w:rPr>
        <w:t>Adding in more layers</w:t>
      </w:r>
    </w:p>
    <w:p w14:paraId="722166FC" w14:textId="416D6436" w:rsidR="004B0F0C" w:rsidRDefault="004B0F0C" w:rsidP="009B7320">
      <w:pPr>
        <w:pStyle w:val="Heading2"/>
        <w:rPr>
          <w:lang w:val="en-US"/>
        </w:rPr>
      </w:pPr>
      <w:r>
        <w:rPr>
          <w:lang w:val="en-US"/>
        </w:rPr>
        <w:t xml:space="preserve">2.1 </w:t>
      </w:r>
      <w:r w:rsidR="009B7320">
        <w:rPr>
          <w:lang w:val="en-US"/>
        </w:rPr>
        <w:t>Nested Chinese restaurant process(nCRP)</w:t>
      </w:r>
    </w:p>
    <w:p w14:paraId="611C6A17" w14:textId="5AEDFBE1" w:rsidR="00487FE8" w:rsidRDefault="00487FE8" w:rsidP="00487FE8">
      <w:pPr>
        <w:rPr>
          <w:lang w:val="en-GB"/>
        </w:rPr>
      </w:pPr>
      <w:r w:rsidRPr="00487FE8">
        <w:rPr>
          <w:lang w:val="en-GB"/>
        </w:rPr>
        <w:t>In nCRP, instead of a single-level clustering, the data is organized into multiple nested layers of clusters, where each cluster at one level can generate subclusters at the next level.</w:t>
      </w:r>
      <w:r>
        <w:rPr>
          <w:lang w:val="en-GB"/>
        </w:rPr>
        <w:t xml:space="preserve"> </w:t>
      </w:r>
    </w:p>
    <w:p w14:paraId="252AFBBA" w14:textId="40DC5E04" w:rsidR="00487FE8" w:rsidRPr="00487FE8" w:rsidRDefault="00487FE8" w:rsidP="00487FE8">
      <w:pPr>
        <w:rPr>
          <w:lang w:val="en-US"/>
        </w:rPr>
      </w:pPr>
      <w:r w:rsidRPr="00487FE8">
        <w:rPr>
          <w:lang w:val="en-GB"/>
        </w:rPr>
        <w:t xml:space="preserve"> The hierarchical structure emerges as customers (data points) move through the hierarchy by choosing tables (clusters) at each level, where each table in a restaurant can open a new restaurant (subcluster) at a deeper level. This process naturally leads to the formation of a tree-like structure</w:t>
      </w:r>
      <w:r>
        <w:rPr>
          <w:lang w:val="en-GB"/>
        </w:rPr>
        <w:t>.</w:t>
      </w:r>
    </w:p>
    <w:p w14:paraId="076E8E87" w14:textId="720B2FC4" w:rsidR="009B7320" w:rsidRDefault="00487FE8" w:rsidP="009B73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4569C" wp14:editId="13C0D96A">
            <wp:extent cx="5731510" cy="1762125"/>
            <wp:effectExtent l="0" t="0" r="0" b="3175"/>
            <wp:docPr id="110905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54690" name="Picture 11090546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3474" w14:textId="7103F26E" w:rsidR="0017099B" w:rsidRDefault="00487FE8" w:rsidP="009B7320">
      <w:pPr>
        <w:rPr>
          <w:lang w:val="en-GB"/>
        </w:rPr>
      </w:pPr>
      <w:r>
        <w:rPr>
          <w:lang w:val="en-US"/>
        </w:rPr>
        <w:t xml:space="preserve">The generative process is shown above. </w:t>
      </w:r>
      <w:r w:rsidR="00361E4D">
        <w:rPr>
          <w:lang w:val="en-US"/>
        </w:rPr>
        <w:t xml:space="preserve">The only input will be the </w:t>
      </w:r>
      <w:r w:rsidR="0017099B">
        <w:rPr>
          <w:lang w:val="en-US"/>
        </w:rPr>
        <w:t>corpus,</w:t>
      </w:r>
      <w:r w:rsidR="00361E4D">
        <w:rPr>
          <w:lang w:val="en-US"/>
        </w:rPr>
        <w:t xml:space="preserve"> and the output will be </w:t>
      </w:r>
      <w:r w:rsidR="00361E4D" w:rsidRPr="00361E4D">
        <w:rPr>
          <w:lang w:val="en-GB"/>
        </w:rPr>
        <w:t xml:space="preserve">a </w:t>
      </w:r>
      <w:r w:rsidR="00361E4D" w:rsidRPr="00361E4D">
        <w:rPr>
          <w:b/>
          <w:bCs/>
          <w:lang w:val="en-GB"/>
        </w:rPr>
        <w:t>tree-like structure of clusters or topics</w:t>
      </w:r>
      <w:r w:rsidR="00361E4D" w:rsidRPr="00361E4D">
        <w:rPr>
          <w:lang w:val="en-GB"/>
        </w:rPr>
        <w:t>, with documents or data points organized into increasingly specific groups as you move deeper into the hierarchy.</w:t>
      </w:r>
    </w:p>
    <w:p w14:paraId="77E970C1" w14:textId="77777777" w:rsidR="0017099B" w:rsidRDefault="0017099B" w:rsidP="0017099B">
      <w:pPr>
        <w:rPr>
          <w:lang w:val="en-US"/>
        </w:rPr>
      </w:pPr>
    </w:p>
    <w:p w14:paraId="2C95CD9F" w14:textId="332F6690" w:rsidR="00151CC9" w:rsidRDefault="00151CC9" w:rsidP="00151CC9">
      <w:pPr>
        <w:pStyle w:val="Heading2"/>
        <w:rPr>
          <w:lang w:val="en-US"/>
        </w:rPr>
      </w:pPr>
      <w:r>
        <w:rPr>
          <w:lang w:val="en-US"/>
        </w:rPr>
        <w:t>2</w:t>
      </w:r>
      <w:r>
        <w:rPr>
          <w:lang w:val="en-US"/>
        </w:rPr>
        <w:t>.</w:t>
      </w:r>
      <w:r>
        <w:rPr>
          <w:lang w:val="en-US"/>
        </w:rPr>
        <w:t>2</w:t>
      </w:r>
      <w:r>
        <w:rPr>
          <w:lang w:val="en-US"/>
        </w:rPr>
        <w:t xml:space="preserve"> Similarity</w:t>
      </w:r>
    </w:p>
    <w:p w14:paraId="5BD8110E" w14:textId="38E73D5F" w:rsidR="00151CC9" w:rsidRPr="00151CC9" w:rsidRDefault="00372836" w:rsidP="00151CC9">
      <w:pPr>
        <w:rPr>
          <w:lang w:val="en-US"/>
        </w:rPr>
      </w:pPr>
      <w:r>
        <w:rPr>
          <w:lang w:val="en-US"/>
        </w:rPr>
        <w:t>Exploring the</w:t>
      </w:r>
      <w:r w:rsidR="00151CC9">
        <w:rPr>
          <w:lang w:val="en-US"/>
        </w:rPr>
        <w:t xml:space="preserve"> possib</w:t>
      </w:r>
      <w:r>
        <w:rPr>
          <w:lang w:val="en-US"/>
        </w:rPr>
        <w:t>ility</w:t>
      </w:r>
      <w:r w:rsidR="00151CC9">
        <w:rPr>
          <w:lang w:val="en-US"/>
        </w:rPr>
        <w:t xml:space="preserve"> to apply this to </w:t>
      </w:r>
      <w:r>
        <w:rPr>
          <w:lang w:val="en-US"/>
        </w:rPr>
        <w:t xml:space="preserve">each of the </w:t>
      </w:r>
      <w:r w:rsidR="00151CC9">
        <w:rPr>
          <w:lang w:val="en-US"/>
        </w:rPr>
        <w:t xml:space="preserve">groups found such that it </w:t>
      </w:r>
      <w:r>
        <w:rPr>
          <w:lang w:val="en-US"/>
        </w:rPr>
        <w:t>gives a hierarchical tree of topics.</w:t>
      </w:r>
    </w:p>
    <w:p w14:paraId="5C7F7B21" w14:textId="77777777" w:rsidR="003E0FF5" w:rsidRDefault="003E0FF5" w:rsidP="0017099B">
      <w:pPr>
        <w:rPr>
          <w:lang w:val="en-US"/>
        </w:rPr>
      </w:pPr>
    </w:p>
    <w:p w14:paraId="30C711E2" w14:textId="51D466FB" w:rsidR="00325F54" w:rsidRDefault="00325F54" w:rsidP="0017099B">
      <w:pPr>
        <w:rPr>
          <w:lang w:val="en-US"/>
        </w:rPr>
      </w:pPr>
      <w:r>
        <w:rPr>
          <w:lang w:val="en-US"/>
        </w:rPr>
        <w:t xml:space="preserve">Already have some hierarchy layers but still may have some </w:t>
      </w:r>
      <w:r w:rsidR="003E0FF5">
        <w:rPr>
          <w:lang w:val="en-US"/>
        </w:rPr>
        <w:t>hidden ones. How to apply this algo to such case.</w:t>
      </w:r>
    </w:p>
    <w:p w14:paraId="08A645B0" w14:textId="41B181FC" w:rsidR="003E0FF5" w:rsidRDefault="003E0FF5" w:rsidP="0017099B">
      <w:pPr>
        <w:rPr>
          <w:lang w:val="en-US"/>
        </w:rPr>
      </w:pPr>
      <w:r>
        <w:rPr>
          <w:lang w:val="en-US"/>
        </w:rPr>
        <w:t xml:space="preserve">Citation data. </w:t>
      </w:r>
    </w:p>
    <w:p w14:paraId="1C54D305" w14:textId="77777777" w:rsidR="003E0FF5" w:rsidRPr="0017099B" w:rsidRDefault="003E0FF5" w:rsidP="0017099B">
      <w:pPr>
        <w:rPr>
          <w:lang w:val="en-US"/>
        </w:rPr>
      </w:pPr>
    </w:p>
    <w:sectPr w:rsidR="003E0FF5" w:rsidRPr="00170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C6803"/>
    <w:multiLevelType w:val="hybridMultilevel"/>
    <w:tmpl w:val="803CE57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87F71"/>
    <w:multiLevelType w:val="hybridMultilevel"/>
    <w:tmpl w:val="66D8E1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A64B5"/>
    <w:multiLevelType w:val="hybridMultilevel"/>
    <w:tmpl w:val="799267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925F4"/>
    <w:multiLevelType w:val="hybridMultilevel"/>
    <w:tmpl w:val="F3EAEB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C41781"/>
    <w:multiLevelType w:val="hybridMultilevel"/>
    <w:tmpl w:val="E1841E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B1A09"/>
    <w:multiLevelType w:val="hybridMultilevel"/>
    <w:tmpl w:val="0492CE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07875"/>
    <w:multiLevelType w:val="hybridMultilevel"/>
    <w:tmpl w:val="301E4C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95338"/>
    <w:multiLevelType w:val="hybridMultilevel"/>
    <w:tmpl w:val="1786F3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892243"/>
    <w:multiLevelType w:val="hybridMultilevel"/>
    <w:tmpl w:val="AEB00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0D24C6"/>
    <w:multiLevelType w:val="hybridMultilevel"/>
    <w:tmpl w:val="AD4CC1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EE481D"/>
    <w:multiLevelType w:val="hybridMultilevel"/>
    <w:tmpl w:val="803CE572"/>
    <w:lvl w:ilvl="0" w:tplc="9EAEE1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A78D3"/>
    <w:multiLevelType w:val="hybridMultilevel"/>
    <w:tmpl w:val="3F727B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47FB9"/>
    <w:multiLevelType w:val="hybridMultilevel"/>
    <w:tmpl w:val="2CF65640"/>
    <w:lvl w:ilvl="0" w:tplc="9C5040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CE2FDA"/>
    <w:multiLevelType w:val="hybridMultilevel"/>
    <w:tmpl w:val="A70ADF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C1885"/>
    <w:multiLevelType w:val="hybridMultilevel"/>
    <w:tmpl w:val="9F9824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248FC"/>
    <w:multiLevelType w:val="hybridMultilevel"/>
    <w:tmpl w:val="6D34CD52"/>
    <w:lvl w:ilvl="0" w:tplc="2F36A5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A15341"/>
    <w:multiLevelType w:val="hybridMultilevel"/>
    <w:tmpl w:val="36A6E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F2BF1"/>
    <w:multiLevelType w:val="hybridMultilevel"/>
    <w:tmpl w:val="373EB9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2E1E1F"/>
    <w:multiLevelType w:val="hybridMultilevel"/>
    <w:tmpl w:val="039016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791B38"/>
    <w:multiLevelType w:val="hybridMultilevel"/>
    <w:tmpl w:val="3EC0C3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FF6582"/>
    <w:multiLevelType w:val="hybridMultilevel"/>
    <w:tmpl w:val="B54EF264"/>
    <w:lvl w:ilvl="0" w:tplc="E3944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664EE1"/>
    <w:multiLevelType w:val="hybridMultilevel"/>
    <w:tmpl w:val="50960D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7A609D"/>
    <w:multiLevelType w:val="hybridMultilevel"/>
    <w:tmpl w:val="9F9824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856220"/>
    <w:multiLevelType w:val="hybridMultilevel"/>
    <w:tmpl w:val="C24684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937048"/>
    <w:multiLevelType w:val="hybridMultilevel"/>
    <w:tmpl w:val="82C67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F662A4"/>
    <w:multiLevelType w:val="hybridMultilevel"/>
    <w:tmpl w:val="C3844B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05D2E"/>
    <w:multiLevelType w:val="hybridMultilevel"/>
    <w:tmpl w:val="BD6677C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D465D5"/>
    <w:multiLevelType w:val="hybridMultilevel"/>
    <w:tmpl w:val="EE641F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1914A5"/>
    <w:multiLevelType w:val="hybridMultilevel"/>
    <w:tmpl w:val="9460A2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6F06C6"/>
    <w:multiLevelType w:val="hybridMultilevel"/>
    <w:tmpl w:val="A66ABB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C8626A"/>
    <w:multiLevelType w:val="hybridMultilevel"/>
    <w:tmpl w:val="905805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023CE6"/>
    <w:multiLevelType w:val="hybridMultilevel"/>
    <w:tmpl w:val="B420B0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B0751F"/>
    <w:multiLevelType w:val="hybridMultilevel"/>
    <w:tmpl w:val="9C56FD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431243">
    <w:abstractNumId w:val="18"/>
  </w:num>
  <w:num w:numId="2" w16cid:durableId="400375984">
    <w:abstractNumId w:val="25"/>
  </w:num>
  <w:num w:numId="3" w16cid:durableId="440995568">
    <w:abstractNumId w:val="22"/>
  </w:num>
  <w:num w:numId="4" w16cid:durableId="1220822556">
    <w:abstractNumId w:val="14"/>
  </w:num>
  <w:num w:numId="5" w16cid:durableId="1068768965">
    <w:abstractNumId w:val="16"/>
  </w:num>
  <w:num w:numId="6" w16cid:durableId="765735126">
    <w:abstractNumId w:val="1"/>
  </w:num>
  <w:num w:numId="7" w16cid:durableId="1055086446">
    <w:abstractNumId w:val="20"/>
  </w:num>
  <w:num w:numId="8" w16cid:durableId="1084915253">
    <w:abstractNumId w:val="15"/>
  </w:num>
  <w:num w:numId="9" w16cid:durableId="547836969">
    <w:abstractNumId w:val="4"/>
  </w:num>
  <w:num w:numId="10" w16cid:durableId="866794131">
    <w:abstractNumId w:val="13"/>
  </w:num>
  <w:num w:numId="11" w16cid:durableId="2139059972">
    <w:abstractNumId w:val="17"/>
  </w:num>
  <w:num w:numId="12" w16cid:durableId="1208756648">
    <w:abstractNumId w:val="2"/>
  </w:num>
  <w:num w:numId="13" w16cid:durableId="1110053549">
    <w:abstractNumId w:val="21"/>
  </w:num>
  <w:num w:numId="14" w16cid:durableId="318659772">
    <w:abstractNumId w:val="29"/>
  </w:num>
  <w:num w:numId="15" w16cid:durableId="670329686">
    <w:abstractNumId w:val="7"/>
  </w:num>
  <w:num w:numId="16" w16cid:durableId="130483557">
    <w:abstractNumId w:val="6"/>
  </w:num>
  <w:num w:numId="17" w16cid:durableId="163784861">
    <w:abstractNumId w:val="28"/>
  </w:num>
  <w:num w:numId="18" w16cid:durableId="2138331691">
    <w:abstractNumId w:val="3"/>
  </w:num>
  <w:num w:numId="19" w16cid:durableId="740297123">
    <w:abstractNumId w:val="8"/>
  </w:num>
  <w:num w:numId="20" w16cid:durableId="600914189">
    <w:abstractNumId w:val="26"/>
  </w:num>
  <w:num w:numId="21" w16cid:durableId="1725713441">
    <w:abstractNumId w:val="30"/>
  </w:num>
  <w:num w:numId="22" w16cid:durableId="1147864503">
    <w:abstractNumId w:val="23"/>
  </w:num>
  <w:num w:numId="23" w16cid:durableId="479927102">
    <w:abstractNumId w:val="12"/>
  </w:num>
  <w:num w:numId="24" w16cid:durableId="1284579878">
    <w:abstractNumId w:val="9"/>
  </w:num>
  <w:num w:numId="25" w16cid:durableId="1890605700">
    <w:abstractNumId w:val="32"/>
  </w:num>
  <w:num w:numId="26" w16cid:durableId="307125920">
    <w:abstractNumId w:val="27"/>
  </w:num>
  <w:num w:numId="27" w16cid:durableId="1599633922">
    <w:abstractNumId w:val="24"/>
  </w:num>
  <w:num w:numId="28" w16cid:durableId="1549487959">
    <w:abstractNumId w:val="5"/>
  </w:num>
  <w:num w:numId="29" w16cid:durableId="1420326810">
    <w:abstractNumId w:val="11"/>
  </w:num>
  <w:num w:numId="30" w16cid:durableId="993685283">
    <w:abstractNumId w:val="31"/>
  </w:num>
  <w:num w:numId="31" w16cid:durableId="1810629862">
    <w:abstractNumId w:val="19"/>
  </w:num>
  <w:num w:numId="32" w16cid:durableId="607810562">
    <w:abstractNumId w:val="10"/>
  </w:num>
  <w:num w:numId="33" w16cid:durableId="112552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8A6"/>
    <w:rsid w:val="00082C54"/>
    <w:rsid w:val="000A06B3"/>
    <w:rsid w:val="000B7CCB"/>
    <w:rsid w:val="000C7376"/>
    <w:rsid w:val="000F2EA9"/>
    <w:rsid w:val="00143943"/>
    <w:rsid w:val="001450BF"/>
    <w:rsid w:val="00151CC9"/>
    <w:rsid w:val="0017099B"/>
    <w:rsid w:val="00180F3D"/>
    <w:rsid w:val="001B0441"/>
    <w:rsid w:val="001B3200"/>
    <w:rsid w:val="001C2105"/>
    <w:rsid w:val="001D0360"/>
    <w:rsid w:val="00210680"/>
    <w:rsid w:val="00217D5C"/>
    <w:rsid w:val="00235F55"/>
    <w:rsid w:val="002F6DFF"/>
    <w:rsid w:val="00325F54"/>
    <w:rsid w:val="003503C2"/>
    <w:rsid w:val="00361E4D"/>
    <w:rsid w:val="00372836"/>
    <w:rsid w:val="0038055F"/>
    <w:rsid w:val="00390240"/>
    <w:rsid w:val="003B3E6F"/>
    <w:rsid w:val="003C2FFB"/>
    <w:rsid w:val="003C4622"/>
    <w:rsid w:val="003E0FF5"/>
    <w:rsid w:val="00432440"/>
    <w:rsid w:val="00487FE8"/>
    <w:rsid w:val="004B0F0C"/>
    <w:rsid w:val="004B126C"/>
    <w:rsid w:val="004E58D6"/>
    <w:rsid w:val="005009ED"/>
    <w:rsid w:val="005657E9"/>
    <w:rsid w:val="00570243"/>
    <w:rsid w:val="005805DE"/>
    <w:rsid w:val="005A1930"/>
    <w:rsid w:val="005D6685"/>
    <w:rsid w:val="005D7A3E"/>
    <w:rsid w:val="00630FF2"/>
    <w:rsid w:val="006377D7"/>
    <w:rsid w:val="00647CDC"/>
    <w:rsid w:val="006562AD"/>
    <w:rsid w:val="006E3CFC"/>
    <w:rsid w:val="007006DC"/>
    <w:rsid w:val="00746978"/>
    <w:rsid w:val="00792B42"/>
    <w:rsid w:val="007A47FB"/>
    <w:rsid w:val="007F25FD"/>
    <w:rsid w:val="00826C8D"/>
    <w:rsid w:val="00850BF2"/>
    <w:rsid w:val="008641DB"/>
    <w:rsid w:val="008C65BB"/>
    <w:rsid w:val="008F7B46"/>
    <w:rsid w:val="00902A55"/>
    <w:rsid w:val="009B7320"/>
    <w:rsid w:val="009D29EA"/>
    <w:rsid w:val="009F5CEC"/>
    <w:rsid w:val="00A175C0"/>
    <w:rsid w:val="00A352D1"/>
    <w:rsid w:val="00A51A8A"/>
    <w:rsid w:val="00A65E05"/>
    <w:rsid w:val="00A8253E"/>
    <w:rsid w:val="00A84A89"/>
    <w:rsid w:val="00AB70E2"/>
    <w:rsid w:val="00B40B8F"/>
    <w:rsid w:val="00B418A6"/>
    <w:rsid w:val="00B64543"/>
    <w:rsid w:val="00B64F53"/>
    <w:rsid w:val="00B72869"/>
    <w:rsid w:val="00B80C3E"/>
    <w:rsid w:val="00BA67A5"/>
    <w:rsid w:val="00BC0DB5"/>
    <w:rsid w:val="00BF238E"/>
    <w:rsid w:val="00C27409"/>
    <w:rsid w:val="00C3265F"/>
    <w:rsid w:val="00C659EE"/>
    <w:rsid w:val="00C67044"/>
    <w:rsid w:val="00C75D66"/>
    <w:rsid w:val="00C81EEA"/>
    <w:rsid w:val="00CA74FB"/>
    <w:rsid w:val="00CD29BB"/>
    <w:rsid w:val="00CF1978"/>
    <w:rsid w:val="00D0305D"/>
    <w:rsid w:val="00D15C1D"/>
    <w:rsid w:val="00D45E57"/>
    <w:rsid w:val="00DA0C1B"/>
    <w:rsid w:val="00DF150F"/>
    <w:rsid w:val="00DF1EB6"/>
    <w:rsid w:val="00E0438A"/>
    <w:rsid w:val="00E15653"/>
    <w:rsid w:val="00E23DC2"/>
    <w:rsid w:val="00E4010E"/>
    <w:rsid w:val="00E84B22"/>
    <w:rsid w:val="00E9446B"/>
    <w:rsid w:val="00EA64C6"/>
    <w:rsid w:val="00EB477B"/>
    <w:rsid w:val="00EC1712"/>
    <w:rsid w:val="00EF48F8"/>
    <w:rsid w:val="00F1545E"/>
    <w:rsid w:val="00F3347B"/>
    <w:rsid w:val="00F82C5A"/>
    <w:rsid w:val="00FD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918967"/>
  <w15:chartTrackingRefBased/>
  <w15:docId w15:val="{950435C1-AF2C-164A-9456-5B49F6FEF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SG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AC5"/>
  </w:style>
  <w:style w:type="paragraph" w:styleId="Heading1">
    <w:name w:val="heading 1"/>
    <w:basedOn w:val="Normal"/>
    <w:next w:val="Normal"/>
    <w:link w:val="Heading1Char"/>
    <w:uiPriority w:val="9"/>
    <w:qFormat/>
    <w:rsid w:val="00B418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8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8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18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8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8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8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8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8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8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18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418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418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8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8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8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8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8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8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8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8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8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8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8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8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8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8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8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8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469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97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B126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xiv.org/abs/2407.0267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5</Pages>
  <Words>752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Mingyuan</dc:creator>
  <cp:keywords/>
  <dc:description/>
  <cp:lastModifiedBy>Zhang Mingyuan</cp:lastModifiedBy>
  <cp:revision>10</cp:revision>
  <dcterms:created xsi:type="dcterms:W3CDTF">2024-09-17T06:49:00Z</dcterms:created>
  <dcterms:modified xsi:type="dcterms:W3CDTF">2024-09-20T07:02:00Z</dcterms:modified>
</cp:coreProperties>
</file>