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 xml:space="preserve">基于深度学习的骨折检测系统设计与实现</w:t>
      </w:r>
      <w:bookmarkStart w:name="_GoBack" w:id="71"/>
      <w:bookmarkEnd w:id="71"/>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pPr>
        <w:pStyle w:val="ThesisAbsBody"/>
      </w:pPr>
      <w:r>
        <w:rP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pStyle w:val="ThesisAbsBody"/>
        <w:rPr>
          <w:color w:val="000000"/>
          <w:kern w:val="0"/>
        </w:rPr>
      </w:pPr>
      <w:r>
        <w:rPr/>
        <w:t xml:space="preserve">[关键词] 骨折检测；深度学习；YOLOv10；坐标注意力；医学影像；辅助诊断</w:t>
      </w:r>
    </w:p>
    <w:p w14:paraId="1030DCF2">
      <w:pPr>
        <w:ind w:firstLine="420"/>
        <w:jc w:val="both"/>
      </w:pPr>
    </w:p>
    <w:p w14:paraId="100A86D9">
      <w:pPr>
        <w:pStyle w:val="ThesisAbsEn"/>
        <w:pageBreakBefore/>
      </w:pPr>
      <w:r>
        <w:rPr/>
        <w:t xml:space="preserve">Abstract: </w:t>
      </w:r>
      <w:r>
        <w:t>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pStyle w:val="ThesisAbsEn"/>
      </w:pPr>
      <w:r>
        <w:rPr/>
        <w:t xml:space="preserve">Key words: </w:t>
      </w:r>
      <w:r>
        <w:t>fracture detection; deep learning; YOLOv10; coordinate attention; medical imaging; computer-aided diagnosis</w:t>
      </w:r>
    </w:p>
    <w:p w14:paraId="19822032">
      <w:pPr>
        <w:ind w:firstLine="420"/>
        <w:jc w:val="both"/>
      </w:pPr>
    </w:p>
    <w:p w14:paraId="6CD96C3A">
      <w:pPr>
        <w:widowControl/>
      </w:pPr>
      <w:r>
        <w:br w:type="page"/>
      </w:r>
    </w:p>
    <w:p w14:paraId="646FD346">
      <w:pPr>
        <w:pStyle w:val="ThesisTocTitle"/>
        <w:rPr>
          <w:rFonts w:eastAsia="黑体"/>
          <w:sz w:val="32"/>
          <w:szCs w:val="32"/>
        </w:rPr>
      </w:pPr>
      <w:r>
        <w:rPr/>
        <w:t xml:space="preserve">目  录</w:t>
      </w:r>
    </w:p>
    <w:p>
      <w:pPr>
        <w:pStyle w:val="16"/>
      </w:pPr>
      <w:r>
        <w:fldChar w:fldCharType="begin" w:dirty="true"/>
      </w:r>
      <w:r>
        <w:instrText xml:space="preserve">TOC \o "1-3" \h \z \u </w:instrText>
      </w:r>
      <w:r>
        <w:fldChar w:fldCharType="separate"/>
      </w:r>
      <w:r>
        <w:t xml:space="preserve">（请在 Word/WPS 中右键此目录 → 更新域，目录将自动按当前标题与页码重建）</w:t>
      </w:r>
      <w:r>
        <w:fldChar w:fldCharType="end"/>
      </w:r>
    </w:p>
    <w:p w14:paraId="594389B1">
      <w:pPr>
        <w:widowControl/>
        <w:sectPr>
          <w:type w:val="nextPage"/>
          <w:pgSz w:w="11907" w:h="16839"/>
          <w:pgMar w:top="1701" w:right="1134" w:bottom="1417" w:left="1417" w:header="1134" w:footer="992" w:gutter="0"/>
          <w:cols w:space="425" w:num="1"/>
          <w:docGrid w:type="lines" w:linePitch="312" w:charSpace="0"/>
        </w:sectPr>
      </w:pPr>
      <w:r>
        <w:br w:type="page"/>
      </w:r>
    </w:p>
    <w:p w14:paraId="0F255983">
      <w:pPr>
        <w:pStyle w:val="ThesisH1"/>
        <w:keepNext w:val="0"/>
        <w:keepLines w:val="0"/>
        <w:widowControl/>
        <w:rPr>
          <w:rFonts w:ascii="Times New Roman" w:hAnsi="Times New Roman" w:eastAsia="黑体" w:cs="Times New Roman"/>
          <w:color w:val="auto"/>
          <w:kern w:val="36"/>
          <w:sz w:val="36"/>
          <w:szCs w:val="36"/>
          <w14:ligatures w14:val="none"/>
        </w:rPr>
        <w:pageBreakBefore w:val="false"/>
      </w:pPr>
      <w:bookmarkStart w:name="_Toc225970447" w:id="0"/>
      <w:r>
        <w:rPr>
          <w14:ligatures w14:val="none"/>
        </w:rPr>
        <w:t>1 绪论</w:t>
      </w:r>
      <w:bookmarkEnd w:id="0"/>
    </w:p>
    <w:p w14:paraId="18165F0B">
      <w:pPr>
        <w:pStyle w:val="ThesisH2"/>
        <w:rPr>
          <w:rFonts w:ascii="Times New Roman" w:hAnsi="Times New Roman" w:eastAsia="黑体" w:cs="Times New Roman"/>
          <w:color w:val="auto"/>
          <w:sz w:val="30"/>
          <w:szCs w:val="24"/>
          <w14:ligatures w14:val="none"/>
        </w:rPr>
      </w:pPr>
      <w:bookmarkStart w:name="_Toc225970448" w:id="1"/>
      <w:r>
        <w:rPr>
          <w14:ligatures w14:val="none"/>
        </w:rPr>
        <w:t>1.1 研究背景</w:t>
      </w:r>
      <w:bookmarkEnd w:id="1"/>
    </w:p>
    <w:p w14:paraId="44D07BD8">
      <w:pPr>
        <w:pStyle w:val="ThesisBody"/>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pStyle w:val="ThesisBody"/>
        <w:rPr>
          <w14:ligatures w14:val="none"/>
        </w:rPr>
      </w:pPr>
      <w:r>
        <w:rPr>
          <w14:ligatures w14:val="none"/>
        </w:rPr>
        <w:t xml:space="preserve">随着医院影像检查量不断增长，放射科和急诊科医生面临较重的阅片压力。已有公开数据研究指出，急诊环境下四肢骨折存在一定比例的漏诊与误诊，尤其在夜间值班、阅片疲劳或基层医疗资源不足的条件下，该问题更为突出。因此，借助深度学习实现对腕部X光图像的自动分析、病灶定位和结果可视化，具有明确的临床需求与工程应用价值。</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9">
        <w:r>
          <w:rPr>
            <w:rStyle w:val="Hyperlink"/>
            <w:rFonts w:ascii="Times New Roman" w:hAnsi="Times New Roman" w:eastAsia="宋体" w:cs="Times New Roman"/>
            <w:color w:val="0563C1" w:themeColor="hyperlink"/>
            <w:u w:val="single"/>
            <w:vertAlign w:val="superscript"/>
          </w:rPr>
          <w:t xml:space="preserve">[9]</w:t>
        </w:r>
      </w:hyperlink>
    </w:p>
    <w:p w14:paraId="610436B9">
      <w:pPr>
        <w:pStyle w:val="ThesisH2"/>
        <w:rPr>
          <w:rFonts w:ascii="Times New Roman" w:hAnsi="Times New Roman" w:eastAsia="黑体" w:cs="Times New Roman"/>
          <w:color w:val="auto"/>
          <w:sz w:val="30"/>
          <w:szCs w:val="24"/>
          <w14:ligatures w14:val="none"/>
        </w:rPr>
      </w:pPr>
      <w:bookmarkStart w:name="_Toc225970449" w:id="2"/>
      <w:r>
        <w:rPr>
          <w14:ligatures w14:val="none"/>
        </w:rPr>
        <w:t>1.2 研究意义</w:t>
      </w:r>
      <w:bookmarkEnd w:id="2"/>
    </w:p>
    <w:p w14:paraId="2D85B907">
      <w:pPr>
        <w:pStyle w:val="ThesisH3"/>
        <w:rPr>
          <w:rFonts w:ascii="Times New Roman" w:hAnsi="Times New Roman" w:eastAsia="黑体" w:cs="宋体"/>
          <w:color w:val="auto"/>
          <w:sz w:val="28"/>
          <w:szCs w:val="24"/>
          <w14:ligatures w14:val="none"/>
        </w:rPr>
      </w:pPr>
      <w:bookmarkStart w:name="_Toc225970450" w:id="3"/>
      <w:r>
        <w:rPr>
          <w14:ligatures w14:val="none"/>
        </w:rPr>
        <w:t>1.2.1 理论意义</w:t>
      </w:r>
      <w:bookmarkEnd w:id="3"/>
    </w:p>
    <w:p w14:paraId="5D38339D">
      <w:pPr>
        <w:pStyle w:val="ThesisBody"/>
        <w:rPr>
          <w14:ligatures w14:val="none"/>
        </w:rPr>
      </w:pPr>
      <w:r>
        <w:rPr>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19F95F19">
      <w:pPr>
        <w:pStyle w:val="ThesisH3"/>
        <w:rPr>
          <w:rFonts w:ascii="Times New Roman" w:hAnsi="Times New Roman" w:eastAsia="黑体" w:cs="宋体"/>
          <w:color w:val="auto"/>
          <w:sz w:val="28"/>
          <w:szCs w:val="24"/>
          <w14:ligatures w14:val="none"/>
        </w:rPr>
      </w:pPr>
      <w:bookmarkStart w:name="_Toc225970451" w:id="4"/>
      <w:r>
        <w:rPr>
          <w14:ligatures w14:val="none"/>
        </w:rPr>
        <w:t>1.2.2 实践意义</w:t>
      </w:r>
      <w:bookmarkEnd w:id="4"/>
    </w:p>
    <w:p w14:paraId="070D5B27">
      <w:pPr>
        <w:pStyle w:val="ThesisBody"/>
        <w:rPr>
          <w14:ligatures w14:val="none"/>
        </w:rPr>
      </w:pPr>
      <w:r>
        <w:rPr>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1C4C95B4">
      <w:pPr>
        <w:pStyle w:val="ThesisH2"/>
        <w:rPr>
          <w:rFonts w:hint="default" w:ascii="Times New Roman" w:hAnsi="Times New Roman" w:eastAsia="黑体" w:cs="Times New Roman"/>
          <w:color w:val="auto"/>
          <w:sz w:val="30"/>
          <w:szCs w:val="24"/>
          <w:lang w:val="en-US" w:eastAsia="zh-CN"/>
          <w14:ligatures w14:val="none"/>
        </w:rPr>
      </w:pPr>
      <w:bookmarkStart w:name="_Toc225970452" w:id="5"/>
      <w:r>
        <w:rPr>
          <w14:ligatures w14:val="none"/>
        </w:rPr>
        <w:t>1.3 国内外研究现状</w:t>
      </w:r>
      <w:bookmarkEnd w:id="5"/>
    </w:p>
    <w:p w14:paraId="6956EC4C">
      <w:pPr>
        <w:pStyle w:val="ThesisBody"/>
        <w:bidi w:val="0"/>
        <w:rPr>
          <w:rFonts w:hint="eastAsia"/>
        </w:rPr>
      </w:pPr>
      <w:bookmarkStart w:name="_Toc225970455" w:id="6"/>
      <w:r>
        <w:rP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ThesisH3"/>
        <w:rPr>
          <w:rFonts w:hint="eastAsia" w:ascii="Times New Roman" w:hAnsi="Times New Roman" w:eastAsia="黑体" w:cs="宋体"/>
          <w:color w:val="auto"/>
          <w:sz w:val="28"/>
          <w:szCs w:val="24"/>
          <w14:ligatures w14:val="none"/>
        </w:rPr>
      </w:pPr>
      <w:r>
        <w:rPr>
          <w14:ligatures w14:val="none"/>
        </w:rPr>
        <w:t>1.3.1 目标检测技术的发展</w:t>
      </w:r>
    </w:p>
    <w:p w14:paraId="45CD8DAA">
      <w:pPr>
        <w:pStyle w:val="ThesisBody"/>
        <w:bidi w:val="0"/>
        <w:rPr>
          <w:rFonts w:hint="eastAsia"/>
        </w:rPr>
      </w:pPr>
      <w:r>
        <w:rPr/>
        <w:t>目标检测旨在同时完成目标定位与分类，其方法谱系大致经历了由两阶段（proposal + refinement）向单阶段端到端、再向推理阶段进一步简化后处理的发展方向。</w:t>
      </w:r>
    </w:p>
    <w:p w14:paraId="244BD02E">
      <w:pPr>
        <w:pStyle w:val="ThesisBody"/>
        <w:bidi w:val="0"/>
        <w:rPr>
          <w:rFonts w:hint="eastAsia"/>
        </w:rPr>
      </w:pPr>
      <w:r>
        <w:rPr/>
        <w:t xml:space="preserve">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等基准上取得了较高精度，但其串行式的候选生成与重复卷积计算也带来了推理时延，在实时性要求较高的场景中需要权衡。SSD 在多个尺度的特征图上直接进行密集预测，引入多尺度先验框设计，在一定程度上缓解了两阶段方法的速度瓶颈，使单阶段检测在工程部署中更具可行性</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hyperlink w:history="true" w:anchor="ref_5">
        <w:r>
          <w:rPr>
            <w:rStyle w:val="Hyperlink"/>
            <w:rFonts w:ascii="Times New Roman" w:hAnsi="Times New Roman" w:eastAsia="宋体" w:cs="Times New Roman"/>
            <w:color w:val="0563C1" w:themeColor="hyperlink"/>
            <w:u w:val="single"/>
            <w:vertAlign w:val="superscript"/>
          </w:rPr>
          <w:t xml:space="preserve">[5]</w:t>
        </w:r>
      </w:hyperlink>
      <w:r>
        <w:t xml:space="preserve">。此后 YOLO 系列以统一的回归式框架持续迭代，在骨干网络、特征融合与损失设计等方面不断优化，逐步成为实时检测的主流路线之一。</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hyperlink w:history="true" w:anchor="ref_17">
        <w:r>
          <w:rPr>
            <w:rStyle w:val="Hyperlink"/>
            <w:rFonts w:ascii="Times New Roman" w:hAnsi="Times New Roman" w:eastAsia="宋体" w:cs="Times New Roman"/>
            <w:color w:val="0563C1" w:themeColor="hyperlink"/>
            <w:u w:val="single"/>
            <w:vertAlign w:val="superscript"/>
          </w:rPr>
          <w:t xml:space="preserve">[17]</w:t>
        </w:r>
      </w:hyperlink>
      <w:hyperlink w:history="true" w:anchor="ref_25">
        <w:r>
          <w:rPr>
            <w:rStyle w:val="Hyperlink"/>
            <w:rFonts w:ascii="Times New Roman" w:hAnsi="Times New Roman" w:eastAsia="宋体" w:cs="Times New Roman"/>
            <w:color w:val="0563C1" w:themeColor="hyperlink"/>
            <w:u w:val="single"/>
            <w:vertAlign w:val="superscript"/>
          </w:rPr>
          <w:t xml:space="preserve">[25]</w:t>
        </w:r>
      </w:hyperlink>
      <w:hyperlink w:history="true" w:anchor="ref_27">
        <w:r>
          <w:rPr>
            <w:rStyle w:val="Hyperlink"/>
            <w:rFonts w:ascii="Times New Roman" w:hAnsi="Times New Roman" w:eastAsia="宋体" w:cs="Times New Roman"/>
            <w:color w:val="0563C1" w:themeColor="hyperlink"/>
            <w:u w:val="single"/>
            <w:vertAlign w:val="superscript"/>
          </w:rPr>
          <w:t xml:space="preserve">[27]</w:t>
        </w:r>
      </w:hyperlink>
    </w:p>
    <w:p w14:paraId="576DA2A2">
      <w:pPr>
        <w:pStyle w:val="ThesisBody"/>
        <w:bidi w:val="0"/>
        <w:rPr>
          <w:rFonts w:hint="eastAsia"/>
        </w:rPr>
      </w:pPr>
      <w:r>
        <w:rP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pStyle w:val="ThesisBody"/>
        <w:bidi w:val="0"/>
        <w:rPr>
          <w:rFonts w:hint="eastAsia"/>
        </w:rPr>
      </w:pPr>
      <w:r>
        <w:rPr/>
        <w:t xml:space="preserve">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后处理的依赖，有利于降低流水线复杂度并改善时延与稳定性。该类框架为构建面向急诊预筛、桌面端部署的骨折辅助检测系统提供了较合适的技术底座。</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p>
    <w:p>
      <w:pPr>
        <w:pStyle w:val="ThesisBody"/>
      </w:pPr>
      <w:r>
        <w:t xml:space="preserve">此外，端到端目标检测在医学影像中的应用也出现了若干新方向。基于 Transformer 的 DETR 系列摆脱了显式锚框设计，通过集合预测直接学习目标位置与类别；RT-DETR 则在保持 Transformer 全局建模能力的同时进一步提升了实时性，在通用目标检测基准上对 YOLO 系列形成有力补充。这些方法在复杂场景下的全局关系建模能力，为后续将注意力机制与端到端思想引入小目标医学检测提供了参考。</w:t>
      </w:r>
      <w:hyperlink w:history="true" w:anchor="ref_19">
        <w:r>
          <w:rPr>
            <w:rStyle w:val="Hyperlink"/>
            <w:rFonts w:ascii="Times New Roman" w:hAnsi="Times New Roman" w:eastAsia="宋体" w:cs="Times New Roman"/>
            <w:color w:val="0563C1" w:themeColor="hyperlink"/>
            <w:u w:val="single"/>
            <w:vertAlign w:val="superscript"/>
          </w:rPr>
          <w:t xml:space="preserve">[19]</w:t>
        </w:r>
      </w:hyperlink>
      <w:hyperlink w:history="true" w:anchor="ref_18">
        <w:r>
          <w:rPr>
            <w:rStyle w:val="Hyperlink"/>
            <w:rFonts w:ascii="Times New Roman" w:hAnsi="Times New Roman" w:eastAsia="宋体" w:cs="Times New Roman"/>
            <w:color w:val="0563C1" w:themeColor="hyperlink"/>
            <w:u w:val="single"/>
            <w:vertAlign w:val="superscript"/>
          </w:rPr>
          <w:t xml:space="preserve">[18]</w:t>
        </w:r>
      </w:hyperlink>
    </w:p>
    <w:p w14:paraId="2B5A7C7F">
      <w:pPr>
        <w:pStyle w:val="ThesisH3"/>
        <w:rPr>
          <w:rFonts w:hint="eastAsia" w:ascii="Times New Roman" w:hAnsi="Times New Roman" w:eastAsia="黑体" w:cs="宋体"/>
          <w:color w:val="auto"/>
          <w:sz w:val="28"/>
          <w:szCs w:val="24"/>
          <w14:ligatures w14:val="none"/>
        </w:rPr>
      </w:pPr>
      <w:r>
        <w:rPr>
          <w14:ligatures w14:val="none"/>
        </w:rPr>
        <w:t>1.3.2 骨折检测研究进展</w:t>
      </w:r>
    </w:p>
    <w:p w14:paraId="756A8643">
      <w:pPr>
        <w:pStyle w:val="ThesisBody"/>
        <w:bidi w:val="0"/>
        <w:rPr>
          <w:rFonts w:hint="eastAsia"/>
        </w:rPr>
      </w:pPr>
      <w:r>
        <w:rPr/>
        <w:t xml:space="preserve">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hyperlink w:history="true" w:anchor="ref_8">
        <w:r>
          <w:rPr>
            <w:rStyle w:val="Hyperlink"/>
            <w:rFonts w:ascii="Times New Roman" w:hAnsi="Times New Roman" w:eastAsia="宋体" w:cs="Times New Roman"/>
            <w:color w:val="0563C1" w:themeColor="hyperlink"/>
            <w:u w:val="single"/>
            <w:vertAlign w:val="superscript"/>
          </w:rPr>
          <w:t xml:space="preserve">[8]</w:t>
        </w:r>
      </w:hyperlink>
      <w:hyperlink w:history="true" w:anchor="ref_9">
        <w:r>
          <w:rPr>
            <w:rStyle w:val="Hyperlink"/>
            <w:rFonts w:ascii="Times New Roman" w:hAnsi="Times New Roman" w:eastAsia="宋体" w:cs="Times New Roman"/>
            <w:color w:val="0563C1" w:themeColor="hyperlink"/>
            <w:u w:val="single"/>
            <w:vertAlign w:val="superscript"/>
          </w:rPr>
          <w:t xml:space="preserve">[9]</w:t>
        </w:r>
      </w:hyperlink>
    </w:p>
    <w:p w14:paraId="055C1365">
      <w:pPr>
        <w:pStyle w:val="ThesisBody"/>
        <w:bidi w:val="0"/>
        <w:rPr>
          <w:rFonts w:hint="eastAsia"/>
        </w:rPr>
      </w:pPr>
      <w:r>
        <w:rPr/>
        <w:t xml:space="preserve">在髋部骨折方向，Adams 等比较了深度学习与感知训练在股骨颈骨折检出中的差异，为“模型辅助 vs 训练强化”路径提供了对照证据；Yamada 等基于正侧位 X 线构建集成式深度网络，在髋部骨折自动分类任务上达到接近骨科医师水平的准确率，体现了多视图信息与集成策略对复杂骨折判定的价值。上述工作共同表明：在解剖结构相对清晰、标注规则可操作的骨折场景中，深度学习方法已具备较强的可行性，但其泛化边界仍依赖数据分布与验证设计。</w:t>
      </w:r>
      <w:hyperlink w:history="true" w:anchor="ref_10">
        <w:r>
          <w:rPr>
            <w:rStyle w:val="Hyperlink"/>
            <w:rFonts w:ascii="Times New Roman" w:hAnsi="Times New Roman" w:eastAsia="宋体" w:cs="Times New Roman"/>
            <w:color w:val="0563C1" w:themeColor="hyperlink"/>
            <w:u w:val="single"/>
            <w:vertAlign w:val="superscript"/>
          </w:rPr>
          <w:t xml:space="preserve">[10]</w:t>
        </w:r>
      </w:hyperlink>
      <w:hyperlink w:history="true" w:anchor="ref_11">
        <w:r>
          <w:rPr>
            <w:rStyle w:val="Hyperlink"/>
            <w:rFonts w:ascii="Times New Roman" w:hAnsi="Times New Roman" w:eastAsia="宋体" w:cs="Times New Roman"/>
            <w:color w:val="0563C1" w:themeColor="hyperlink"/>
            <w:u w:val="single"/>
            <w:vertAlign w:val="superscript"/>
          </w:rPr>
          <w:t xml:space="preserve">[11]</w:t>
        </w:r>
      </w:hyperlink>
    </w:p>
    <w:p w14:paraId="577F1DEF">
      <w:pPr>
        <w:pStyle w:val="ThesisBody"/>
        <w:bidi w:val="0"/>
        <w:rPr>
          <w:rFonts w:hint="eastAsia"/>
        </w:rPr>
      </w:pPr>
      <w:r>
        <w:rPr/>
        <w:t xml:space="preserve">在腕部骨折方向，公开数据与检测式研究近年来增长明显。Nagy 等发布的 GRAZPEDWRI-DX 儿童腕部创伤 X 光数据集，提供图像、边界框、诊断标签及多种附加信息，显著提升了不同算法之间的可比性与可重复评估基础。Ju 等基于该数据集开展 YOLOv8 腕部骨折检测，并结合数据增强策略提升泛化，说明单阶段检测框架在腕部小目标、复杂重叠结构中仍具有较好的工程落地潜力。Hardalac 等系统比较了多种基于目标检测的腕部 X 线骨折识别模型，从统一评价口径上论证了“检测式定位 + 分类判别”在腕部场景中的有效性。Lee 等进一步在常规腕部 X 线片上开展临床验证，表明 AI 对桡骨远端与尺骨茎突骨折等类型具有较高可靠性，并可改善初学者的读片学习曲线。</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7">
        <w:r>
          <w:rPr>
            <w:rStyle w:val="Hyperlink"/>
            <w:rFonts w:ascii="Times New Roman" w:hAnsi="Times New Roman" w:eastAsia="宋体" w:cs="Times New Roman"/>
            <w:color w:val="0563C1" w:themeColor="hyperlink"/>
            <w:u w:val="single"/>
            <w:vertAlign w:val="superscript"/>
          </w:rPr>
          <w:t xml:space="preserve">[7]</w:t>
        </w:r>
      </w:hyperlink>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13">
        <w:r>
          <w:rPr>
            <w:rStyle w:val="Hyperlink"/>
            <w:rFonts w:ascii="Times New Roman" w:hAnsi="Times New Roman" w:eastAsia="宋体" w:cs="Times New Roman"/>
            <w:color w:val="0563C1" w:themeColor="hyperlink"/>
            <w:u w:val="single"/>
            <w:vertAlign w:val="superscript"/>
          </w:rPr>
          <w:t xml:space="preserve">[13]</w:t>
        </w:r>
      </w:hyperlink>
    </w:p>
    <w:p>
      <w:pPr>
        <w:pStyle w:val="ThesisBody"/>
      </w:pPr>
      <w:r>
        <w:t xml:space="preserve">此外，国内研究者也在医学骨折影像辅助诊断方向开展了多角度探索。熊山等基于深度学习构建肋骨骨折辅助诊断系统，验证了卷积神经网络在多类型骨折判读中的可行性；谭辉等针对急性肋骨骨折提出了模型与放射科医生协同读片的工作流，进一步证明AI辅助可在繁忙急诊环境下提高诊断效能；田冲等系统综述了机器学习在创伤骨科中的应用现状与挑战，指出在数据规模、外部验证与临床落地方面仍需更多严谨工作。这些研究与国外腕部、髋部骨折智能化分析工作共同构成了医学骨折影像目标检测研究的整体图谱，为本文方法选择与实验设计提供了参考。</w:t>
      </w:r>
      <w:hyperlink w:history="true" w:anchor="ref_30">
        <w:r>
          <w:rPr>
            <w:rStyle w:val="Hyperlink"/>
            <w:rFonts w:ascii="Times New Roman" w:hAnsi="Times New Roman" w:eastAsia="宋体" w:cs="Times New Roman"/>
            <w:color w:val="0563C1" w:themeColor="hyperlink"/>
            <w:u w:val="single"/>
            <w:vertAlign w:val="superscript"/>
          </w:rPr>
          <w:t xml:space="preserve">[30]</w:t>
        </w:r>
      </w:hyperlink>
      <w:hyperlink w:history="true" w:anchor="ref_31">
        <w:r>
          <w:rPr>
            <w:rStyle w:val="Hyperlink"/>
            <w:rFonts w:ascii="Times New Roman" w:hAnsi="Times New Roman" w:eastAsia="宋体" w:cs="Times New Roman"/>
            <w:color w:val="0563C1" w:themeColor="hyperlink"/>
            <w:u w:val="single"/>
            <w:vertAlign w:val="superscript"/>
          </w:rPr>
          <w:t xml:space="preserve">[31]</w:t>
        </w:r>
      </w:hyperlink>
      <w:hyperlink w:history="true" w:anchor="ref_32">
        <w:r>
          <w:rPr>
            <w:rStyle w:val="Hyperlink"/>
            <w:rFonts w:ascii="Times New Roman" w:hAnsi="Times New Roman" w:eastAsia="宋体" w:cs="Times New Roman"/>
            <w:color w:val="0563C1" w:themeColor="hyperlink"/>
            <w:u w:val="single"/>
            <w:vertAlign w:val="superscript"/>
          </w:rPr>
          <w:t xml:space="preserve">[32]</w:t>
        </w:r>
      </w:hyperlink>
    </w:p>
    <w:p w14:paraId="577BDFBC">
      <w:pPr>
        <w:pStyle w:val="ThesisBody"/>
        <w:bidi w:val="0"/>
      </w:pPr>
      <w:r>
        <w:rP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6"/>
    </w:p>
    <w:p>
      <w:pPr>
        <w:pStyle w:val="ThesisH3"/>
      </w:pPr>
      <w:r>
        <w:t xml:space="preserve">1.3.3 现有研究存在的问题</w:t>
      </w:r>
    </w:p>
    <w:p>
      <w:pPr>
        <w:pStyle w:val="ThesisBody"/>
      </w:pPr>
      <w:r>
        <w:t xml:space="preserve">尽管腕部X光骨折智能辅助检测研究已经取得了显著进展，但在向真实临床场景落地的过程中仍存在若干尚需解决的问题，归纳起来主要体现为以下几个方面。</w:t>
      </w:r>
      <w:hyperlink w:history="true" w:anchor="ref_9">
        <w:r>
          <w:rPr>
            <w:rStyle w:val="Hyperlink"/>
            <w:rFonts w:ascii="Times New Roman" w:hAnsi="Times New Roman" w:eastAsia="宋体" w:cs="Times New Roman"/>
            <w:color w:val="0563C1" w:themeColor="hyperlink"/>
            <w:u w:val="single"/>
            <w:vertAlign w:val="superscript"/>
          </w:rPr>
          <w:t xml:space="preserve">[9]</w:t>
        </w:r>
      </w:hyperlink>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p>
    <w:p>
      <w:pPr>
        <w:pStyle w:val="ThesisBody"/>
      </w:pPr>
      <w:r>
        <w:t xml:space="preserve">第一，公开数据集规模与多样性仍受限。多数已公开的腕部X光骨折数据集来源较为集中，影像设备、患者年龄构成、骨折类型分布与标注口径在不同来源之间存在差异，导致模型在跨机构、跨设备场景下的泛化能力难以充分评估。</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p>
    <w:p>
      <w:pPr>
        <w:pStyle w:val="ThesisBody"/>
      </w:pPr>
      <w:r>
        <w:t xml:space="preserve">第二，小目标与隐匿性骨折检测仍是难点。腕部解剖结构在二维投影下重叠严重，细小骨折线在灰度上与正常骨皮质纹理高度相似，模型在低对比度、轻微皮质中断及小尺度目标上的召回率仍有较大提升空间。</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p>
    <w:p>
      <w:pPr>
        <w:pStyle w:val="ThesisBody"/>
      </w:pPr>
      <w:r>
        <w:t xml:space="preserve">第三，类别与样本不平衡问题尚未充分解决。骨折正样本占整幅图像与候选框的比例极低，大量易分类负样本主导梯度更新，常规交叉熵难以充分关注难分类样本，影响召回率与mAP表现。</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p>
    <w:p>
      <w:pPr>
        <w:pStyle w:val="ThesisBody"/>
      </w:pPr>
      <w:r>
        <w:t xml:space="preserve">第四，工程与临床评估闭环尚不完整。当前研究多聚焦于算法精度比较，对模型在阅片流程中的嵌入位置、可解释性、错误类型分布与长期可用性证据的报告仍相对有限，缺乏与TRIPOD+AI、DECIDE-AI等报告规范相一致的系统化外部验证设计。</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pPr>
        <w:pStyle w:val="ThesisBody"/>
      </w:pPr>
      <w:r>
        <w:t xml:space="preserve">针对上述不足，本文在实时端到端检测框架基础上，结合腕部骨折影像的小目标、低对比度与样本不平衡等特点，从结构改进、损失优化与桌面端可视化三方面开展工作，并保留对比实验与消融实验的设计接口，为后续在更大规模数据上的进一步验证奠定基础。</w:t>
      </w:r>
    </w:p>
    <w:p w14:paraId="2D32E595">
      <w:pPr>
        <w:pStyle w:val="ThesisH2"/>
        <w:rPr>
          <w:rFonts w:ascii="Times New Roman" w:hAnsi="Times New Roman" w:eastAsia="黑体" w:cs="Times New Roman"/>
          <w:color w:val="auto"/>
          <w:sz w:val="30"/>
          <w:szCs w:val="24"/>
          <w14:ligatures w14:val="none"/>
        </w:rPr>
      </w:pPr>
      <w:bookmarkStart w:name="_Toc225970456" w:id="7"/>
      <w:r>
        <w:rPr>
          <w14:ligatures w14:val="none"/>
        </w:rPr>
        <w:t>1.4 研究内容与创新点</w:t>
      </w:r>
      <w:bookmarkEnd w:id="7"/>
    </w:p>
    <w:p w14:paraId="5301BE17">
      <w:pPr>
        <w:pStyle w:val="ThesisBody"/>
        <w:rPr>
          <w14:ligatures w14:val="none"/>
        </w:rPr>
      </w:pPr>
      <w:r>
        <w:rPr>
          <w14:ligatures w14:val="none"/>
        </w:rPr>
        <w:t>本文主要研究内容如下：</w:t>
      </w:r>
    </w:p>
    <w:p w14:paraId="379F43B4">
      <w:pPr>
        <w:pStyle w:val="ThesisBody"/>
        <w:rPr>
          <w14:ligatures w14:val="none"/>
        </w:rPr>
      </w:pPr>
      <w:r>
        <w:rPr>
          <w14:ligatures w14:val="none"/>
        </w:rPr>
        <w:t>1. 对腕部X光影像数据进行清洗、预处理和标注格式转换，构建适用于YOLOv10训练的数据集。</w:t>
      </w:r>
    </w:p>
    <w:p w14:paraId="23F987AC">
      <w:pPr>
        <w:pStyle w:val="ThesisBody"/>
        <w:rPr>
          <w14:ligatures w14:val="none"/>
        </w:rPr>
      </w:pPr>
      <w:r>
        <w:rPr>
          <w14:ligatures w14:val="none"/>
        </w:rPr>
        <w:t>2. 以YOLOv10为基线模型，在Backbone末端引入坐标注意力模块，以增强网络对骨折线空间位置和局部细节的表达能力。</w:t>
      </w:r>
    </w:p>
    <w:p w14:paraId="0099C455">
      <w:pPr>
        <w:pStyle w:val="ThesisBody"/>
        <w:rPr>
          <w14:ligatures w14:val="none"/>
        </w:rPr>
      </w:pPr>
      <w:r>
        <w:rPr>
          <w14:ligatures w14:val="none"/>
        </w:rPr>
        <w:t>3. 在分类损失项中引入Focal Loss思想，使模型更加关注难分类样本与少数类目标。</w:t>
      </w:r>
    </w:p>
    <w:p w14:paraId="76AD2B42">
      <w:pPr>
        <w:pStyle w:val="ThesisBody"/>
        <w:rPr>
          <w14:ligatures w14:val="none"/>
        </w:rPr>
      </w:pPr>
      <w:r>
        <w:rPr>
          <w14:ligatures w14:val="none"/>
        </w:rPr>
        <w:t>4. 设计并实现骨折检测图形用户界面，完成图像上传、结果展示、推理输出与结果保存等功能。</w:t>
      </w:r>
    </w:p>
    <w:p w14:paraId="2B9F7B88">
      <w:pPr>
        <w:pStyle w:val="ThesisBody"/>
        <w:rPr>
          <w14:ligatures w14:val="none"/>
        </w:rPr>
      </w:pPr>
      <w:r>
        <w:rPr>
          <w14:ligatures w14:val="none"/>
        </w:rPr>
        <w:t>5. 设计对比实验、消融实验和系统测试方案，对模型性能和系统实用性进行综合评估。</w:t>
      </w:r>
    </w:p>
    <w:p w14:paraId="07DFD8EC">
      <w:pPr>
        <w:pStyle w:val="ThesisBody"/>
        <w:rPr>
          <w14:ligatures w14:val="none"/>
        </w:rPr>
      </w:pPr>
      <w:r>
        <w:rPr>
          <w14:ligatures w14:val="none"/>
        </w:rPr>
        <w:t>本文的创新点主要体现在以下三个方面：</w:t>
      </w:r>
    </w:p>
    <w:p w14:paraId="217E5296">
      <w:pPr>
        <w:pStyle w:val="ThesisBody"/>
        <w:rPr>
          <w14:ligatures w14:val="none"/>
        </w:rPr>
      </w:pPr>
      <w:r>
        <w:rPr>
          <w14:ligatures w14:val="none"/>
        </w:rPr>
        <w:t>1. 针对腕部骨折目标细小、低对比度的特点，提出在YOLOv10骨干网络中引入坐标注意力模块。</w:t>
      </w:r>
    </w:p>
    <w:p w14:paraId="43DF234C">
      <w:pPr>
        <w:pStyle w:val="ThesisBody"/>
        <w:rPr>
          <w14:ligatures w14:val="none"/>
        </w:rPr>
      </w:pPr>
      <w:r>
        <w:rPr>
          <w14:ligatures w14:val="none"/>
        </w:rPr>
        <w:t>2. 针对骨折检测样本不平衡问题，在分类分支中引入Focal Loss思想进行困难样本重加权。</w:t>
      </w:r>
    </w:p>
    <w:p w14:paraId="77AB8E70">
      <w:pPr>
        <w:pStyle w:val="ThesisBody"/>
        <w:rPr>
          <w14:ligatures w14:val="none"/>
        </w:rPr>
      </w:pPr>
      <w:r>
        <w:rPr>
          <w14:ligatures w14:val="none"/>
        </w:rPr>
        <w:t>3. 将改进检测模型与桌面可视化界面结合，形成从数据预处理、模型推理到结果输出的完整骨折检测系统。</w:t>
      </w:r>
    </w:p>
    <w:p w14:paraId="4147230F">
      <w:pPr>
        <w:pStyle w:val="ThesisH2"/>
        <w:rPr>
          <w:rFonts w:ascii="Times New Roman" w:hAnsi="Times New Roman" w:eastAsia="黑体" w:cs="Times New Roman"/>
          <w:color w:val="auto"/>
          <w:sz w:val="30"/>
          <w:szCs w:val="24"/>
          <w14:ligatures w14:val="none"/>
        </w:rPr>
      </w:pPr>
      <w:bookmarkStart w:name="_Toc225970457" w:id="8"/>
      <w:r>
        <w:rPr>
          <w14:ligatures w14:val="none"/>
        </w:rPr>
        <w:t>1.5 论文结构安排</w:t>
      </w:r>
      <w:bookmarkEnd w:id="8"/>
    </w:p>
    <w:p w14:paraId="4DDBD77C">
      <w:pPr>
        <w:pStyle w:val="ThesisBody"/>
        <w:bidi w:val="0"/>
      </w:pPr>
      <w:r>
        <w:rP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pPr>
        <w:pStyle w:val="ThesisH2"/>
      </w:pPr>
      <w:r>
        <w:t xml:space="preserve">1.6 本章小结</w:t>
      </w:r>
    </w:p>
    <w:p>
      <w:pPr>
        <w:pStyle w:val="ThesisBody"/>
      </w:pPr>
      <w:r>
        <w:t xml:space="preserve">本章首先围绕腕部X光骨折检测在急诊与基层影像诊断中的现实需求展开，分析了人工阅片在高负荷与疲劳情境下的局限性，论证了基于深度学习的辅助诊断系统在临床预筛中的研究意义。随后从目标检测算法演进与骨折影像分析两条主线对国内外研究现状进行了综述，重点关注了实时端到端检测框架与小目标、低对比病灶建模相关的最新进展。在此基础上明确了本文的研究内容、创新点与论文结构安排，为后续章节的算法改进与系统设计奠定了问题域和技术路线的基础。</w:t>
      </w:r>
    </w:p>
    <w:p w14:paraId="49C73415">
      <w:pPr>
        <w:pStyle w:val="ThesisH1"/>
        <w:widowControl/>
        <w:rPr>
          <w:rFonts w:hint="default" w:eastAsia="黑体"/>
          <w:kern w:val="36"/>
          <w:sz w:val="36"/>
          <w:szCs w:val="36"/>
          <w:lang w:val="en-US" w:eastAsia="zh-CN"/>
          <w14:ligatures w14:val="none"/>
        </w:rPr>
        <w:pageBreakBefore/>
      </w:pPr>
      <w:r>
        <w:br w:type="page"/>
      </w:r>
      <w:r>
        <w:rPr>
          <w14:ligatures w14:val="none"/>
        </w:rPr>
        <w:t>2 相关技术与理论基础</w:t>
      </w:r>
    </w:p>
    <w:p w14:paraId="61574070">
      <w:pPr>
        <w:pStyle w:val="ThesisH2"/>
        <w:rPr>
          <w:rFonts w:ascii="Times New Roman" w:hAnsi="Times New Roman" w:eastAsia="黑体" w:cs="Times New Roman"/>
          <w:color w:val="auto"/>
          <w:sz w:val="30"/>
          <w:szCs w:val="24"/>
          <w14:ligatures w14:val="none"/>
        </w:rPr>
      </w:pPr>
      <w:bookmarkStart w:name="_Toc225970458" w:id="9"/>
      <w:r>
        <w:rPr>
          <w14:ligatures w14:val="none"/>
        </w:rPr>
        <w:t>2.1 医学影像骨折检测任务特点</w:t>
      </w:r>
      <w:bookmarkEnd w:id="9"/>
    </w:p>
    <w:p w14:paraId="4D556CFB">
      <w:pPr>
        <w:pStyle w:val="ThesisBody"/>
        <w:rPr>
          <w14:ligatures w14:val="none"/>
        </w:rPr>
      </w:pPr>
      <w:r>
        <w:rPr>
          <w14:ligatures w14:val="none"/>
        </w:rPr>
        <w:t>与自然图像目标检测不同，X光图像属于灰度影像，纹理信息单一、局部对比度低，且病灶区域常与周围骨组织具有较强的视觉相似性。腕部骨折图像还存在以下特征：</w:t>
      </w:r>
    </w:p>
    <w:p w14:paraId="07E8FDC2">
      <w:pPr>
        <w:pStyle w:val="ThesisBody"/>
        <w:rPr>
          <w14:ligatures w14:val="none"/>
        </w:rPr>
      </w:pPr>
      <w:r>
        <w:rPr>
          <w14:ligatures w14:val="none"/>
        </w:rPr>
        <w:t>1. 骨折线目标面积小，属于典型的小目标或细长目标。</w:t>
      </w:r>
    </w:p>
    <w:p w14:paraId="3FCCA6E7">
      <w:pPr>
        <w:pStyle w:val="ThesisBody"/>
        <w:rPr>
          <w14:ligatures w14:val="none"/>
        </w:rPr>
      </w:pPr>
      <w:r>
        <w:rPr>
          <w14:ligatures w14:val="none"/>
        </w:rPr>
        <w:t>2. 骨皮质边界与骨小梁纹理复杂，容易干扰模型提取关键特征。</w:t>
      </w:r>
    </w:p>
    <w:p w14:paraId="04FEB16B">
      <w:pPr>
        <w:pStyle w:val="ThesisBody"/>
        <w:rPr>
          <w14:ligatures w14:val="none"/>
        </w:rPr>
      </w:pPr>
      <w:r>
        <w:rPr>
          <w14:ligatures w14:val="none"/>
        </w:rPr>
        <w:t>3. 不同投照体位、曝光参数和患者年龄会造成图像分布差异。</w:t>
      </w:r>
    </w:p>
    <w:p w14:paraId="54BCB5CE">
      <w:pPr>
        <w:pStyle w:val="ThesisBody"/>
        <w:rPr>
          <w14:ligatures w14:val="none"/>
        </w:rPr>
      </w:pPr>
      <w:r>
        <w:rPr>
          <w14:ligatures w14:val="none"/>
        </w:rPr>
        <w:t>4. 干扰对象如金属、文字标记、石膏及软组织变化可能影响检测结果。</w:t>
      </w:r>
    </w:p>
    <w:p w14:paraId="63EE1BC9">
      <w:pPr>
        <w:pStyle w:val="ThesisBody"/>
        <w:rPr>
          <w14:ligatures w14:val="none"/>
        </w:rPr>
      </w:pPr>
      <w:r>
        <w:rPr>
          <w14:ligatures w14:val="none"/>
        </w:rPr>
        <w:t>因此，骨折检测算法不仅需要较强的多尺度特征提取能力，还需要对空间位置信息保持敏感，并具备处理类别不平衡的能力。</w:t>
      </w:r>
    </w:p>
    <w:p w14:paraId="5EDD90DC">
      <w:pPr>
        <w:pStyle w:val="ThesisH2"/>
        <w:rPr>
          <w:rFonts w:hint="default" w:ascii="Times New Roman" w:hAnsi="Times New Roman" w:eastAsia="黑体" w:cs="Times New Roman"/>
          <w:color w:val="auto"/>
          <w:sz w:val="30"/>
          <w:szCs w:val="24"/>
          <w:lang w:val="en-US" w:eastAsia="zh-CN"/>
          <w14:ligatures w14:val="none"/>
        </w:rPr>
      </w:pPr>
      <w:bookmarkStart w:name="_Toc225970459" w:id="10"/>
      <w:r>
        <w:rPr>
          <w14:ligatures w14:val="none"/>
        </w:rPr>
        <w:t>2.2 YOLOv10算法原理</w:t>
      </w:r>
      <w:bookmarkEnd w:id="10"/>
    </w:p>
    <w:p w14:paraId="210FBF06">
      <w:pPr>
        <w:pStyle w:val="ThesisBody"/>
        <w:rPr>
          <w14:ligatures w14:val="none"/>
        </w:rPr>
      </w:pPr>
      <w:r>
        <w:rPr>
          <w14:ligatures w14:val="none"/>
        </w:rPr>
        <w:t xml:space="preserve">YOLOv10是面向实时端到端目标检测提出的新一代YOLO框架。其核心思想是在保持YOLO系列高效特征提取与多尺度融合优势的基础上，通过一致性双重标签分配（Consistent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p>
    <w:p w14:paraId="7A054975">
      <w:pPr>
        <w:pStyle w:val="ThesisBody"/>
        <w:rPr>
          <w14:ligatures w14:val="none"/>
        </w:rPr>
      </w:pPr>
      <w:r>
        <w:rPr>
          <w14:ligatures w14:val="none"/>
        </w:rPr>
        <w:t>YOLOv10仍可从Backbone、Neck和Head三个部分理解：</w:t>
      </w:r>
    </w:p>
    <w:p w14:paraId="5D6573C1">
      <w:pPr>
        <w:pStyle w:val="ThesisBody"/>
        <w:numPr>
          <w:ilvl w:val="0"/>
          <w:numId w:val="1"/>
        </w:numPr>
        <w:rPr>
          <w:rFonts w:hint="eastAsia"/>
          <w14:ligatures w14:val="none"/>
        </w:rPr>
      </w:pPr>
      <w:r>
        <w:rPr>
          <w14:ligatures w14:val="none"/>
        </w:rPr>
        <w:t>Backbone负责提取图像的多层次语义特征。</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8"/>
                    <a:stretch>
                      <a:fillRect/>
                    </a:stretch>
                  </pic:blipFill>
                  <pic:spPr>
                    <a:xfrm>
                      <a:off x="0" y="0"/>
                      <a:ext cx="5529580" cy="2036445"/>
                    </a:xfrm>
                    <a:prstGeom prst="rect">
                      <a:avLst/>
                    </a:prstGeom>
                  </pic:spPr>
                </pic:pic>
              </a:graphicData>
            </a:graphic>
          </wp:anchor>
        </w:drawing>
      </w:r>
    </w:p>
    <w:p w14:paraId="55C3060E">
      <w:pPr>
        <w:pStyle w:val="ThesisBody"/>
        <w:numPr>
          <w:ilvl w:val="0"/>
          <w:numId w:val="1"/>
        </w:numPr>
        <w:rPr>
          <w:rFonts w:hint="eastAsia"/>
          <w14:ligatures w14:val="none"/>
        </w:rPr>
      </w:pPr>
      <w:r>
        <w:rPr>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pStyle w:val="ThesisBody"/>
        <w:numPr>
          <w:ilvl w:val="0"/>
          <w:numId w:val="1"/>
        </w:numPr>
        <w:rPr>
          <w:rFonts w:hint="eastAsia"/>
          <w14:ligatures w14:val="none"/>
        </w:rPr>
      </w:pPr>
      <w:r>
        <w:rPr>
          <w14:ligatures w14:val="none"/>
        </w:rPr>
        <w:t>Head负责类别预测与边界框回归，并在训练阶段进行双重标签监督。</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9"/>
                    <a:stretch>
                      <a:fillRect/>
                    </a:stretch>
                  </pic:blipFill>
                  <pic:spPr>
                    <a:xfrm>
                      <a:off x="0" y="0"/>
                      <a:ext cx="5550535" cy="3362325"/>
                    </a:xfrm>
                    <a:prstGeom prst="rect">
                      <a:avLst/>
                    </a:prstGeom>
                  </pic:spPr>
                </pic:pic>
              </a:graphicData>
            </a:graphic>
          </wp:anchor>
        </w:drawing>
      </w:r>
    </w:p>
    <w:p w14:paraId="283BA85E">
      <w:pPr>
        <w:pStyle w:val="ThesisBody"/>
        <w:rPr>
          <w14:ligatures w14:val="none"/>
        </w:rPr>
      </w:pPr>
      <w:r>
        <w:rPr>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ThesisH2"/>
        <w:rPr>
          <w:rFonts w:ascii="Times New Roman" w:hAnsi="Times New Roman" w:eastAsia="黑体" w:cs="Times New Roman"/>
          <w:color w:val="auto"/>
          <w:sz w:val="30"/>
          <w:szCs w:val="24"/>
          <w14:ligatures w14:val="none"/>
        </w:rPr>
      </w:pPr>
      <w:bookmarkStart w:name="_Toc225970460" w:id="11"/>
      <w:r>
        <w:rPr>
          <w14:ligatures w14:val="none"/>
        </w:rPr>
        <w:t>2.3 坐标注意力机制</w:t>
      </w:r>
      <w:bookmarkEnd w:id="11"/>
    </w:p>
    <w:p w14:paraId="0A57EC8F">
      <w:pPr>
        <w:pStyle w:val="ThesisBody"/>
        <w:rPr>
          <w14:ligatures w14:val="none"/>
        </w:rPr>
      </w:pPr>
      <w:bookmarkStart w:name="OLE_LINK4" w:id="12"/>
      <w:r>
        <w:rPr>
          <w14:ligatures w14:val="none"/>
        </w:rPr>
        <w:t xml:space="preserve">坐标注意力机制由 Hou 等人提出。和传统通道注意力不一样，传统方式会通过二维全局池化压缩掉空间位置相关信息，而坐标注意力会分别沿着特征图的水平、垂直两个方向去单独编码特征信息。</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p>
    <w:p w14:paraId="6A1AD0E9">
      <w:pPr>
        <w:pStyle w:val="ThesisBody"/>
        <w:rPr>
          <w14:ligatures w14:val="none"/>
        </w:rPr>
      </w:pPr>
      <w:r>
        <w:rPr>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pStyle w:val="ThesisBody"/>
        <w:rPr>
          <w14:ligatures w14:val="none"/>
        </w:rPr>
      </w:pPr>
      <w:r>
        <w:rPr>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pStyle w:val="ThesisBody"/>
        <w:rPr>
          <w14:ligatures w14:val="none"/>
        </w:rPr>
      </w:pPr>
      <w:r>
        <w:rPr>
          <w14:ligatures w14:val="none"/>
        </w:rPr>
        <w:t>最终会将原始输入特征，分别和水平方向、垂直方向生成的注意力权重逐点相乘，完成特征加权优化。</w:t>
      </w:r>
    </w:p>
    <w:p w14:paraId="4CF9DBDD">
      <w:pPr>
        <w:pStyle w:val="ThesisBody"/>
        <w:rPr>
          <w14:ligatures w14:val="none"/>
        </w:rPr>
      </w:pPr>
      <w:r>
        <w:rPr>
          <w14:ligatures w14:val="none"/>
        </w:rPr>
        <w:t xml:space="preserve">这种注意力机制计算开销小，特别适配骨折线这类细长、带有明显走向规律的目标，能有效增强网络对位置敏感特征的捕捉与建模能力。</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p>
    <w:bookmarkEnd w:id="12"/>
    <w:p w14:paraId="51EF6BA1">
      <w:pPr>
        <w:pStyle w:val="ThesisH2"/>
        <w:rPr>
          <w:rFonts w:hint="eastAsia" w:ascii="Times New Roman" w:hAnsi="Times New Roman" w:eastAsia="黑体" w:cs="Times New Roman"/>
          <w:color w:val="FF0000"/>
          <w:sz w:val="30"/>
          <w:szCs w:val="24"/>
          <w:lang w:val="en-US" w:eastAsia="zh-CN"/>
          <w14:ligatures w14:val="none"/>
        </w:rPr>
      </w:pPr>
      <w:bookmarkStart w:name="_Toc225970461" w:id="13"/>
      <w:r>
        <w:rPr>
          <w14:ligatures w14:val="none"/>
        </w:rPr>
        <w:t>2.4 Focal Loss</w:t>
      </w:r>
      <w:bookmarkEnd w:id="13"/>
    </w:p>
    <w:p w14:paraId="4C66CC4E">
      <w:pPr>
        <w:pStyle w:val="ThesisBody"/>
        <w:rPr>
          <w:rFonts w:hint="default"/>
          <w:lang w:val="en-US" w:eastAsia="zh-CN"/>
        </w:rPr>
      </w:pPr>
      <w:r>
        <w:rPr>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pStyle w:val="ThesisBody"/>
        <w:rPr>
          <w:rFonts w:hint="default"/>
          <w:lang w:val="en-US" w:eastAsia="zh-CN"/>
        </w:rPr>
      </w:pPr>
      <w:r>
        <w:rPr>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pStyle w:val="ThesisBody"/>
        <w:rPr>
          <w:rFonts w:hint="default"/>
          <w:lang w:val="en-US" w:eastAsia="zh-CN"/>
        </w:rPr>
      </w:pPr>
      <w:r>
        <w:rPr>
          <w:lang w:val="en-US" w:eastAsia="zh-CN"/>
        </w:rPr>
        <w:t xml:space="preserve">为缓解上述问题，Lin 等人在 RetinaNet 中提出 Focal Loss（FL），在交叉熵外引入调制因子 (1−p_t)^γ，使易分类样本（p_t 接近 1）的损失被进一步压缩，从而使优化过程更关注 p_t 较小的难分类样本。其常见形式为：</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p>
    <w:p w14:paraId="591B6353">
      <w:pPr>
        <w:pStyle w:val="ThesisBody"/>
        <w:rPr>
          <w:rFonts w:hint="default"/>
          <w:lang w:val="en-US" w:eastAsia="zh-CN"/>
        </w:rPr>
      </w:pPr>
      <w:r>
        <w:rPr>
          <w:lang w:val="en-US" w:eastAsia="zh-CN"/>
        </w:rPr>
        <w:t>FL(p_t) = −α_t · (1−p_t)^γ · ln(p_t)。</w:t>
      </w:r>
    </w:p>
    <w:p w14:paraId="28C47F5D">
      <w:pPr>
        <w:pStyle w:val="ThesisBody"/>
        <w:rPr>
          <w:rFonts w:hint="default"/>
          <w:lang w:val="en-US" w:eastAsia="zh-CN"/>
        </w:rPr>
      </w:pPr>
      <w:r>
        <w:rPr>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pStyle w:val="ThesisBody"/>
        <w:rPr>
          <w:rFonts w:hint="default"/>
          <w:lang w:val="en-US" w:eastAsia="zh-CN"/>
        </w:rPr>
      </w:pPr>
      <w:r>
        <w:rPr>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pStyle w:val="ThesisBody"/>
        <w:rPr>
          <w:rFonts w:hint="default"/>
          <w:lang w:val="en-US" w:eastAsia="zh-CN"/>
        </w:rPr>
      </w:pPr>
      <w:r>
        <w:rPr>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pStyle w:val="ThesisBody"/>
        <w:rPr>
          <w:rFonts w:hint="default"/>
          <w:lang w:val="en-US" w:eastAsia="zh-CN"/>
        </w:rPr>
      </w:pPr>
      <w:r>
        <w:rPr>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pStyle w:val="ThesisBody"/>
        <w:rPr>
          <w:rFonts w:hint="default"/>
          <w:lang w:val="en-US" w:eastAsia="zh-CN"/>
        </w:rPr>
      </w:pPr>
      <w:r>
        <w:rPr>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pStyle w:val="ThesisBody"/>
        <w:rPr>
          <w14:ligatures w14:val="none"/>
        </w:rPr>
      </w:pPr>
      <w:r>
        <w:rPr>
          <w14:ligatures w14:val="none"/>
        </w:rPr>
        <w:t xml:space="preserve">Focal Loss的核心设计的是通过调制项调节不同样本的损失权重，其中涉及两个关键参数：一是类别平衡因子αₜ，用于平衡不同类别之间的样本数量差异；二是调制因子γ，用于调节难分类样本与易分类样本的损失权重差距。</w:t>
      </w:r>
    </w:p>
    <w:p w14:paraId="2002E981">
      <w:pPr>
        <w:pStyle w:val="ThesisBody"/>
        <w:rPr>
          <w14:ligatures w14:val="none"/>
        </w:rPr>
      </w:pPr>
      <w:r>
        <w:rPr>
          <w14:ligatures w14:val="none"/>
        </w:rPr>
        <w:t xml:space="preserve">具体来说，pₜ代表模型对样本真实类别的预测概率：当样本属于易分类样本时，pₜ的值会接近1，此时调制项会显著削弱该样本的损失权重，减少其对模型训练的影响；当样本属于难分类样本时，pₜ的值会较小，调制项会放大该样本的损失权重，让模型更注重对这类样本的学习和优化。</w:t>
      </w:r>
    </w:p>
    <w:p w14:paraId="32858C5F">
      <w:pPr>
        <w:pStyle w:val="ThesisBody"/>
        <w:rPr>
          <w14:ligatures w14:val="none"/>
        </w:rPr>
      </w:pPr>
      <w:r>
        <w:rPr>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ThesisH2"/>
        <w:rPr>
          <w:rFonts w:ascii="Times New Roman" w:hAnsi="Times New Roman" w:eastAsia="黑体" w:cs="Times New Roman"/>
          <w:color w:val="auto"/>
          <w:sz w:val="30"/>
          <w:szCs w:val="24"/>
          <w14:ligatures w14:val="none"/>
        </w:rPr>
      </w:pPr>
      <w:bookmarkStart w:name="_Toc225970462" w:id="14"/>
      <w:r>
        <w:rPr>
          <w14:ligatures w14:val="none"/>
        </w:rPr>
        <w:t>2.5 PyTorch与系统开发技术</w:t>
      </w:r>
      <w:bookmarkEnd w:id="14"/>
    </w:p>
    <w:p w14:paraId="3C77961C">
      <w:pPr>
        <w:pStyle w:val="ThesisBody"/>
        <w:rPr>
          <w14:ligatures w14:val="none"/>
        </w:rPr>
      </w:pPr>
      <w:r>
        <w:rPr>
          <w14:ligatures w14:val="none"/>
        </w:rPr>
        <w:t xml:space="preserve">本文模型训练与推理基于PyTorch框架实现。PyTorch具有动态图机制、丰富的视觉生态与良好的GPU支持，便于快速完成模型改造、训练调试与实验记录。图像预处理、结果绘制和文件读写采用OpenCV与Python标准库实现。图形界面部分使用PyQt5构建桌面GUI，便于实现跨平台的影像上传、可视化展示与结果导出。整体技术栈成熟、开源，适合本科毕业设计的实现与展示。</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hyperlink w:history="true" w:anchor="ref_16">
        <w:r>
          <w:rPr>
            <w:rStyle w:val="Hyperlink"/>
            <w:rFonts w:ascii="Times New Roman" w:hAnsi="Times New Roman" w:eastAsia="宋体" w:cs="Times New Roman"/>
            <w:color w:val="0563C1" w:themeColor="hyperlink"/>
            <w:u w:val="single"/>
            <w:vertAlign w:val="superscript"/>
          </w:rPr>
          <w:t xml:space="preserve">[16]</w:t>
        </w:r>
      </w:hyperlink>
    </w:p>
    <w:p w14:paraId="223D1B9A">
      <w:pPr>
        <w:ind w:firstLine="420"/>
        <w:jc w:val="both"/>
      </w:pPr>
    </w:p>
    <w:p w14:paraId="6E7AB1C5">
      <w:pPr>
        <w:widowControl/>
      </w:pPr>
      <w:r>
        <w:br w:type="page"/>
      </w:r>
    </w:p>
    <w:p>
      <w:pPr>
        <w:pStyle w:val="ThesisH2"/>
      </w:pPr>
      <w:r>
        <w:t xml:space="preserve">2.6 本章小结</w:t>
      </w:r>
    </w:p>
    <w:p>
      <w:pPr>
        <w:pStyle w:val="ThesisBody"/>
      </w:pPr>
      <w:r>
        <w:t xml:space="preserve">本章对论文涉及的核心理论与关键技术进行了梳理。首先讨论了医学影像骨折检测任务的特点，包括灰度纹理单一、目标尺寸偏小、类别不平衡等问题。随后分别介绍了YOLOv10的整体架构与一致性双重标签分配策略、坐标注意力机制对位置敏感特征的建模优势，以及Focal Loss对难分类样本与正负样本失衡的调节作用。最后简要说明了PyTorch、OpenCV与PyQt5在模型训练、推理和图形界面构建中的支撑作用，为后续章节的算法改进与系统实现提供了理论与工具基础。</w:t>
      </w:r>
    </w:p>
    <w:p w14:paraId="503770FD">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63" w:id="15"/>
      <w:r>
        <w:rPr>
          <w14:ligatures w14:val="none"/>
        </w:rPr>
        <w:t>3 系统需求分析与总体设计</w:t>
      </w:r>
      <w:bookmarkEnd w:id="15"/>
    </w:p>
    <w:p w14:paraId="0318D227">
      <w:pPr>
        <w:pStyle w:val="ThesisH2"/>
        <w:rPr>
          <w:rFonts w:ascii="Times New Roman" w:hAnsi="Times New Roman" w:eastAsia="黑体" w:cs="Times New Roman"/>
          <w:color w:val="auto"/>
          <w:sz w:val="30"/>
          <w:szCs w:val="24"/>
          <w14:ligatures w14:val="none"/>
        </w:rPr>
      </w:pPr>
      <w:bookmarkStart w:name="_Toc225970464" w:id="16"/>
      <w:r>
        <w:rPr>
          <w14:ligatures w14:val="none"/>
        </w:rPr>
        <w:t>3.1 系统设计目标</w:t>
      </w:r>
      <w:bookmarkEnd w:id="16"/>
    </w:p>
    <w:p w14:paraId="210E7F4B">
      <w:pPr>
        <w:pStyle w:val="ThesisBody"/>
        <w:rPr>
          <w14:ligatures w14:val="none"/>
        </w:rPr>
      </w:pPr>
      <w:r>
        <w:rPr>
          <w14:ligatures w14:val="none"/>
        </w:rPr>
        <w:t>本文设计的骨折检测系统定位为面向腕部X光图像的辅助检测软件，其核心目标包括：</w:t>
      </w:r>
    </w:p>
    <w:p w14:paraId="270FB558">
      <w:pPr>
        <w:pStyle w:val="ThesisBody"/>
        <w:rPr>
          <w14:ligatures w14:val="none"/>
        </w:rPr>
      </w:pPr>
      <w:r>
        <w:rPr>
          <w14:ligatures w14:val="none"/>
        </w:rPr>
        <w:t>1. 能够对输入的腕部X光图像进行自动分析并输出疑似骨折位置。</w:t>
      </w:r>
    </w:p>
    <w:p w14:paraId="06C17295">
      <w:pPr>
        <w:pStyle w:val="ThesisBody"/>
        <w:rPr>
          <w14:ligatures w14:val="none"/>
        </w:rPr>
      </w:pPr>
      <w:r>
        <w:rPr>
          <w14:ligatures w14:val="none"/>
        </w:rPr>
        <w:t>2. 能够展示检测框、类别名称与置信度，便于用户理解模型输出。</w:t>
      </w:r>
    </w:p>
    <w:p w14:paraId="5BB59876">
      <w:pPr>
        <w:pStyle w:val="ThesisBody"/>
        <w:rPr>
          <w14:ligatures w14:val="none"/>
        </w:rPr>
      </w:pPr>
      <w:r>
        <w:rPr>
          <w14:ligatures w14:val="none"/>
        </w:rPr>
        <w:t>3. 能够支持模型训练后的快速部署和简单交互操作。</w:t>
      </w:r>
    </w:p>
    <w:p w14:paraId="14A43869">
      <w:pPr>
        <w:pStyle w:val="ThesisBody"/>
        <w:rPr>
          <w14:ligatures w14:val="none"/>
        </w:rPr>
      </w:pPr>
      <w:r>
        <w:rPr>
          <w14:ligatures w14:val="none"/>
        </w:rPr>
        <w:t>4. 能够保留实验与扩展接口，为后续模型替换和功能升级提供基础。</w:t>
      </w:r>
    </w:p>
    <w:p>
      <w:pPr>
        <w:pStyle w:val="ThesisBody"/>
      </w:pPr>
      <w:r>
        <w:t xml:space="preserve">具体而言，系统需在保证骨折检测精度的同时兼顾实时响应能力，确保在普通桌面端硬件环境下也能完成单张图像的快速推理；同时，系统应当具备良好的可视化呈现能力，将复杂的深度学习推理结果以直观的边界框、类别标签与置信度形式展示给医师，避免因黑盒输出导致的使用障碍。</w:t>
      </w:r>
    </w:p>
    <w:p>
      <w:pPr>
        <w:pStyle w:val="ThesisBody"/>
      </w:pPr>
      <w:r>
        <w:t xml:space="preserve">在工程实现上，系统应采用模块化设计原则，将数据层、算法层、服务层与表现层进行明确划分，便于后续算法替换、功能扩展与跨平台移植；在使用场景上，系统需考虑到答辩演示、教学讲解和基层辅助判读等多种用例，因此需要兼顾界面易用性、操作流畅度与结果可解释性。综合而言，本系统的核心定位是在科研演示与初步临床辅助之间形成连接，为后续实际部署积累可用经验。</w:t>
      </w:r>
    </w:p>
    <w:p w14:paraId="1BEE0892">
      <w:pPr>
        <w:pStyle w:val="ThesisH2"/>
        <w:rPr>
          <w:rFonts w:ascii="Times New Roman" w:hAnsi="Times New Roman" w:eastAsia="黑体" w:cs="Times New Roman"/>
          <w:color w:val="auto"/>
          <w:sz w:val="30"/>
          <w:szCs w:val="24"/>
          <w14:ligatures w14:val="none"/>
        </w:rPr>
      </w:pPr>
      <w:bookmarkStart w:name="_Toc225970465" w:id="17"/>
      <w:r>
        <w:rPr>
          <w14:ligatures w14:val="none"/>
        </w:rPr>
        <w:t>3.2 功能需求分析</w:t>
      </w:r>
      <w:bookmarkEnd w:id="17"/>
    </w:p>
    <w:p w14:paraId="6F470F65">
      <w:pPr>
        <w:pStyle w:val="ThesisBody"/>
        <w:rPr>
          <w14:ligatures w14:val="none"/>
        </w:rPr>
      </w:pPr>
      <w:r>
        <w:rPr>
          <w14:ligatures w14:val="none"/>
        </w:rPr>
        <w:t>结合课题目标，系统应具备以下功能模块：</w:t>
      </w:r>
    </w:p>
    <w:p>
      <w:pPr>
        <w:pStyle w:val="ThesisBody"/>
      </w:pPr>
      <w:r>
        <w:t xml:space="preserve">在功能需求分析阶段，本文将系统按照腕部X光骨折辅助检测的端到端工作流进行拆解，形成围绕「数据—模型—推理—展示—交互」的五个核心模块。这种拆解方式既符合深度学习项目的常见组织方式，也方便在科研阶段和工程阶段对不同模块进行独立调试与替换，避免单点故障在整个系统范围内放大。</w:t>
      </w:r>
    </w:p>
    <w:p>
      <w:pPr>
        <w:pStyle w:val="ThesisBody"/>
      </w:pPr>
      <w:r>
        <w:t xml:space="preserve">具体来说，数据处理模块负责把原始 X 光图像与标注转化为模型可消费的标准数据集，并保证训练/验证/测试三集的患者级别独立性；模型训练模块负责加载数据、构建改进 YOLOv10 网络、配置训练超参数并保存权重文件；图像检测模块在加载好的权重之上执行推理并产出结构化结果；结果可视化模块按设定的颜色与文本规则将检测结果渲染回原图，并把分级判定写入界面与可导出的报告；图形交互模块则面向使用者提供完整的可视化操作入口，避免命令行使用方式带来的门槛。</w:t>
      </w:r>
    </w:p>
    <w:p>
      <w:pPr>
        <w:pStyle w:val="ThesisBody"/>
      </w:pPr>
      <w:r>
        <w:t xml:space="preserve">下文将分别从这五个模块出发，进一步明确各自的输入、输出、关键流程与对外接口，使后续的总体架构设计与系统模块设计可以在统一的功能粒度上进行展开。</w:t>
      </w:r>
    </w:p>
    <w:p w14:paraId="5864C8EF">
      <w:pPr>
        <w:pStyle w:val="ThesisH3"/>
        <w:rPr>
          <w:rFonts w:ascii="Times New Roman" w:hAnsi="Times New Roman" w:eastAsia="黑体" w:cs="宋体"/>
          <w:color w:val="auto"/>
          <w:sz w:val="28"/>
          <w:szCs w:val="24"/>
          <w14:ligatures w14:val="none"/>
        </w:rPr>
      </w:pPr>
      <w:bookmarkStart w:name="_Toc225970466" w:id="18"/>
      <w:r>
        <w:rPr>
          <w14:ligatures w14:val="none"/>
        </w:rPr>
        <w:t>3.2.1 数据处理模块</w:t>
      </w:r>
      <w:bookmarkEnd w:id="18"/>
    </w:p>
    <w:p w14:paraId="20E6E1B5">
      <w:pPr>
        <w:pStyle w:val="ThesisBody"/>
        <w:rPr>
          <w14:ligatures w14:val="none"/>
        </w:rPr>
      </w:pPr>
      <w:r>
        <w:rPr>
          <w14:ligatures w14:val="none"/>
        </w:rPr>
        <w:t>数据处理模块用于完成原始图像整理、图像增强、标注格式转换和数据集划分等工作。该模块是模型训练的基础，要求处理流程清晰、结果可追踪。</w:t>
      </w:r>
    </w:p>
    <w:p>
      <w:pPr>
        <w:pStyle w:val="ThesisBody"/>
      </w:pPr>
      <w:r>
        <w:t xml:space="preserve">具体来说，数据处理模块需要支持YOLO格式标签的自动生成与转换，并能够对原始图像执行去重、尺寸归一化、对比度增强与噪声抑制等操作。模块还应保留预处理参数的可配置接口，例如增强强度、缩放比例与归一化方式等，以便后续根据数据分布情况进行调整。同时，为支持后续的复现与审计，模块输出的训练/验证/测试清单需要保留患者级别的归属信息和数据来源记录。</w:t>
      </w:r>
    </w:p>
    <w:p>
      <w:pPr>
        <w:pStyle w:val="ThesisBody"/>
      </w:pPr>
      <w:r>
        <w:t xml:space="preserve">在异常处理方面，模块需要识别并隔离损坏图像、空标签文件和坐标越界的标注样本，避免在后续训练阶段抛出难以定位的错误；同时，模块在数据集划分时应支持指定随机种子，以便不同实验之间在划分结果上保持一致，从而提升实验对比的可复现性。</w:t>
      </w:r>
    </w:p>
    <w:p w14:paraId="6E762656">
      <w:pPr>
        <w:pStyle w:val="ThesisH3"/>
        <w:rPr>
          <w:rFonts w:ascii="Times New Roman" w:hAnsi="Times New Roman" w:eastAsia="黑体" w:cs="宋体"/>
          <w:color w:val="auto"/>
          <w:sz w:val="28"/>
          <w:szCs w:val="24"/>
          <w14:ligatures w14:val="none"/>
        </w:rPr>
      </w:pPr>
      <w:bookmarkStart w:name="_Toc225970467" w:id="19"/>
      <w:r>
        <w:rPr>
          <w14:ligatures w14:val="none"/>
        </w:rPr>
        <w:t>3.2.2 模型训练模块</w:t>
      </w:r>
      <w:bookmarkEnd w:id="19"/>
    </w:p>
    <w:p w14:paraId="7F72C06C">
      <w:pPr>
        <w:pStyle w:val="ThesisBody"/>
        <w:rPr>
          <w14:ligatures w14:val="none"/>
        </w:rPr>
      </w:pPr>
      <w:r>
        <w:rPr>
          <w14:ligatures w14:val="none"/>
        </w:rPr>
        <w:t>模型训练模块负责加载数据、构建改进YOLOv10模型、配置训练参数、执行模型训练与保存权重文件。该模块需要支持日志输出和评价指标记录，以便后续性能分析。</w:t>
      </w:r>
    </w:p>
    <w:p>
      <w:pPr>
        <w:pStyle w:val="ThesisBody"/>
      </w:pPr>
      <w:r>
        <w:t xml:space="preserve">训练模块需要提供完整的命令行入口和配置文件支持，允许用户指定数据集路径、模型权重、训练轮数、批大小、学习率等关键超参数。模块还应在训练过程中自动保存最优权重和最新权重，并将损失曲线、Precision、Recall、mAP等指标记录到日志或TensorBoard，便于训练过程监控与后续可视化分析。在异常情况下，模块还应提供训练中断恢复、断点续训和权重比较等辅助能力，以减少长时训练带来的实验风险。</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p>
    <w:p>
      <w:pPr>
        <w:pStyle w:val="ThesisBody"/>
      </w:pPr>
      <w:r>
        <w:t xml:space="preserve">针对腕部 X 光骨折检测样本量有限、类别不平衡的特点，训练模块还需要内置数据增强、采样平衡、损失加权等可配置策略，并允许在不修改核心代码的前提下通过配置文件切换 Backbone、Neck 和 Head 的具体实现，方便后续在改进 YOLOv10 之外尝试其他网络结构进行横向对比。</w:t>
      </w:r>
    </w:p>
    <w:p w14:paraId="517A2111">
      <w:pPr>
        <w:pStyle w:val="ThesisH3"/>
        <w:rPr>
          <w:rFonts w:ascii="Times New Roman" w:hAnsi="Times New Roman" w:eastAsia="黑体" w:cs="宋体"/>
          <w:color w:val="auto"/>
          <w:sz w:val="28"/>
          <w:szCs w:val="24"/>
          <w14:ligatures w14:val="none"/>
        </w:rPr>
      </w:pPr>
      <w:bookmarkStart w:name="_Toc225970468" w:id="20"/>
      <w:r>
        <w:rPr>
          <w14:ligatures w14:val="none"/>
        </w:rPr>
        <w:t>3.2.3 图像检测模块</w:t>
      </w:r>
      <w:bookmarkEnd w:id="20"/>
    </w:p>
    <w:p w14:paraId="28F20A92">
      <w:pPr>
        <w:pStyle w:val="ThesisBody"/>
        <w:rPr>
          <w14:ligatures w14:val="none"/>
        </w:rPr>
      </w:pPr>
      <w:r>
        <w:rPr>
          <w14:ligatures w14:val="none"/>
        </w:rPr>
        <w:t>图像检测模块负责对单张图像或批量图像进行推理，输出检测框坐标、类别标签和置信度。为满足课题标注方案，系统检测目标类别设置为 `Fracture`、`No_Fracture` 和 `Object` 三类。</w:t>
      </w:r>
    </w:p>
    <w:p>
      <w:pPr>
        <w:pStyle w:val="ThesisBody"/>
      </w:pPr>
      <w:r>
        <w:t xml:space="preserve">该模块在接收单张或批量X光图像后，需先调用预处理流程将图像统一缩放与归一化，再通过加载好的改进YOLOv10模型完成前向推理，输出每个候选框对应的位置坐标、所属类别及置信度。为提高响应速度，推理过程应在独立线程中执行，避免阻塞图形用户界面，并支持基于置信度阈值与IoU阈值的灵活过滤设置，使医师可以根据不同任务对敏感度与特异度的偏好进行调整。</w:t>
      </w:r>
    </w:p>
    <w:p>
      <w:pPr>
        <w:pStyle w:val="ThesisBody"/>
      </w:pPr>
      <w:r>
        <w:t xml:space="preserve">为支撑后续的可解释性与对比分析，图像检测模块在返回单张图像结果的同时，还应输出推理耗时、模型版本号与所使用的阈值组合等元数据，使每一次检测均具备可追溯性；当用户切换不同模型权重时，模块应自动重新加载并复用底层算子缓存，避免重复初始化带来的额外开销。</w:t>
      </w:r>
    </w:p>
    <w:p w14:paraId="69326399">
      <w:pPr>
        <w:pStyle w:val="ThesisH3"/>
        <w:rPr>
          <w:rFonts w:ascii="Times New Roman" w:hAnsi="Times New Roman" w:eastAsia="黑体" w:cs="Times New Roman"/>
          <w:b/>
          <w:sz w:val="24"/>
        </w:rPr>
      </w:pPr>
      <w:bookmarkStart w:name="_Toc225970469" w:id="21"/>
      <w:r>
        <w:rPr>
          <w14:ligatures w14:val="none"/>
        </w:rPr>
        <w:t>3.2.4 结果可视化模块</w:t>
      </w:r>
      <w:bookmarkEnd w:id="21"/>
    </w:p>
    <w:p w14:paraId="76D3945C">
      <w:pPr>
        <w:pStyle w:val="ThesisBody"/>
        <w:rPr>
          <w14:ligatures w14:val="none"/>
        </w:rPr>
      </w:pPr>
      <w:r>
        <w:rPr>
          <w14:ligatures w14:val="none"/>
        </w:rPr>
        <w:t>系统需要将模型输出结果绘制到原图之上，并支持置信度显示、颜色区分和结果保存。可视化模块直接影响系统的可用性与展示效果。</w:t>
      </w:r>
    </w:p>
    <w:p>
      <w:pPr>
        <w:pStyle w:val="ThesisBody"/>
      </w:pPr>
      <w:r>
        <w:t xml:space="preserve">模块按预设颜色方案在原始图像上叠加检测框：`Fracture` 类使用红色框突出显示，`No_Fracture` 类使用绿色框，`Object` 类使用蓝色框，并在框上方注明类别名称与置信度数值。同时，模块需提供分级结果的文本与表格展示，并支持一键将可视化图像与结果信息导出为本地文件，方便后续答辩演示与教学使用。</w:t>
      </w:r>
    </w:p>
    <w:p>
      <w:pPr>
        <w:pStyle w:val="ThesisBody"/>
      </w:pPr>
      <w:r>
        <w:t xml:space="preserve">考虑到不同显示设备对色彩呈现的差异，模块对边框颜色采用高对比度搭配，并通过加粗字体显示类别名称与置信度，确保在投影与笔记本屏幕上都具备良好的可读性；同时，模块支持把多张检测结果图组合为带索引的输出目录，方便后续整理对比报告或撰写病例资料。</w:t>
      </w:r>
    </w:p>
    <w:p w14:paraId="02F906BD">
      <w:pPr>
        <w:pStyle w:val="ThesisH3"/>
        <w:rPr>
          <w:rFonts w:ascii="Times New Roman" w:hAnsi="Times New Roman" w:eastAsia="黑体" w:cs="宋体"/>
          <w:color w:val="auto"/>
          <w:sz w:val="28"/>
          <w:szCs w:val="24"/>
          <w14:ligatures w14:val="none"/>
        </w:rPr>
      </w:pPr>
      <w:bookmarkStart w:name="_Toc225970470" w:id="22"/>
      <w:r>
        <w:rPr>
          <w14:ligatures w14:val="none"/>
        </w:rPr>
        <w:t>3.2.5 图形交互模块</w:t>
      </w:r>
      <w:bookmarkEnd w:id="22"/>
    </w:p>
    <w:p w14:paraId="10E56F16">
      <w:pPr>
        <w:pStyle w:val="ThesisBody"/>
        <w:rPr>
          <w14:ligatures w14:val="none"/>
        </w:rPr>
      </w:pPr>
      <w:r>
        <w:rPr>
          <w14:ligatures w14:val="none"/>
        </w:rPr>
        <w:t>图形交互模块应支持文件选择、图像预览、检测启动、结果展示、模型切换和结果导出等基本操作，界面应简洁清晰，便于答辩展示和非专业人员体验。</w:t>
      </w:r>
    </w:p>
    <w:p>
      <w:pPr>
        <w:pStyle w:val="ThesisBody"/>
      </w:pPr>
      <w:r>
        <w:t xml:space="preserve">模块在主界面上集中放置文件加载按钮、模型选择下拉框、置信度滑块、检测启动按钮以及结果保存按钮等控件，并通过左右双视图区域分别展示原图与检测后图像。系统还应在右侧信息区实时显示检测耗时、检出目标数量与分级结论，使用户能够直观地获取算法输出与判断依据；为方便答辩演示，模块还应支持原图与检测结果图的快速切换以及多模型并行对比展示。</w:t>
      </w:r>
    </w:p>
    <w:p>
      <w:pPr>
        <w:pStyle w:val="ThesisBody"/>
      </w:pPr>
      <w:r>
        <w:t xml:space="preserve">在交互细节上，模块需要充分考虑非专业用户的使用场景：对所有关键按钮提供文字提示和图标双重表达；对耗时较长的推理操作以进度提示而非长时间无响应的方式呈现；对异常输入（例如非图像格式、超大文件、缺失模型权重等）给出明确、可操作的错误说明，避免界面卡死或抛出原始异常栈，从而保证使用过程中的稳定性与可恢复性。</w:t>
      </w:r>
    </w:p>
    <w:p w14:paraId="3379029A">
      <w:pPr>
        <w:pStyle w:val="ThesisH2"/>
        <w:rPr>
          <w:rFonts w:ascii="Times New Roman" w:hAnsi="Times New Roman" w:eastAsia="黑体" w:cs="Times New Roman"/>
          <w:color w:val="auto"/>
          <w:sz w:val="30"/>
          <w:szCs w:val="24"/>
          <w14:ligatures w14:val="none"/>
        </w:rPr>
      </w:pPr>
      <w:bookmarkStart w:name="_Toc225970471" w:id="23"/>
      <w:r>
        <w:rPr>
          <w14:ligatures w14:val="none"/>
        </w:rPr>
        <w:t>3.3 非功能需求分析</w:t>
      </w:r>
      <w:bookmarkEnd w:id="23"/>
    </w:p>
    <w:p w14:paraId="575BCB12">
      <w:pPr>
        <w:pStyle w:val="ThesisH3"/>
        <w:rPr>
          <w:rFonts w:ascii="Times New Roman" w:hAnsi="Times New Roman" w:eastAsia="黑体" w:cs="宋体"/>
          <w:color w:val="auto"/>
          <w:sz w:val="28"/>
          <w:szCs w:val="24"/>
          <w14:ligatures w14:val="none"/>
        </w:rPr>
      </w:pPr>
      <w:bookmarkStart w:name="_Toc225970472" w:id="24"/>
      <w:r>
        <w:rPr>
          <w14:ligatures w14:val="none"/>
        </w:rPr>
        <w:t>3.3.1 准确性需求</w:t>
      </w:r>
      <w:bookmarkEnd w:id="24"/>
    </w:p>
    <w:p w14:paraId="36C9E9C0">
      <w:pPr>
        <w:pStyle w:val="ThesisBody"/>
        <w:rPr>
          <w14:ligatures w14:val="none"/>
        </w:rPr>
      </w:pPr>
      <w:r>
        <w:rPr>
          <w14:ligatures w14:val="none"/>
        </w:rPr>
        <w:t xml:space="preserve">系统应尽可能降低漏检率与误检率，重点保证对小尺度骨折区域的识别能力。模型评价应综合考虑、、、和误检情况。</w:t>
      </w:r>
      <m:oMath>
        <m:r>
          <m:rPr/>
          <w:rPr>
            <w:rFonts w:hint="default" w:ascii="Cambria Math" w:hAnsi="Cambria Math" w:eastAsia="宋体"/>
            <w:sz w:val="24"/>
          </w:rPr>
          <m:t>Precision=(TP)/(TP+FP)</m:t>
        </m:r>
      </m:oMath>
      <m:oMath>
        <m:r>
          <m:rPr/>
          <w:rPr>
            <w:rFonts w:hint="default" w:ascii="Cambria Math" w:hAnsi="Cambria Math" w:eastAsia="宋体"/>
            <w:sz w:val="24"/>
          </w:rPr>
          <m:t>Recall=(TP)/(TP+FN)</m:t>
        </m:r>
      </m:oMath>
      <m:oMath>
        <m:r>
          <m:rPr/>
          <w:rPr>
            <w:rFonts w:hint="default" w:ascii="Cambria Math" w:hAnsi="Cambria Math"/>
            <w:sz w:val="24"/>
          </w:rPr>
          <m:t>F1=(2PrecisionRecall)/(Precision+Recall)</m:t>
        </m:r>
      </m:oMath>
      <m:oMath>
        <m:r>
          <m:rPr/>
          <w:rPr>
            <w:rFonts w:hint="default" w:ascii="Cambria Math" w:hAnsi="Cambria Math"/>
            <w:sz w:val="24"/>
          </w:rPr>
          <m:t>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p>
      <w:pPr>
        <w:pStyle w:val="ThesisBody"/>
      </w:pPr>
      <w:r>
        <w:t xml:space="preserve">系统应在测试集上达到Precision不低于85%、Recall不低于80%、mAP@0.5不低于90%的总体性能指标，并对小尺度骨折与低对比度病灶保持稳定的检测能力。在分类层面，模型需能够准确区分骨折、非骨折与解剖目标三类标签，避免在繁忙阅片场景中将正常解剖结构误判为骨折，从而降低医师对辅助系统的信任度。</w:t>
      </w:r>
    </w:p>
    <w:p w14:paraId="4241AF33">
      <w:pPr>
        <w:pStyle w:val="ThesisH3"/>
        <w:rPr>
          <w:rFonts w:ascii="Times New Roman" w:hAnsi="Times New Roman" w:eastAsia="黑体" w:cs="宋体"/>
          <w:color w:val="auto"/>
          <w:sz w:val="28"/>
          <w:szCs w:val="24"/>
          <w14:ligatures w14:val="none"/>
        </w:rPr>
      </w:pPr>
      <w:bookmarkStart w:name="_Toc225970473" w:id="25"/>
      <w:r>
        <w:rPr>
          <w14:ligatures w14:val="none"/>
        </w:rPr>
        <w:t>3.3.2 实时性需求</w:t>
      </w:r>
      <w:bookmarkEnd w:id="25"/>
    </w:p>
    <w:p w14:paraId="0D37AF1F">
      <w:pPr>
        <w:pStyle w:val="ThesisBody"/>
        <w:rPr>
          <w14:ligatures w14:val="none"/>
        </w:rPr>
      </w:pPr>
      <w:r>
        <w:rPr>
          <w14:ligatures w14:val="none"/>
        </w:rPr>
        <w:t xml:space="preserve">在普通GPU环境下，系统应具备较快的推理速度；在CPU环境下，也应保持可接受的单图响应时间，以满足教学演示和轻量部署需求。</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p>
    <w:p>
      <w:pPr>
        <w:pStyle w:val="ThesisBody"/>
      </w:pPr>
      <w:r>
        <w:t xml:space="preserve">在配备入门级独立显卡的桌面端环境下，单张X光图像从加载到完成可视化的整体耗时应控制在数百毫秒以内；在仅有CPU的受限环境下，单图响应时间也应保持在2秒以内，以满足教学演示与基层快速筛查需求。同时，连续检测时系统不应出现界面卡顿、显存累积或泄漏等问题，以保证在长时间使用中的稳定性。</w:t>
      </w:r>
    </w:p>
    <w:p w14:paraId="20FB0CD0">
      <w:pPr>
        <w:pStyle w:val="ThesisH3"/>
        <w:rPr>
          <w:rFonts w:ascii="Times New Roman" w:hAnsi="Times New Roman" w:eastAsia="黑体" w:cs="Times New Roman"/>
          <w:b/>
          <w:sz w:val="24"/>
        </w:rPr>
      </w:pPr>
      <w:bookmarkStart w:name="_Toc225970474" w:id="26"/>
      <w:r>
        <w:rPr>
          <w14:ligatures w14:val="none"/>
        </w:rPr>
        <w:t>3.3.3 可维护性需求</w:t>
      </w:r>
      <w:bookmarkEnd w:id="26"/>
    </w:p>
    <w:p w14:paraId="01219414">
      <w:pPr>
        <w:pStyle w:val="ThesisBody"/>
        <w:rPr>
          <w14:ligatures w14:val="none"/>
        </w:rPr>
      </w:pPr>
      <w:r>
        <w:rPr>
          <w14:ligatures w14:val="none"/>
        </w:rPr>
        <w:t>系统应采用模块化设计，将数据处理、训练、推理、界面分离，便于后续替换模型或增加功能。</w:t>
      </w:r>
    </w:p>
    <w:p>
      <w:pPr>
        <w:pStyle w:val="ThesisBody"/>
      </w:pPr>
      <w:r>
        <w:t xml:space="preserve">系统目录结构应按数据、模型、推理、界面、训练等功能进行分层组织，使后续维护人员能够在不影响其他模块的前提下完成模型替换、数据集扩展或界面优化。代码应遵循统一的命名与注释规范，关键函数提供明确的输入输出说明，并保留必要的日志输出便于问题排查；同时，权重文件、配置文件与代码版本之间需保持可追溯关系，避免因模型迭代导致的复现困难。</w:t>
      </w:r>
    </w:p>
    <w:p w14:paraId="033E6BBA">
      <w:pPr>
        <w:pStyle w:val="ThesisH3"/>
        <w:rPr>
          <w:rFonts w:ascii="Times New Roman" w:hAnsi="Times New Roman" w:eastAsia="黑体" w:cs="宋体"/>
          <w:color w:val="auto"/>
          <w:sz w:val="28"/>
          <w:szCs w:val="24"/>
          <w14:ligatures w14:val="none"/>
        </w:rPr>
      </w:pPr>
      <w:bookmarkStart w:name="_Toc225970475" w:id="27"/>
      <w:r>
        <w:rPr>
          <w14:ligatures w14:val="none"/>
        </w:rPr>
        <w:t>3.3.4 可扩展性需求</w:t>
      </w:r>
      <w:bookmarkEnd w:id="27"/>
    </w:p>
    <w:p w14:paraId="4CE18E79">
      <w:pPr>
        <w:pStyle w:val="ThesisBody"/>
        <w:rPr>
          <w14:ligatures w14:val="none"/>
        </w:rPr>
      </w:pPr>
      <w:r>
        <w:rPr>
          <w14:ligatures w14:val="none"/>
        </w:rPr>
        <w:t>后续可进一步扩展为批量检测、检测历史记录、模型性能对比、网页端展示或移动端部署，因此初始系统结构应保留扩展空间。</w:t>
      </w:r>
    </w:p>
    <w:p>
      <w:pPr>
        <w:pStyle w:val="ThesisBody"/>
      </w:pPr>
      <w:r>
        <w:t xml:space="preserve">系统设计需为后续从单机桌面端扩展到Web服务、移动端APP或PACS系统集成预留接口，例如通过封装统一的推理服务API，将图像检测能力对外暴露；同时，模块化的架构允许在不重写界面的情况下切换底层算法，例如从改进YOLOv10替换为更新一代的检测模型，或加入多模态融合分析能力以应对更复杂的临床场景。</w:t>
      </w:r>
    </w:p>
    <w:p w14:paraId="3DBEE0A4">
      <w:pPr>
        <w:pStyle w:val="ThesisH2"/>
        <w:rPr>
          <w:rFonts w:hint="eastAsia" w:ascii="Times New Roman" w:hAnsi="Times New Roman" w:eastAsia="黑体" w:cs="Times New Roman"/>
          <w:color w:val="FF0000"/>
          <w:sz w:val="30"/>
          <w:szCs w:val="24"/>
          <w:lang w:val="en-US" w:eastAsia="zh-CN"/>
          <w14:ligatures w14:val="none"/>
        </w:rPr>
      </w:pPr>
      <w:bookmarkStart w:name="_Toc225970476" w:id="28"/>
      <w:r>
        <w:rPr>
          <w14:ligatures w14:val="none"/>
        </w:rPr>
        <w:t>3.4 系统总体架构设计</w:t>
      </w:r>
      <w:bookmarkEnd w:id="28"/>
    </w:p>
    <w:p w14:paraId="3567468C">
      <w:pPr>
        <w:rPr>
          <w:rFonts w:hint="default"/>
          <w:lang w:val="en-US" w:eastAsia="zh-CN"/>
        </w:rPr>
      </w:pPr>
      <w:r>
        <w:drawing>
          <wp:inline distT="0" distB="0" distL="114300" distR="114300">
            <wp:extent cx="5095875" cy="53340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5095875" cy="5334000"/>
                    </a:xfrm>
                    <a:prstGeom prst="rect">
                      <a:avLst/>
                    </a:prstGeom>
                    <a:noFill/>
                    <a:ln>
                      <a:noFill/>
                    </a:ln>
                  </pic:spPr>
                </pic:pic>
              </a:graphicData>
            </a:graphic>
          </wp:inline>
        </w:drawing>
      </w:r>
    </w:p>
    <w:p w14:paraId="3EBD10CB">
      <w:pPr>
        <w:pStyle w:val="ThesisBody"/>
        <w:rPr>
          <w14:ligatures w14:val="none"/>
        </w:rPr>
      </w:pPr>
      <w:r>
        <w:rPr>
          <w14:ligatures w14:val="none"/>
        </w:rPr>
        <w:t>系统总体上分为四层：</w:t>
      </w:r>
    </w:p>
    <w:p w14:paraId="16F1F38F">
      <w:pPr>
        <w:pStyle w:val="ThesisBody"/>
        <w:rPr>
          <w14:ligatures w14:val="none"/>
        </w:rPr>
      </w:pPr>
      <w:r>
        <w:rPr>
          <w14:ligatures w14:val="none"/>
        </w:rPr>
        <w:t>1. 数据层：负责原始图像、标签文件、训练集与测试集管理。</w:t>
      </w:r>
    </w:p>
    <w:p w14:paraId="1F14FD9B">
      <w:pPr>
        <w:pStyle w:val="ThesisBody"/>
        <w:rPr>
          <w14:ligatures w14:val="none"/>
        </w:rPr>
      </w:pPr>
      <w:r>
        <w:rPr>
          <w14:ligatures w14:val="none"/>
        </w:rPr>
        <w:t>2. 算法层：负责改进YOLOv10模型的训练、验证和推理。</w:t>
      </w:r>
    </w:p>
    <w:p w14:paraId="62206721">
      <w:pPr>
        <w:pStyle w:val="ThesisBody"/>
        <w:rPr>
          <w14:ligatures w14:val="none"/>
        </w:rPr>
      </w:pPr>
      <w:r>
        <w:rPr>
          <w14:ligatures w14:val="none"/>
        </w:rPr>
        <w:t>3. 服务层：负责模型加载、图像预处理、结果后处理和文件保存。</w:t>
      </w:r>
    </w:p>
    <w:p w14:paraId="45E213E8">
      <w:pPr>
        <w:pStyle w:val="ThesisBody"/>
        <w:rPr>
          <w14:ligatures w14:val="none"/>
        </w:rPr>
      </w:pPr>
      <w:r>
        <w:rPr>
          <w14:ligatures w14:val="none"/>
        </w:rPr>
        <w:t>4. 表现层：基于PyQt5实现图形界面，向用户提供操作入口。</w:t>
      </w:r>
    </w:p>
    <w:p w14:paraId="5242758A">
      <w:pPr>
        <w:pStyle w:val="ThesisBody"/>
        <w:rPr>
          <w14:ligatures w14:val="none"/>
        </w:rPr>
      </w:pPr>
      <w:r>
        <w:rPr>
          <w14:ligatures w14:val="none"/>
        </w:rPr>
        <w:t>系统工作流程可概括为：原始数据采集与预处理 -&gt; 数据集划分与标签转换 -&gt; 模型训练与权重保存 -&gt; 推理服务调用 -&gt; 可视化结果输出 -&gt; 用户查看与导出结果。该流程兼顾了研究实验与系统展示的双重需求。</w:t>
      </w:r>
    </w:p>
    <w:p>
      <w:pPr>
        <w:pStyle w:val="ThesisBody"/>
      </w:pPr>
      <w:r>
        <w:t xml:space="preserve">为支撑上述功能与非功能需求，系统采用四层分层架构设计。该架构通过严格的层间依赖单向流动原则，确保上层模块只能调用下层服务接口，避免出现循环依赖；底层数据层与算法层的实现细节对上层服务层与表现层透明，便于后续局部替换与升级。</w:t>
      </w:r>
    </w:p>
    <w:p>
      <w:pPr>
        <w:pStyle w:val="ThesisBody"/>
      </w:pPr>
      <w:r>
        <w:t xml:space="preserve">在具体落地中，数据层负责对外屏蔽数据采集、清洗与转换的细节，将训练集、验证集与测试集以统一的数据接口暴露给算法层；算法层封装改进YOLOv10模型的训练、验证与推理流程，对外提供权重加载与推理调用接口；服务层在算法层之上聚合图像预处理、模型加载、结果后处理、文件保存等业务流程，并对界面层提供高内聚的检测服务；表现层基于PyQt5实现图形界面，仅通过服务层提供的接口完成用户交互，不直接依赖底层算法实现。这种自下而上的分层使整个系统在保证功能完整性的同时具备良好的可测试性与可演化性。</w:t>
      </w:r>
    </w:p>
    <w:p w14:paraId="762ACDBB">
      <w:pPr>
        <w:pStyle w:val="ThesisH2"/>
        <w:rPr>
          <w:rFonts w:ascii="Times New Roman" w:hAnsi="Times New Roman" w:eastAsia="黑体" w:cs="Times New Roman"/>
          <w:color w:val="auto"/>
          <w:sz w:val="30"/>
          <w:szCs w:val="24"/>
          <w14:ligatures w14:val="none"/>
        </w:rPr>
      </w:pPr>
      <w:bookmarkStart w:name="_Toc225970477" w:id="29"/>
      <w:r>
        <w:rPr>
          <w14:ligatures w14:val="none"/>
        </w:rPr>
        <w:t>3.5 系统模块设计</w:t>
      </w:r>
      <w:bookmarkEnd w:id="29"/>
    </w:p>
    <w:p w14:paraId="027BF060">
      <w:pPr>
        <w:pStyle w:val="ThesisBody"/>
        <w:rPr>
          <w14:ligatures w14:val="none"/>
        </w:rPr>
      </w:pPr>
      <w:r>
        <w:rPr>
          <w14:ligatures w14:val="none"/>
        </w:rPr>
        <w:t>为提高代码组织性，系统可按如下方式划分模块：</w:t>
      </w:r>
    </w:p>
    <w:p w14:paraId="6DD0AA92">
      <w:pPr>
        <w:pStyle w:val="ThesisBody"/>
        <w:rPr>
          <w14:ligatures w14:val="none"/>
        </w:rPr>
      </w:pPr>
      <w:r>
        <w:rPr>
          <w14:ligatures w14:val="none"/>
        </w:rPr>
        <w:t>1. `datasets/`：存放训练、验证、测试图像及标签。</w:t>
      </w:r>
    </w:p>
    <w:p w14:paraId="3CC1D78E">
      <w:pPr>
        <w:pStyle w:val="ThesisBody"/>
        <w:rPr>
          <w14:ligatures w14:val="none"/>
        </w:rPr>
      </w:pPr>
      <w:r>
        <w:rPr>
          <w14:ligatures w14:val="none"/>
        </w:rPr>
        <w:t>2. `preprocess/`：存放图像增强、格式转换、数据划分脚本。</w:t>
      </w:r>
    </w:p>
    <w:p w14:paraId="7150FFA4">
      <w:pPr>
        <w:pStyle w:val="ThesisBody"/>
        <w:rPr>
          <w14:ligatures w14:val="none"/>
        </w:rPr>
      </w:pPr>
      <w:r>
        <w:rPr>
          <w14:ligatures w14:val="none"/>
        </w:rPr>
        <w:t>3. `models/`：存放改进YOLOv10模型配置与注意力模块定义。</w:t>
      </w:r>
    </w:p>
    <w:p w14:paraId="003C733D">
      <w:pPr>
        <w:pStyle w:val="ThesisBody"/>
        <w:rPr>
          <w14:ligatures w14:val="none"/>
        </w:rPr>
      </w:pPr>
      <w:r>
        <w:rPr>
          <w14:ligatures w14:val="none"/>
        </w:rPr>
        <w:t>4. `train/`：存放训练入口、参数配置与日志输出代码。</w:t>
      </w:r>
    </w:p>
    <w:p w14:paraId="6D138BD6">
      <w:pPr>
        <w:pStyle w:val="ThesisBody"/>
        <w:rPr>
          <w14:ligatures w14:val="none"/>
        </w:rPr>
      </w:pPr>
      <w:r>
        <w:rPr>
          <w14:ligatures w14:val="none"/>
        </w:rPr>
        <w:t>5. `infer/`：存放推理脚本、结果绘制与导出逻辑。</w:t>
      </w:r>
    </w:p>
    <w:p w14:paraId="363EA08C">
      <w:pPr>
        <w:pStyle w:val="ThesisBody"/>
        <w:rPr>
          <w14:ligatures w14:val="none"/>
        </w:rPr>
      </w:pPr>
      <w:r>
        <w:rPr>
          <w14:ligatures w14:val="none"/>
        </w:rPr>
        <w:t>6. `gui/`：存放PyQt5界面代码。</w:t>
      </w:r>
    </w:p>
    <w:p w14:paraId="3753C3D8">
      <w:pPr>
        <w:pStyle w:val="ThesisBody"/>
        <w:rPr>
          <w14:ligatures w14:val="none"/>
        </w:rPr>
      </w:pPr>
      <w:r>
        <w:rPr>
          <w14:ligatures w14:val="none"/>
        </w:rPr>
        <w:t>采用上述结构后，系统既可以独立训练模型，也可以在训练完成后直接加载权重进行桌面端演示。</w:t>
      </w:r>
    </w:p>
    <w:p w14:paraId="5AF30202">
      <w:pPr>
        <w:ind w:firstLine="420"/>
        <w:jc w:val="both"/>
      </w:pPr>
    </w:p>
    <w:p w14:paraId="322FE836">
      <w:pPr>
        <w:widowControl/>
      </w:pPr>
      <w:r>
        <w:br w:type="page"/>
      </w:r>
    </w:p>
    <w:p>
      <w:pPr>
        <w:pStyle w:val="ThesisH2"/>
      </w:pPr>
      <w:r>
        <w:t xml:space="preserve">3.6 本章小结</w:t>
      </w:r>
    </w:p>
    <w:p>
      <w:pPr>
        <w:pStyle w:val="ThesisBody"/>
      </w:pPr>
      <w:r>
        <w:t xml:space="preserve">本章面向腕部X光骨折辅助检测的应用场景，从功能需求与非功能需求两个维度对系统进行了需求分析，明确了数据处理、模型训练、图像检测、结果可视化与图形交互五个核心功能模块及对应的准确性、实时性、可维护性与可扩展性指标。在此基础上，给出了由数据层、算法层、服务层与表现层构成的四层总体架构，并对模块划分与目录组织方式进行了说明。本章工作明确了系统的总体形态与职责边界，为后续章节算法改进与系统实现提供了结构化的设计依据。</w:t>
      </w:r>
    </w:p>
    <w:p>
      <w:pPr>
        <w:pStyle w:val="ThesisBody"/>
      </w:pPr>
      <w:r>
        <w:t xml:space="preserve">进一步地，模块之间的依赖关系大致可以归纳为：`preprocess` 与 `datasets` 共同支撑数据层，为模型训练与评估提供统一格式的数据；`models`、`train` 与 `infer` 共同实现算法层，封装改进YOLOv10的结构定义、训练流程与推理接口；`infer` 中的可视化与导出工具构成服务层的核心，负责将算法输出转换为可读、可保存的检测结果；`gui` 模块则作为表现层独立存在，仅通过服务层接口与底层算法交互。这种分层组织一方面便于在科研阶段聚焦算法改进，另一方面也为后续工程化迭代与功能扩展奠定基础。</w:t>
      </w:r>
    </w:p>
    <w:p w14:paraId="028CB441">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78" w:id="30"/>
      <w:r>
        <w:rPr>
          <w14:ligatures w14:val="none"/>
        </w:rPr>
        <w:t>4 改进YOLOv10骨折检测模型设计与实现</w:t>
      </w:r>
      <w:bookmarkEnd w:id="30"/>
    </w:p>
    <w:p w14:paraId="73066FB3">
      <w:pPr>
        <w:pStyle w:val="ThesisH2"/>
        <w:rPr>
          <w:rFonts w:ascii="Times New Roman" w:hAnsi="Times New Roman" w:eastAsia="黑体" w:cs="Times New Roman"/>
          <w:color w:val="auto"/>
          <w:sz w:val="30"/>
          <w:szCs w:val="24"/>
          <w14:ligatures w14:val="none"/>
        </w:rPr>
      </w:pPr>
      <w:bookmarkStart w:name="_Toc225970479" w:id="31"/>
      <w:r>
        <w:rPr>
          <w14:ligatures w14:val="none"/>
        </w:rPr>
        <w:t>4.1 数据集构建与预处理</w:t>
      </w:r>
      <w:bookmarkEnd w:id="31"/>
    </w:p>
    <w:p w14:paraId="19A74FC7">
      <w:pPr>
        <w:pStyle w:val="ThesisH3"/>
        <w:rPr>
          <w:rFonts w:ascii="Times New Roman" w:hAnsi="Times New Roman" w:eastAsia="黑体" w:cs="宋体"/>
          <w:color w:val="auto"/>
          <w:sz w:val="28"/>
          <w:szCs w:val="24"/>
          <w14:ligatures w14:val="none"/>
        </w:rPr>
      </w:pPr>
      <w:bookmarkStart w:name="_Toc225970480" w:id="32"/>
      <w:r>
        <w:rPr>
          <w14:ligatures w14:val="none"/>
        </w:rPr>
        <w:t>4.1.1 数据来源与标注规范</w:t>
      </w:r>
      <w:bookmarkEnd w:id="32"/>
    </w:p>
    <w:p w14:paraId="657D3909">
      <w:pPr>
        <w:pStyle w:val="ThesisBody"/>
        <w:rPr>
          <w14:ligatures w14:val="none"/>
        </w:rPr>
      </w:pPr>
      <w:r>
        <w:rPr>
          <w14:ligatures w14:val="none"/>
        </w:rPr>
        <w:t xml:space="preserve">本文研究对象为腕部X光图像。数据集构建时，本文参考公开腕部创伤影像数据集GRAZPEDWRI-DX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p>
    <w:p w14:paraId="561F4395">
      <w:pPr>
        <w:pStyle w:val="ThesisBody"/>
        <w:rPr>
          <w14:ligatures w14:val="none"/>
        </w:rPr>
      </w:pPr>
      <w:r>
        <w:rPr>
          <w14:ligatures w14:val="none"/>
        </w:rPr>
        <w:t>在数据整理过程中，应保证以下原则：</w:t>
      </w:r>
    </w:p>
    <w:p w14:paraId="2E431754">
      <w:pPr>
        <w:pStyle w:val="ThesisBody"/>
        <w:rPr>
          <w14:ligatures w14:val="none"/>
        </w:rPr>
      </w:pPr>
      <w:r>
        <w:rPr>
          <w14:ligatures w14:val="none"/>
        </w:rPr>
        <w:t>1. 图像来源合法且匿名化处理完成。</w:t>
      </w:r>
    </w:p>
    <w:p w14:paraId="3433D037">
      <w:pPr>
        <w:pStyle w:val="ThesisBody"/>
        <w:rPr>
          <w14:ligatures w14:val="none"/>
        </w:rPr>
      </w:pPr>
      <w:r>
        <w:rPr>
          <w14:ligatures w14:val="none"/>
        </w:rPr>
        <w:t>2. 标签文件与图像一一对应，类别编号统一。</w:t>
      </w:r>
    </w:p>
    <w:p w14:paraId="5DE94F28">
      <w:pPr>
        <w:pStyle w:val="ThesisBody"/>
        <w:rPr>
          <w14:ligatures w14:val="none"/>
        </w:rPr>
      </w:pPr>
      <w:r>
        <w:rPr>
          <w14:ligatures w14:val="none"/>
        </w:rPr>
        <w:t>3. 训练集、验证集和测试集之间互不重叠。</w:t>
      </w:r>
    </w:p>
    <w:p w14:paraId="3487C058">
      <w:pPr>
        <w:pStyle w:val="ThesisBody"/>
        <w:rPr>
          <w14:ligatures w14:val="none"/>
        </w:rPr>
      </w:pPr>
      <w:r>
        <w:rPr>
          <w14:ligatures w14:val="none"/>
        </w:rPr>
        <w:t>4. 对低质量图像、严重曝光异常图像进行筛除或单独标记。</w:t>
      </w:r>
    </w:p>
    <w:p w14:paraId="5A7CFBF8">
      <w:pPr>
        <w:pStyle w:val="ThesisH3"/>
        <w:rPr>
          <w:rFonts w:hint="eastAsia" w:ascii="Times New Roman" w:hAnsi="Times New Roman" w:eastAsia="黑体" w:cs="宋体"/>
          <w:color w:val="auto"/>
          <w:sz w:val="28"/>
          <w:szCs w:val="24"/>
          <w14:ligatures w14:val="none"/>
        </w:rPr>
      </w:pPr>
      <w:bookmarkStart w:name="_Toc225970481" w:id="33"/>
      <w:r>
        <w:rPr>
          <w14:ligatures w14:val="none"/>
        </w:rPr>
        <w:t>4.1.2 图像预处理</w:t>
      </w:r>
      <w:bookmarkEnd w:id="33"/>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5574030" cy="4758055"/>
                    </a:xfrm>
                    <a:prstGeom prst="rect">
                      <a:avLst/>
                    </a:prstGeom>
                    <a:noFill/>
                    <a:ln>
                      <a:noFill/>
                    </a:ln>
                  </pic:spPr>
                </pic:pic>
              </a:graphicData>
            </a:graphic>
          </wp:inline>
        </w:drawing>
      </w:r>
    </w:p>
    <w:p w14:paraId="423459E7">
      <w:pPr>
        <w:pStyle w:val="ThesisBody"/>
        <w:rPr>
          <w14:ligatures w14:val="none"/>
        </w:rPr>
      </w:pPr>
      <w:r>
        <w:rPr>
          <w14:ligatures w14:val="none"/>
        </w:rPr>
        <w:t>考虑到X光图像灰度分布集中的特点，预处理阶段可采用如下方法增强骨折特征：</w:t>
      </w:r>
    </w:p>
    <w:p w14:paraId="6A4AEFC8">
      <w:pPr>
        <w:pStyle w:val="ThesisBody"/>
        <w:rPr>
          <w14:ligatures w14:val="none"/>
        </w:rPr>
      </w:pPr>
      <w:r>
        <w:rPr>
          <w14:ligatures w14:val="none"/>
        </w:rPr>
        <w:t>1. 灰度归一化：统一像素值范围，减少设备差异带来的分布偏移。</w:t>
      </w:r>
    </w:p>
    <w:p w14:paraId="77FC5FED">
      <w:pPr>
        <w:pStyle w:val="ThesisBody"/>
        <w:rPr>
          <w14:ligatures w14:val="none"/>
        </w:rPr>
      </w:pPr>
      <w:r>
        <w:rPr>
          <w14:ligatures w14:val="none"/>
        </w:rPr>
        <w:t>2. 对比度增强：使用CLAHE或线性拉伸提升骨皮质边界清晰度。</w:t>
      </w:r>
    </w:p>
    <w:p w14:paraId="3999FC93">
      <w:pPr>
        <w:pStyle w:val="ThesisBody"/>
        <w:rPr>
          <w14:ligatures w14:val="none"/>
        </w:rPr>
      </w:pPr>
      <w:r>
        <w:rPr>
          <w14:ligatures w14:val="none"/>
        </w:rPr>
        <w:t>3. 尺寸标准化：统一缩放至模型所需输入尺寸，如640×640。</w:t>
      </w:r>
    </w:p>
    <w:p w14:paraId="60AFEC63">
      <w:pPr>
        <w:pStyle w:val="ThesisBody"/>
        <w:rPr>
          <w14:ligatures w14:val="none"/>
        </w:rPr>
      </w:pPr>
      <w:r>
        <w:rPr>
          <w14:ligatures w14:val="none"/>
        </w:rPr>
        <w:t>4. 噪声抑制：采用适度滤波减少随机噪声对纹理提取的干扰。</w:t>
      </w:r>
    </w:p>
    <w:p w14:paraId="3B6D0455">
      <w:pPr>
        <w:pStyle w:val="ThesisH3"/>
        <w:rPr>
          <w:rFonts w:ascii="Times New Roman" w:hAnsi="Times New Roman" w:eastAsia="黑体" w:cs="宋体"/>
          <w:color w:val="auto"/>
          <w:sz w:val="28"/>
          <w:szCs w:val="24"/>
          <w14:ligatures w14:val="none"/>
        </w:rPr>
      </w:pPr>
      <w:bookmarkStart w:name="_Toc225970482" w:id="34"/>
      <w:r>
        <w:rPr>
          <w14:ligatures w14:val="none"/>
        </w:rPr>
        <w:t>4.1.3 数据增强</w:t>
      </w:r>
      <w:bookmarkEnd w:id="34"/>
    </w:p>
    <w:p w14:paraId="71CAF983">
      <w:pPr>
        <w:pStyle w:val="ThesisBody"/>
        <w:rPr>
          <w14:ligatures w14:val="none"/>
        </w:rPr>
      </w:pPr>
      <w:r>
        <w:rPr>
          <w14:ligatures w14:val="none"/>
        </w:rPr>
        <w:t>为缓解医学图像样本有限和类别不平衡问题，可对训练集进行适度增强：</w:t>
      </w:r>
    </w:p>
    <w:p w14:paraId="10B81EFD">
      <w:pPr>
        <w:pStyle w:val="ThesisBody"/>
        <w:rPr>
          <w14:ligatures w14:val="none"/>
        </w:rPr>
      </w:pPr>
      <w:r>
        <w:rPr>
          <w14:ligatures w14:val="none"/>
        </w:rPr>
        <w:t>1. 随机翻转与轻微旋转，增强对体位变化的鲁棒性。</w:t>
      </w:r>
    </w:p>
    <w:p w14:paraId="7CDDA75B">
      <w:pPr>
        <w:pStyle w:val="ThesisBody"/>
        <w:rPr>
          <w14:ligatures w14:val="none"/>
        </w:rPr>
      </w:pPr>
      <w:r>
        <w:rPr>
          <w14:ligatures w14:val="none"/>
        </w:rPr>
        <w:t>2. 亮度与对比度扰动，增强对曝光差异的适应性。</w:t>
      </w:r>
    </w:p>
    <w:p w14:paraId="7511B378">
      <w:pPr>
        <w:pStyle w:val="ThesisBody"/>
        <w:rPr>
          <w14:ligatures w14:val="none"/>
        </w:rPr>
      </w:pPr>
      <w:r>
        <w:rPr>
          <w14:ligatures w14:val="none"/>
        </w:rPr>
        <w:t>3. 随机缩放与平移，提升模型对位置变化的泛化能力。</w:t>
      </w:r>
    </w:p>
    <w:p w14:paraId="227DF780">
      <w:pPr>
        <w:pStyle w:val="ThesisBody"/>
        <w:rPr>
          <w:rFonts w:hint="eastAsia"/>
          <w14:ligatures w14:val="none"/>
        </w:rPr>
      </w:pPr>
      <w:r>
        <w:rPr>
          <w14:ligatures w14:val="none"/>
        </w:rPr>
        <w:t>4. Mosaic或MixUp等增强策略可视数据质量酌情使用，但需注意避免破坏医学结构语义。</w:t>
      </w:r>
    </w:p>
    <w:p w14:paraId="31623928">
      <w:pPr>
        <w:spacing w:after="0" w:line="360" w:lineRule="exact"/>
        <w:ind w:firstLine="480" w:firstLineChars="200"/>
        <w:jc w:val="both"/>
      </w:pPr>
      <w:r>
        <w:drawing>
          <wp:anchor distT="0" distB="0" distL="114300" distR="114300" simplePos="0" relativeHeight="251666432" behindDoc="0" locked="0" layoutInCell="1" allowOverlap="1">
            <wp:simplePos x="0" y="0"/>
            <wp:positionH relativeFrom="column">
              <wp:posOffset>-224790</wp:posOffset>
            </wp:positionH>
            <wp:positionV relativeFrom="paragraph">
              <wp:posOffset>171450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579745" cy="1421765"/>
                    </a:xfrm>
                    <a:prstGeom prst="rect">
                      <a:avLst/>
                    </a:prstGeom>
                    <a:noFill/>
                    <a:ln>
                      <a:noFill/>
                    </a:ln>
                  </pic:spPr>
                </pic:pic>
              </a:graphicData>
            </a:graphic>
          </wp:anchor>
        </w:drawing>
      </w:r>
    </w:p>
    <w:p w14:paraId="1A2DD136">
      <w:pPr>
        <w:pStyle w:val="ThesisH3"/>
        <w:rPr>
          <w:rFonts w:ascii="Times New Roman" w:hAnsi="Times New Roman" w:eastAsia="黑体" w:cs="宋体"/>
          <w:color w:val="auto"/>
          <w:sz w:val="28"/>
          <w:szCs w:val="24"/>
          <w14:ligatures w14:val="none"/>
        </w:rPr>
      </w:pPr>
      <w:bookmarkStart w:name="_Toc225970483" w:id="35"/>
      <w:r>
        <w:rPr>
          <w14:ligatures w14:val="none"/>
        </w:rPr>
        <w:t>4.1.4 数据集划分</w:t>
      </w:r>
      <w:bookmarkEnd w:id="35"/>
    </w:p>
    <w:p w14:paraId="5AA4378F">
      <w:pPr>
        <w:pStyle w:val="ThesisBody"/>
        <w:rPr>
          <w14:ligatures w14:val="none"/>
        </w:rPr>
      </w:pPr>
      <w:r>
        <w:rPr>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ThesisH2"/>
        <w:rPr>
          <w:rFonts w:ascii="Times New Roman" w:hAnsi="Times New Roman" w:eastAsia="黑体" w:cs="Times New Roman"/>
          <w:color w:val="auto"/>
          <w:sz w:val="30"/>
          <w:szCs w:val="24"/>
          <w14:ligatures w14:val="none"/>
        </w:rPr>
      </w:pPr>
      <w:bookmarkStart w:name="_Toc225970484" w:id="36"/>
      <w:r>
        <w:rPr>
          <w14:ligatures w14:val="none"/>
        </w:rPr>
        <w:t>4.2 基线模型分析</w:t>
      </w:r>
      <w:bookmarkEnd w:id="36"/>
    </w:p>
    <w:p w14:paraId="7D3DFCE5">
      <w:pPr>
        <w:pStyle w:val="ThesisBody"/>
        <w:rPr>
          <w14:ligatures w14:val="none"/>
        </w:rPr>
      </w:pPr>
      <w:r>
        <w:rPr>
          <w14:ligatures w14:val="none"/>
        </w:rPr>
        <w:t>YOLOv10具备较好的实时检测能力，但直接迁移到骨折检测任务仍存在局限：</w:t>
      </w:r>
    </w:p>
    <w:p w14:paraId="6786D1CE">
      <w:pPr>
        <w:pStyle w:val="ThesisBody"/>
        <w:rPr>
          <w14:ligatures w14:val="none"/>
        </w:rPr>
      </w:pPr>
      <w:r>
        <w:rPr>
          <w14:ligatures w14:val="none"/>
        </w:rPr>
        <w:t>1. 骨折目标尺寸较小，普通卷积特征在多次下采样后容易丢失细节。</w:t>
      </w:r>
    </w:p>
    <w:p w14:paraId="144F7FD9">
      <w:pPr>
        <w:pStyle w:val="ThesisBody"/>
        <w:rPr>
          <w14:ligatures w14:val="none"/>
        </w:rPr>
      </w:pPr>
      <w:r>
        <w:rPr>
          <w14:ligatures w14:val="none"/>
        </w:rPr>
        <w:t>2. X光图像背景复杂，骨纹理与病灶边界容易混淆。</w:t>
      </w:r>
    </w:p>
    <w:p w14:paraId="2A9BD57E">
      <w:pPr>
        <w:pStyle w:val="ThesisBody"/>
        <w:rPr>
          <w14:ligatures w14:val="none"/>
        </w:rPr>
      </w:pPr>
      <w:r>
        <w:rPr>
          <w14:ligatures w14:val="none"/>
        </w:rPr>
        <w:t>3. 类别分布高度不均衡，模型训练时容易偏向背景或易分类样本。</w:t>
      </w:r>
    </w:p>
    <w:p w14:paraId="3725C034">
      <w:pPr>
        <w:pStyle w:val="ThesisBody"/>
        <w:rPr>
          <w14:ligatures w14:val="none"/>
        </w:rPr>
      </w:pPr>
      <w:r>
        <w:rPr>
          <w14:ligatures w14:val="none"/>
        </w:rPr>
        <w:t>因此，本文在YOLOv10基础上从特征增强与损失优化两个方面进行改进。</w:t>
      </w:r>
    </w:p>
    <w:p w14:paraId="648828D8">
      <w:pPr>
        <w:pStyle w:val="ThesisH2"/>
        <w:rPr>
          <w:rFonts w:ascii="Times New Roman" w:hAnsi="Times New Roman" w:eastAsia="黑体" w:cs="Times New Roman"/>
          <w:b/>
          <w:sz w:val="28"/>
        </w:rPr>
      </w:pPr>
      <w:bookmarkStart w:name="_Toc225970485" w:id="37"/>
      <w:r>
        <w:rPr>
          <w14:ligatures w14:val="none"/>
        </w:rPr>
        <w:t>4.3 引入坐标注意力模块的模型改进</w:t>
      </w:r>
      <w:bookmarkEnd w:id="37"/>
    </w:p>
    <w:p w14:paraId="79CB28EB">
      <w:pPr>
        <w:pStyle w:val="ThesisH3"/>
        <w:rPr>
          <w:rFonts w:ascii="Times New Roman" w:hAnsi="Times New Roman" w:eastAsia="黑体" w:cs="宋体"/>
          <w:color w:val="auto"/>
          <w:sz w:val="28"/>
          <w:szCs w:val="24"/>
          <w14:ligatures w14:val="none"/>
        </w:rPr>
      </w:pPr>
      <w:bookmarkStart w:name="_Toc225970486" w:id="38"/>
      <w:r>
        <w:rPr>
          <w14:ligatures w14:val="none"/>
        </w:rPr>
        <w:t>4.3.1 改进思路</w:t>
      </w:r>
      <w:bookmarkEnd w:id="38"/>
    </w:p>
    <w:p w14:paraId="2285D751">
      <w:pPr>
        <w:pStyle w:val="ThesisBody"/>
        <w:rPr>
          <w14:ligatures w14:val="none"/>
        </w:rPr>
      </w:pPr>
      <w:r>
        <w:rPr>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ThesisH3"/>
        <w:rPr>
          <w:rFonts w:ascii="Times New Roman" w:hAnsi="Times New Roman" w:eastAsia="黑体" w:cs="宋体"/>
          <w:color w:val="auto"/>
          <w:sz w:val="28"/>
          <w:szCs w:val="24"/>
          <w14:ligatures w14:val="none"/>
        </w:rPr>
      </w:pPr>
      <w:bookmarkStart w:name="_Toc225970487" w:id="39"/>
      <w:r>
        <w:rPr>
          <w14:ligatures w14:val="none"/>
        </w:rPr>
        <w:t>4.3.2 嵌入位置</w:t>
      </w:r>
      <w:bookmarkEnd w:id="39"/>
    </w:p>
    <w:p w14:paraId="6B3E2B7A">
      <w:pPr>
        <w:pStyle w:val="ThesisBody"/>
        <w:rPr>
          <w14:ligatures w14:val="none"/>
        </w:rPr>
      </w:pPr>
      <w:r>
        <w:rPr>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ThesisH3"/>
        <w:rPr>
          <w:rFonts w:ascii="Times New Roman" w:hAnsi="Times New Roman" w:eastAsia="黑体" w:cs="宋体"/>
          <w:color w:val="auto"/>
          <w:sz w:val="28"/>
          <w:szCs w:val="24"/>
          <w14:ligatures w14:val="none"/>
        </w:rPr>
      </w:pPr>
      <w:bookmarkStart w:name="_Toc225970488" w:id="40"/>
      <w:r>
        <w:rPr>
          <w14:ligatures w14:val="none"/>
        </w:rPr>
        <w:t>4.3.3 改进效果分析</w:t>
      </w:r>
      <w:bookmarkEnd w:id="40"/>
    </w:p>
    <w:p w14:paraId="5BFEB60D">
      <w:pPr>
        <w:pStyle w:val="ThesisBody"/>
        <w:rPr>
          <w14:ligatures w14:val="none"/>
        </w:rPr>
      </w:pPr>
      <w:r>
        <w:rPr>
          <w14:ligatures w14:val="none"/>
        </w:rPr>
        <w:t>该改进具有以下优势：</w:t>
      </w:r>
    </w:p>
    <w:p w14:paraId="66FC1382">
      <w:pPr>
        <w:pStyle w:val="ThesisBody"/>
        <w:rPr>
          <w14:ligatures w14:val="none"/>
        </w:rPr>
      </w:pPr>
      <w:r>
        <w:rPr>
          <w14:ligatures w14:val="none"/>
        </w:rPr>
        <w:t>1. 增强模型对骨折细线性纹理和局部空间位置的感知能力。</w:t>
      </w:r>
    </w:p>
    <w:p w14:paraId="5DBEABD5">
      <w:pPr>
        <w:pStyle w:val="ThesisBody"/>
        <w:rPr>
          <w14:ligatures w14:val="none"/>
        </w:rPr>
      </w:pPr>
      <w:r>
        <w:rPr>
          <w14:ligatures w14:val="none"/>
        </w:rPr>
        <w:t>2. 参数开销相对较小，不会显著破坏YOLOv10的实时性优势。</w:t>
      </w:r>
    </w:p>
    <w:p w14:paraId="041DE2D9">
      <w:pPr>
        <w:pStyle w:val="ThesisBody"/>
        <w:rPr>
          <w14:ligatures w14:val="none"/>
        </w:rPr>
      </w:pPr>
      <w:r>
        <w:rPr>
          <w14:ligatures w14:val="none"/>
        </w:rPr>
        <w:t>3. 对小目标与弱边界病灶具有更好的特征表达潜力。</w:t>
      </w:r>
    </w:p>
    <w:p w14:paraId="2410BC9B">
      <w:pPr>
        <w:pStyle w:val="ThesisH2"/>
        <w:rPr>
          <w:rFonts w:ascii="Times New Roman" w:hAnsi="Times New Roman" w:eastAsia="黑体" w:cs="Times New Roman"/>
          <w:color w:val="auto"/>
          <w:sz w:val="30"/>
          <w:szCs w:val="24"/>
          <w14:ligatures w14:val="none"/>
        </w:rPr>
      </w:pPr>
      <w:bookmarkStart w:name="_Toc225970489" w:id="41"/>
      <w:r>
        <w:rPr>
          <w14:ligatures w14:val="none"/>
        </w:rPr>
        <w:t>4.4 引入Focal Loss思想的分类损失优化</w:t>
      </w:r>
      <w:bookmarkEnd w:id="41"/>
    </w:p>
    <w:p w14:paraId="554A05CA">
      <w:pPr>
        <w:pStyle w:val="ThesisH3"/>
        <w:rPr>
          <w:rFonts w:ascii="Times New Roman" w:hAnsi="Times New Roman" w:eastAsia="黑体" w:cs="宋体"/>
          <w:color w:val="auto"/>
          <w:sz w:val="28"/>
          <w:szCs w:val="24"/>
          <w14:ligatures w14:val="none"/>
        </w:rPr>
      </w:pPr>
      <w:bookmarkStart w:name="_Toc225970490" w:id="42"/>
      <w:r>
        <w:rPr>
          <w14:ligatures w14:val="none"/>
        </w:rPr>
        <w:t>4.4.1 问题分析</w:t>
      </w:r>
      <w:bookmarkEnd w:id="42"/>
    </w:p>
    <w:p w14:paraId="24ABFBC2">
      <w:pPr>
        <w:pStyle w:val="ThesisBody"/>
        <w:rPr>
          <w14:ligatures w14:val="none"/>
        </w:rPr>
      </w:pPr>
      <w:r>
        <w:rPr>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ThesisH3"/>
        <w:rPr>
          <w:rFonts w:ascii="Times New Roman" w:hAnsi="Times New Roman" w:eastAsia="黑体" w:cs="宋体"/>
          <w:color w:val="auto"/>
          <w:sz w:val="28"/>
          <w:szCs w:val="24"/>
          <w14:ligatures w14:val="none"/>
        </w:rPr>
      </w:pPr>
      <w:bookmarkStart w:name="_Toc225970491" w:id="43"/>
      <w:r>
        <w:rPr>
          <w14:ligatures w14:val="none"/>
        </w:rPr>
        <w:t>4.4.2 改进方法</w:t>
      </w:r>
      <w:bookmarkEnd w:id="43"/>
    </w:p>
    <w:p w14:paraId="1F56319F">
      <w:pPr>
        <w:pStyle w:val="ThesisBody"/>
        <w:rPr>
          <w14:ligatures w14:val="none"/>
        </w:rPr>
      </w:pPr>
      <w:r>
        <w:rPr>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pStyle w:val="ThesisBody"/>
        <w:rPr>
          <w14:ligatures w14:val="none"/>
        </w:rPr>
      </w:pPr>
      <w:r>
        <w:rPr>
          <w14:ligatures w14:val="none"/>
        </w:rPr>
        <w:t>基于上述改进思路，本文设计的总损失由三个部分加权求和构成，各部分通过对应的权重系数调节其在总损失中的影响程度。</w:t>
      </w:r>
    </w:p>
    <w:p w14:paraId="651D522A">
      <w:pPr>
        <w:pStyle w:val="ThesisBody"/>
        <w:rPr>
          <w14:ligatures w14:val="none"/>
        </w:rPr>
      </w:pPr>
      <w:r>
        <w:rPr>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pStyle w:val="ThesisBody"/>
        <w:rPr>
          <w14:ligatures w14:val="none"/>
        </w:rPr>
      </w:pPr>
      <w:r>
        <w:rPr>
          <w14:ligatures w14:val="none"/>
        </w:rPr>
        <w:t>对应三个损失项，分别设置了三个权重系数，这些权重系数用于平衡三个损失项对总损失的贡献度，确保各部分损失能够协同作用，共同提升模型的检测性能。</w:t>
      </w:r>
    </w:p>
    <w:p w14:paraId="7DF50EEA">
      <w:pPr>
        <w:pStyle w:val="ThesisH3"/>
        <w:rPr>
          <w:rFonts w:ascii="Times New Roman" w:hAnsi="Times New Roman" w:eastAsia="黑体" w:cs="宋体"/>
          <w:color w:val="auto"/>
          <w:sz w:val="28"/>
          <w:szCs w:val="24"/>
          <w14:ligatures w14:val="none"/>
        </w:rPr>
      </w:pPr>
      <w:bookmarkStart w:name="_Toc225970492" w:id="44"/>
      <w:r>
        <w:rPr>
          <w14:ligatures w14:val="none"/>
        </w:rPr>
        <w:t>4.4.3 预期作用</w:t>
      </w:r>
      <w:bookmarkEnd w:id="44"/>
    </w:p>
    <w:p w14:paraId="5A3836ED">
      <w:pPr>
        <w:pStyle w:val="ThesisBody"/>
        <w:rPr>
          <w14:ligatures w14:val="none"/>
        </w:rPr>
      </w:pPr>
      <w:r>
        <w:rPr>
          <w14:ligatures w14:val="none"/>
        </w:rPr>
        <w:t>该方法能够使训练过程减少对易分类样本的过度关注，提升模型对难检骨折、边界模糊骨折及少数类别样本的学习能力，从而改善Recall与mAP表现。</w:t>
      </w:r>
    </w:p>
    <w:p w14:paraId="758DAE49">
      <w:pPr>
        <w:pStyle w:val="ThesisH2"/>
        <w:rPr>
          <w:rFonts w:ascii="Times New Roman" w:hAnsi="Times New Roman" w:eastAsia="黑体" w:cs="Times New Roman"/>
          <w:color w:val="auto"/>
          <w:sz w:val="30"/>
          <w:szCs w:val="24"/>
          <w14:ligatures w14:val="none"/>
        </w:rPr>
      </w:pPr>
      <w:bookmarkStart w:name="_Toc225970493" w:id="45"/>
      <w:r>
        <w:rPr>
          <w14:ligatures w14:val="none"/>
        </w:rPr>
        <w:t>4.5 训练策略设计</w:t>
      </w:r>
      <w:bookmarkEnd w:id="45"/>
    </w:p>
    <w:p w14:paraId="3833B6A8">
      <w:pPr>
        <w:pStyle w:val="ThesisBody"/>
        <w:rPr>
          <w14:ligatures w14:val="none"/>
        </w:rPr>
      </w:pPr>
      <w:r>
        <w:rPr>
          <w14:ligatures w14:val="none"/>
        </w:rPr>
        <w:t xml:space="preserve">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p>
    <w:p w14:paraId="000B21C3">
      <w:pPr>
        <w:pStyle w:val="ThesisBody"/>
        <w:rPr>
          <w14:ligatures w14:val="none"/>
        </w:rPr>
      </w:pPr>
      <w:r>
        <w:rPr>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ThesisH2"/>
        <w:rPr>
          <w:rFonts w:ascii="Times New Roman" w:hAnsi="Times New Roman" w:eastAsia="黑体" w:cs="Times New Roman"/>
          <w:color w:val="auto"/>
          <w:sz w:val="30"/>
          <w:szCs w:val="24"/>
          <w14:ligatures w14:val="none"/>
        </w:rPr>
      </w:pPr>
      <w:bookmarkStart w:name="_Toc225970494" w:id="46"/>
      <w:r>
        <w:rPr>
          <w14:ligatures w14:val="none"/>
        </w:rPr>
        <w:t>4.6 评价指标设计</w:t>
      </w:r>
      <w:bookmarkEnd w:id="46"/>
    </w:p>
    <w:p w14:paraId="09A898E5">
      <w:pPr>
        <w:pStyle w:val="ThesisBody"/>
        <w:rPr>
          <w:rFonts w:hint="eastAsia"/>
          <w14:ligatures w14:val="none"/>
        </w:rPr>
      </w:pPr>
      <w:bookmarkStart w:name="_Toc225970495" w:id="47"/>
      <w:r>
        <w:rPr>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pStyle w:val="ThesisBody"/>
        <w:rPr>
          <w:rFonts w:hint="eastAsia"/>
          <w14:ligatures w14:val="none"/>
        </w:rPr>
      </w:pPr>
      <w:r>
        <w:rPr>
          <w14:ligatures w14:val="none"/>
        </w:rPr>
        <w:t>（1）交并比 IoU</w:t>
      </w:r>
    </w:p>
    <w:p w14:paraId="38DCBCFC">
      <w:pPr>
        <w:pStyle w:val="ThesisBody"/>
        <w:rPr>
          <w:rFonts w:hint="eastAsia"/>
          <w14:ligatures w14:val="none"/>
        </w:rPr>
      </w:pPr>
      <w:r>
        <w:rPr>
          <w14:ligatures w14:val="none"/>
        </w:rPr>
        <w:t>设真实框为 B_gt，预测框为 B_pred，交并比定义为二者交集面积与并集面积之比：</w:t>
      </w:r>
    </w:p>
    <w:p w14:paraId="36C74203">
      <w:pPr>
        <w:pStyle w:val="ThesisBody"/>
        <w:rPr>
          <w:rFonts w:hint="eastAsia"/>
          <w14:ligatures w14:val="none"/>
        </w:rPr>
      </w:pPr>
      <w:r>
        <w:rPr>
          <w14:ligatures w14:val="none"/>
        </w:rPr>
        <w:t xml:space="preserve">    IoU(B_pred, B_gt) = |B_pred ∩ B_gt| / |B_pred ∪ B_gt|</w:t>
      </w:r>
    </w:p>
    <w:p w14:paraId="4F0AFA29">
      <w:pPr>
        <w:pStyle w:val="ThesisBody"/>
        <w:rPr>
          <w:rFonts w:hint="eastAsia"/>
          <w14:ligatures w14:val="none"/>
        </w:rPr>
      </w:pPr>
      <w:r>
        <w:rPr>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pStyle w:val="ThesisBody"/>
        <w:rPr>
          <w:rFonts w:hint="eastAsia"/>
          <w14:ligatures w14:val="none"/>
        </w:rPr>
      </w:pPr>
      <w:r>
        <w:rPr>
          <w14:ligatures w14:val="none"/>
        </w:rPr>
        <w:t>（2）精确率、召回率与 F1</w:t>
      </w:r>
    </w:p>
    <w:p w14:paraId="14BCBDFF">
      <w:pPr>
        <w:pStyle w:val="ThesisBody"/>
        <w:rPr>
          <w:rFonts w:hint="eastAsia"/>
          <w14:ligatures w14:val="none"/>
        </w:rPr>
      </w:pPr>
      <w:r>
        <w:rPr>
          <w14:ligatures w14:val="none"/>
        </w:rPr>
        <w:t xml:space="preserve">    Precision = TP / (TP + FP)</w:t>
      </w:r>
    </w:p>
    <w:p w14:paraId="281B19D3">
      <w:pPr>
        <w:pStyle w:val="ThesisBody"/>
        <w:rPr>
          <w:rFonts w:hint="eastAsia"/>
          <w14:ligatures w14:val="none"/>
        </w:rPr>
      </w:pPr>
      <w:r>
        <w:rPr>
          <w14:ligatures w14:val="none"/>
        </w:rPr>
        <w:t xml:space="preserve">    Recall = TP / (TP + FN)</w:t>
      </w:r>
    </w:p>
    <w:p w14:paraId="63DBC8CD">
      <w:pPr>
        <w:pStyle w:val="ThesisBody"/>
        <w:rPr>
          <w:rFonts w:hint="eastAsia"/>
          <w14:ligatures w14:val="none"/>
        </w:rPr>
      </w:pPr>
      <w:r>
        <w:rPr>
          <w14:ligatures w14:val="none"/>
        </w:rPr>
        <w:t>F1 为精确率与召回率的调和平均：</w:t>
      </w:r>
    </w:p>
    <w:p w14:paraId="5D62D6AE">
      <w:pPr>
        <w:pStyle w:val="ThesisBody"/>
        <w:rPr>
          <w:rFonts w:hint="eastAsia"/>
          <w14:ligatures w14:val="none"/>
        </w:rPr>
      </w:pPr>
      <w:r>
        <w:rPr>
          <w14:ligatures w14:val="none"/>
        </w:rPr>
        <w:t xml:space="preserve">    F1 = 2 × Precision × Recall / (Precision + Recall)</w:t>
      </w:r>
    </w:p>
    <w:p w14:paraId="546E6D8A">
      <w:pPr>
        <w:pStyle w:val="ThesisBody"/>
        <w:rPr>
          <w:rFonts w:hint="eastAsia"/>
          <w14:ligatures w14:val="none"/>
        </w:rPr>
      </w:pPr>
      <w:r>
        <w:rPr>
          <w14:ligatures w14:val="none"/>
        </w:rPr>
        <w:t>等价地也可写为：</w:t>
      </w:r>
    </w:p>
    <w:p w14:paraId="6FEB5710">
      <w:pPr>
        <w:pStyle w:val="ThesisBody"/>
        <w:rPr>
          <w:rFonts w:hint="eastAsia"/>
          <w14:ligatures w14:val="none"/>
        </w:rPr>
      </w:pPr>
      <w:r>
        <w:rPr>
          <w14:ligatures w14:val="none"/>
        </w:rPr>
        <w:t xml:space="preserve">    F1 = 2×TP / (2×TP + FP + FN)</w:t>
      </w:r>
    </w:p>
    <w:p w14:paraId="6856F45B">
      <w:pPr>
        <w:pStyle w:val="ThesisBody"/>
        <w:rPr>
          <w:rFonts w:hint="eastAsia"/>
          <w14:ligatures w14:val="none"/>
        </w:rPr>
      </w:pPr>
      <w:r>
        <w:rPr>
          <w14:ligatures w14:val="none"/>
        </w:rPr>
        <w:t>（3）平均精度 AP 与 mAP</w:t>
      </w:r>
    </w:p>
    <w:p w14:paraId="796161A2">
      <w:pPr>
        <w:pStyle w:val="ThesisBody"/>
        <w:rPr>
          <w:rFonts w:hint="eastAsia"/>
          <w14:ligatures w14:val="none"/>
        </w:rPr>
      </w:pPr>
      <w:r>
        <w:rPr>
          <w14:ligatures w14:val="none"/>
        </w:rPr>
        <w:t xml:space="preserve">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hyperlink w:history="true" w:anchor="ref_26">
        <w:r>
          <w:rPr>
            <w:rStyle w:val="Hyperlink"/>
            <w:rFonts w:ascii="Times New Roman" w:hAnsi="Times New Roman" w:eastAsia="宋体" w:cs="Times New Roman"/>
            <w:color w:val="0563C1" w:themeColor="hyperlink"/>
            <w:u w:val="single"/>
            <w:vertAlign w:val="superscript"/>
          </w:rPr>
          <w:t xml:space="preserve">[26]</w:t>
        </w:r>
      </w:hyperlink>
    </w:p>
    <w:p w14:paraId="11BBE80D">
      <w:pPr>
        <w:pStyle w:val="ThesisBody"/>
        <w:rPr>
          <w:rFonts w:hint="eastAsia"/>
          <w14:ligatures w14:val="none"/>
        </w:rPr>
      </w:pPr>
      <w:r>
        <w:rPr>
          <w14:ligatures w14:val="none"/>
        </w:rPr>
        <w:t>设共有 K 个类别，mAP@0.5 表示在 IoU=0.5 时各类别 AP 的算术平均：</w:t>
      </w:r>
    </w:p>
    <w:p w14:paraId="5511CF48">
      <w:pPr>
        <w:pStyle w:val="ThesisBody"/>
        <w:rPr>
          <w:rFonts w:hint="eastAsia"/>
          <w14:ligatures w14:val="none"/>
        </w:rPr>
      </w:pPr>
      <w:r>
        <w:rPr>
          <w14:ligatures w14:val="none"/>
        </w:rPr>
        <w:t xml:space="preserve">    mAP@0.5 = (1/K) × (AP_1 + AP_2 + … + AP_K)   （均在 IoU=0.5 下计算）</w:t>
      </w:r>
    </w:p>
    <w:p w14:paraId="17E2E25B">
      <w:pPr>
        <w:pStyle w:val="ThesisBody"/>
        <w:rPr>
          <w:rFonts w:hint="eastAsia"/>
          <w14:ligatures w14:val="none"/>
        </w:rPr>
      </w:pPr>
      <w:r>
        <w:rPr>
          <w14:ligatures w14:val="none"/>
        </w:rPr>
        <w:t>mAP@0.5:0.95 表示在 IoU 分别取 0.50、0.55、…、0.95 共 10 个阈值时，各算一遍 mAP，再对这 10 个结果取平均，用于更严格地评价定位精度。</w:t>
      </w:r>
    </w:p>
    <w:p w14:paraId="64707BC7">
      <w:pPr>
        <w:pStyle w:val="ThesisBody"/>
        <w:rPr>
          <w:rFonts w:hint="eastAsia"/>
          <w14:ligatures w14:val="none"/>
        </w:rPr>
      </w:pPr>
      <w:r>
        <w:rPr>
          <w14:ligatures w14:val="none"/>
        </w:rPr>
        <w:t>（4）推理速度</w:t>
      </w:r>
    </w:p>
    <w:p w14:paraId="4200E1E6">
      <w:pPr>
        <w:pStyle w:val="ThesisBody"/>
        <w:rPr>
          <w:rFonts w:hint="eastAsia"/>
          <w14:ligatures w14:val="none"/>
        </w:rPr>
      </w:pPr>
      <w:r>
        <w:rPr>
          <w14:ligatures w14:val="none"/>
        </w:rPr>
        <w:t>FPS 为每秒可完成推理的帧数。若单张图像推理时间为 T（秒），则近似有 FPS = 1/T。本文在相同软硬件环境下记录单图推理时间或 FPS，用于对比不同模型的实时性。</w:t>
      </w:r>
    </w:p>
    <w:p w14:paraId="00CCB0BE">
      <w:pPr>
        <w:pStyle w:val="ThesisBody"/>
        <w:rPr>
          <w:rFonts w:hint="eastAsia"/>
          <w14:ligatures w14:val="none"/>
        </w:rPr>
      </w:pPr>
      <w:r>
        <w:rPr>
          <w14:ligatures w14:val="none"/>
        </w:rPr>
        <w:t>1. 精确率（Precision）：式见上 Precision。</w:t>
      </w:r>
    </w:p>
    <w:p w14:paraId="2C0B09FE">
      <w:pPr>
        <w:pStyle w:val="ThesisBody"/>
        <w:rPr>
          <w:rFonts w:hint="eastAsia"/>
          <w14:ligatures w14:val="none"/>
        </w:rPr>
      </w:pPr>
      <w:r>
        <w:rPr>
          <w14:ligatures w14:val="none"/>
        </w:rPr>
        <w:t>2. 召回率（Recall）：式见上 Recall。</w:t>
      </w:r>
    </w:p>
    <w:p w14:paraId="5071E13C">
      <w:pPr>
        <w:pStyle w:val="ThesisBody"/>
        <w:rPr>
          <w:rFonts w:hint="eastAsia"/>
          <w14:ligatures w14:val="none"/>
        </w:rPr>
      </w:pPr>
      <w:r>
        <w:rPr>
          <w14:ligatures w14:val="none"/>
        </w:rPr>
        <w:t>3. F1 分数：式见上 F1。</w:t>
      </w:r>
    </w:p>
    <w:p w14:paraId="70182AB3">
      <w:pPr>
        <w:pStyle w:val="ThesisBody"/>
        <w:rPr>
          <w:rFonts w:hint="eastAsia"/>
          <w14:ligatures w14:val="none"/>
        </w:rPr>
      </w:pPr>
      <w:r>
        <w:rPr>
          <w14:ligatures w14:val="none"/>
        </w:rPr>
        <w:t>4. mAP@0.5：式见上 mAP@0.5。</w:t>
      </w:r>
    </w:p>
    <w:p w14:paraId="0FD52ECA">
      <w:pPr>
        <w:pStyle w:val="ThesisBody"/>
        <w:rPr>
          <w:rFonts w:hint="eastAsia"/>
          <w14:ligatures w14:val="none"/>
        </w:rPr>
      </w:pPr>
      <w:r>
        <w:rPr>
          <w14:ligatures w14:val="none"/>
        </w:rPr>
        <w:t>5. mAP@0.5:0.95：见上文（3）中说明。</w:t>
      </w:r>
    </w:p>
    <w:p w14:paraId="2DA4637A">
      <w:pPr>
        <w:pStyle w:val="ThesisBody"/>
        <w:rPr>
          <w:rFonts w:hint="eastAsia"/>
          <w14:ligatures w14:val="none"/>
        </w:rPr>
      </w:pPr>
      <w:r>
        <w:rPr>
          <w14:ligatures w14:val="none"/>
        </w:rPr>
        <w:t>6. FPS 或单张推理时间：见上文（4）。</w:t>
      </w:r>
    </w:p>
    <w:p w14:paraId="354EC1E1">
      <w:pPr>
        <w:pStyle w:val="ThesisH2"/>
        <w:rPr>
          <w:rFonts w:eastAsia="黑体"/>
          <w:sz w:val="30"/>
          <w14:ligatures w14:val="none"/>
        </w:rPr>
      </w:pPr>
      <w:r>
        <w:rPr>
          <w14:ligatures w14:val="none"/>
        </w:rPr>
        <w:t>4.7 对比实验与消融实验设计</w:t>
      </w:r>
      <w:bookmarkEnd w:id="47"/>
    </w:p>
    <w:p w14:paraId="509D47DD">
      <w:pPr>
        <w:pStyle w:val="ThesisH3"/>
        <w:rPr>
          <w:rFonts w:ascii="Times New Roman" w:hAnsi="Times New Roman" w:eastAsia="黑体" w:cs="宋体"/>
          <w:color w:val="auto"/>
          <w:sz w:val="28"/>
          <w:szCs w:val="24"/>
          <w14:ligatures w14:val="none"/>
        </w:rPr>
      </w:pPr>
      <w:bookmarkStart w:name="_Toc225970496" w:id="48"/>
      <w:r>
        <w:rPr>
          <w14:ligatures w14:val="none"/>
        </w:rPr>
        <w:t>4.7.1 纵向对比实验</w:t>
      </w:r>
      <w:bookmarkEnd w:id="48"/>
    </w:p>
    <w:p w14:paraId="44FFF2F1">
      <w:pPr>
        <w:pStyle w:val="ThesisBody"/>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pStyle w:val="ThesisBody"/>
        <w:rPr>
          <w14:ligatures w14:val="none"/>
        </w:rPr>
      </w:pPr>
      <w:r>
        <w:t>对比重点包括 Precision、Recall、mAP 与推理时间等指标。</w:t>
      </w:r>
    </w:p>
    <w:p w14:paraId="3EE5DD75">
      <w:pPr>
        <w:pStyle w:val="ThesisH3"/>
        <w:rPr>
          <w:rFonts w:ascii="Times New Roman" w:hAnsi="Times New Roman" w:eastAsia="黑体" w:cs="宋体"/>
          <w:color w:val="auto"/>
          <w:sz w:val="28"/>
          <w:szCs w:val="24"/>
          <w14:ligatures w14:val="none"/>
        </w:rPr>
      </w:pPr>
      <w:bookmarkStart w:name="_Toc225970497" w:id="49"/>
      <w:r>
        <w:rPr>
          <w14:ligatures w14:val="none"/>
        </w:rPr>
        <w:t>4.7.2 横向对比实验</w:t>
      </w:r>
      <w:bookmarkEnd w:id="49"/>
    </w:p>
    <w:p w14:paraId="3B8B4D4A">
      <w:pPr>
        <w:pStyle w:val="ThesisBody"/>
        <w:rPr>
          <w14:ligatures w14:val="none"/>
        </w:rPr>
      </w:pPr>
      <w:r>
        <w:rPr>
          <w14:ligatures w14:val="none"/>
        </w:rPr>
        <w:t>为体现不同检测范式的差异，应进一步与以下模型比较：</w:t>
      </w:r>
    </w:p>
    <w:p w14:paraId="68B5E774">
      <w:pPr>
        <w:pStyle w:val="ThesisBody"/>
        <w:rPr>
          <w14:ligatures w14:val="none"/>
        </w:rPr>
      </w:pPr>
      <w:r>
        <w:rPr>
          <w14:ligatures w14:val="none"/>
        </w:rPr>
        <w:t xml:space="preserve">1. Faster R-CNN</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p>
    <w:p w14:paraId="468E7083">
      <w:pPr>
        <w:pStyle w:val="ThesisBody"/>
        <w:rPr>
          <w14:ligatures w14:val="none"/>
        </w:rPr>
      </w:pPr>
      <w:r>
        <w:rPr>
          <w14:ligatures w14:val="none"/>
        </w:rPr>
        <w:t>2. SSD</w:t>
      </w:r>
    </w:p>
    <w:p w14:paraId="682283B4">
      <w:pPr>
        <w:pStyle w:val="ThesisBody"/>
        <w:rPr>
          <w14:ligatures w14:val="none"/>
        </w:rPr>
      </w:pPr>
      <w:r>
        <w:rPr>
          <w14:ligatures w14:val="none"/>
        </w:rPr>
        <w:t xml:space="preserve">通过对比可分析单阶段与两阶段模型在骨折检测任务中的精度与速度权衡。</w:t>
      </w:r>
      <w:hyperlink w:history="true" w:anchor="ref_5">
        <w:r>
          <w:rPr>
            <w:rStyle w:val="Hyperlink"/>
            <w:rFonts w:ascii="Times New Roman" w:hAnsi="Times New Roman" w:eastAsia="宋体" w:cs="Times New Roman"/>
            <w:color w:val="0563C1" w:themeColor="hyperlink"/>
            <w:u w:val="single"/>
            <w:vertAlign w:val="superscript"/>
          </w:rPr>
          <w:t xml:space="preserve">[5]</w:t>
        </w:r>
      </w:hyperlink>
    </w:p>
    <w:p w14:paraId="3FD3DBDC">
      <w:pPr>
        <w:pStyle w:val="ThesisH3"/>
        <w:rPr>
          <w:rFonts w:ascii="Times New Roman" w:hAnsi="Times New Roman" w:eastAsia="黑体" w:cs="宋体"/>
          <w:color w:val="auto"/>
          <w:sz w:val="28"/>
          <w:szCs w:val="24"/>
          <w14:ligatures w14:val="none"/>
        </w:rPr>
      </w:pPr>
      <w:bookmarkStart w:name="_Toc225970498" w:id="50"/>
      <w:r>
        <w:rPr>
          <w14:ligatures w14:val="none"/>
        </w:rPr>
        <w:t>4.7.3 消融实验</w:t>
      </w:r>
      <w:bookmarkEnd w:id="50"/>
    </w:p>
    <w:p w14:paraId="0BD52CD6">
      <w:pPr>
        <w:pStyle w:val="ThesisBody"/>
        <w:rPr>
          <w14:ligatures w14:val="none"/>
        </w:rPr>
      </w:pPr>
      <w:r>
        <w:rPr>
          <w14:ligatures w14:val="none"/>
        </w:rPr>
        <w:t>为验证各改进模块的独立贡献，可设计如下消融组合：</w:t>
      </w:r>
    </w:p>
    <w:p w14:paraId="711DAA98">
      <w:pPr>
        <w:pStyle w:val="ThesisBody"/>
        <w:rPr>
          <w14:ligatures w14:val="none"/>
        </w:rPr>
      </w:pPr>
      <w:r>
        <w:rPr>
          <w14:ligatures w14:val="none"/>
        </w:rPr>
        <w:t>1. 基线YOLOv10</w:t>
      </w:r>
    </w:p>
    <w:p w14:paraId="1527A9D4">
      <w:pPr>
        <w:pStyle w:val="ThesisBody"/>
        <w:rPr>
          <w14:ligatures w14:val="none"/>
        </w:rPr>
      </w:pPr>
      <w:r>
        <w:rPr>
          <w14:ligatures w14:val="none"/>
        </w:rPr>
        <w:t>2. YOLOv10 + Coordinate Attention</w:t>
      </w:r>
    </w:p>
    <w:p w14:paraId="2D29DEE5">
      <w:pPr>
        <w:pStyle w:val="ThesisBody"/>
        <w:rPr>
          <w14:ligatures w14:val="none"/>
        </w:rPr>
      </w:pPr>
      <w:r>
        <w:rPr>
          <w14:ligatures w14:val="none"/>
        </w:rPr>
        <w:t>3. YOLOv10 + Focal Loss</w:t>
      </w:r>
    </w:p>
    <w:p w14:paraId="3B483394">
      <w:pPr>
        <w:pStyle w:val="ThesisBody"/>
        <w:rPr>
          <w14:ligatures w14:val="none"/>
        </w:rPr>
      </w:pPr>
      <w:r>
        <w:rPr>
          <w14:ligatures w14:val="none"/>
        </w:rPr>
        <w:t>4. YOLOv10 + Coordinate Attention + Focal Loss</w:t>
      </w:r>
    </w:p>
    <w:p w14:paraId="07EF0311">
      <w:pPr>
        <w:pStyle w:val="ThesisBody"/>
        <w:rPr>
          <w14:ligatures w14:val="none"/>
        </w:rPr>
      </w:pPr>
      <w:r>
        <w:rPr>
          <w14:ligatures w14:val="none"/>
        </w:rPr>
        <w:t>消融实验有助于说明本文提出方法的有效性和合理性。</w:t>
      </w:r>
    </w:p>
    <w:p w14:paraId="040EAFAA">
      <w:pPr>
        <w:widowControl/>
      </w:pPr>
      <w:r>
        <w:br w:type="page"/>
      </w:r>
    </w:p>
    <w:p>
      <w:pPr>
        <w:pStyle w:val="ThesisH2"/>
      </w:pPr>
      <w:r>
        <w:t xml:space="preserve">4.8 本章小结</w:t>
      </w:r>
    </w:p>
    <w:p>
      <w:pPr>
        <w:pStyle w:val="ThesisBody"/>
      </w:pPr>
      <w:r>
        <w:t xml:space="preserve">本章是论文的核心章节，围绕改进YOLOv10骨折检测模型的设计与实现展开。首先，参考公开腕部创伤数据集的组织方式，完成了数据清洗、预处理、增强与训练/验证/测试集划分，并对类别构成进行了统计。其次，针对骨折线细小、空间位置敏感的特点，在Backbone末端引入坐标注意力模块，强化对方向敏感特征的建模能力；针对骨折样本与背景之间的严重不平衡问题，在分类分支中引入Focal Loss思想，提高了模型对难分类样本的关注度。最后给出了配套的训练策略、评价指标与对比/消融实验设计，为下一章的实验分析提供了完整的方法支撑。</w:t>
      </w:r>
    </w:p>
    <w:p w14:paraId="33504207">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99" w:id="51"/>
      <w:r>
        <w:rPr>
          <w14:ligatures w14:val="none"/>
        </w:rPr>
        <w:t>5 系统实现与实验分析</w:t>
      </w:r>
      <w:bookmarkEnd w:id="51"/>
    </w:p>
    <w:p w14:paraId="21EBB6E0">
      <w:pPr>
        <w:pStyle w:val="ThesisBody"/>
        <w:rPr>
          <w14:ligatures w14:val="none"/>
        </w:rPr>
      </w:pPr>
      <w:r>
        <w:rPr>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ThesisH2"/>
        <w:rPr>
          <w:rFonts w:ascii="Times New Roman" w:hAnsi="Times New Roman" w:eastAsia="黑体" w:cs="Times New Roman"/>
          <w:color w:val="auto"/>
          <w:sz w:val="30"/>
          <w:szCs w:val="24"/>
          <w14:ligatures w14:val="none"/>
        </w:rPr>
      </w:pPr>
      <w:bookmarkStart w:name="_Toc225970500" w:id="52"/>
      <w:r>
        <w:rPr>
          <w14:ligatures w14:val="none"/>
        </w:rPr>
        <w:t>5.1 开发环境</w:t>
      </w:r>
      <w:bookmarkEnd w:id="52"/>
    </w:p>
    <w:p w14:paraId="3DF7659D">
      <w:pPr>
        <w:pStyle w:val="ThesisBody"/>
        <w:rPr>
          <w14:ligatures w14:val="none"/>
        </w:rPr>
      </w:pPr>
      <w:r>
        <w:rPr>
          <w14:ligatures w14:val="none"/>
        </w:rPr>
        <w:t>系统开发与实验均在本地GPU环境下完成，具体配置如表5-1所示。</w:t>
      </w:r>
    </w:p>
    <w:p w14:paraId="2BF6E462">
      <w:pPr>
        <w:pStyle w:val="ThesisBody"/>
        <w:rPr>
          <w:b/>
          <w:bCs/>
        </w:rPr>
      </w:pPr>
      <w:r>
        <w:rPr/>
        <w:t xml:space="preserve">表5.1  开发与实验环境表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940"/>
        <w:gridCol w:w="4065"/>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6"/>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6"/>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6"/>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6"/>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6"/>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6"/>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6"/>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6"/>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6"/>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6"/>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6"/>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6"/>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6"/>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6"/>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6"/>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6"/>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6"/>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6"/>
              <w:spacing w:line="360" w:lineRule="auto"/>
              <w:ind w:left="420" w:hanging="420"/>
              <w:jc w:val="center"/>
              <w:rPr>
                <w:rFonts w:ascii="Times New Roman"/>
                <w:bCs/>
                <w:sz w:val="21"/>
              </w:rPr>
            </w:pPr>
            <w:r>
              <w:rPr>
                <w:rFonts w:ascii="Times New Roman"/>
                <w:bCs/>
                <w:sz w:val="21"/>
              </w:rPr>
              <w:t>OpenCV</w:t>
            </w:r>
          </w:p>
        </w:tc>
      </w:tr>
    </w:tbl>
    <w:p w14:paraId="4F7A76C5">
      <w:pPr>
        <w:pStyle w:val="ThesisBody"/>
        <w:rPr>
          <w14:ligatures w14:val="none"/>
        </w:rPr>
      </w:pPr>
      <w:r>
        <w:rPr>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ThesisH2"/>
        <w:rPr>
          <w:rFonts w:ascii="Times New Roman" w:hAnsi="Times New Roman" w:eastAsia="黑体" w:cs="Times New Roman"/>
          <w:color w:val="auto"/>
          <w:sz w:val="30"/>
          <w:szCs w:val="24"/>
          <w14:ligatures w14:val="none"/>
        </w:rPr>
      </w:pPr>
      <w:bookmarkStart w:name="_Toc225970501" w:id="53"/>
      <w:r>
        <w:rPr>
          <w14:ligatures w14:val="none"/>
        </w:rPr>
        <w:t>5.2 关键功能实现</w:t>
      </w:r>
      <w:bookmarkEnd w:id="53"/>
    </w:p>
    <w:p w14:paraId="28B00859">
      <w:pPr>
        <w:pStyle w:val="ThesisH3"/>
        <w:rPr>
          <w:rFonts w:ascii="Times New Roman" w:hAnsi="Times New Roman" w:eastAsia="黑体" w:cs="宋体"/>
          <w:color w:val="auto"/>
          <w:sz w:val="28"/>
          <w:szCs w:val="24"/>
          <w14:ligatures w14:val="none"/>
        </w:rPr>
      </w:pPr>
      <w:bookmarkStart w:name="_Toc225970502" w:id="54"/>
      <w:r>
        <w:rPr>
          <w14:ligatures w14:val="none"/>
        </w:rPr>
        <w:t>5.2.1 数据预处理实现</w:t>
      </w:r>
      <w:bookmarkEnd w:id="54"/>
    </w:p>
    <w:p w14:paraId="471066C3">
      <w:pPr>
        <w:pStyle w:val="ThesisBody"/>
        <w:rPr>
          <w14:ligatures w14:val="none"/>
        </w:rPr>
      </w:pPr>
      <w:r>
        <w:rPr>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ThesisH3"/>
        <w:rPr>
          <w:rFonts w:ascii="Times New Roman" w:hAnsi="Times New Roman" w:eastAsia="黑体" w:cs="宋体"/>
          <w:color w:val="auto"/>
          <w:sz w:val="28"/>
          <w:szCs w:val="24"/>
          <w14:ligatures w14:val="none"/>
        </w:rPr>
      </w:pPr>
      <w:bookmarkStart w:name="_Toc225970503" w:id="55"/>
      <w:r>
        <w:rPr>
          <w14:ligatures w14:val="none"/>
        </w:rPr>
        <w:t>5.2.2 模型训练实现</w:t>
      </w:r>
      <w:bookmarkEnd w:id="55"/>
    </w:p>
    <w:p w14:paraId="28538E47">
      <w:pPr>
        <w:pStyle w:val="ThesisBody"/>
        <w:rPr>
          <w14:ligatures w14:val="none"/>
        </w:rPr>
      </w:pPr>
      <w:r>
        <w:rPr>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ThesisH3"/>
        <w:rPr>
          <w:rFonts w:ascii="Times New Roman" w:hAnsi="Times New Roman" w:eastAsia="黑体" w:cs="宋体"/>
          <w:color w:val="auto"/>
          <w:sz w:val="28"/>
          <w:szCs w:val="24"/>
          <w14:ligatures w14:val="none"/>
        </w:rPr>
      </w:pPr>
      <w:bookmarkStart w:name="_Toc225970504" w:id="56"/>
      <w:r>
        <w:rPr>
          <w14:ligatures w14:val="none"/>
        </w:rPr>
        <w:t>5.2.3 推理与可视化实现</w:t>
      </w:r>
      <w:bookmarkEnd w:id="56"/>
    </w:p>
    <w:p w14:paraId="61C3C928">
      <w:pPr>
        <w:pStyle w:val="ThesisBody"/>
        <w:rPr>
          <w14:ligatures w14:val="none"/>
        </w:rPr>
      </w:pPr>
      <w:r>
        <w:rPr>
          <w14:ligatures w14:val="none"/>
        </w:rPr>
        <w:t>推理模块的主要流程为：加载训练权重 -&gt; 读取待检测图像 -&gt; 执行预处理 -&gt; 模型推理 -&gt; 解码预测框 -&gt; 绘制类别与置信度 -&gt; 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ThesisH3"/>
        <w:rPr>
          <w:rFonts w:hint="eastAsia" w:ascii="Times New Roman" w:hAnsi="Times New Roman" w:eastAsia="黑体" w:cs="宋体"/>
          <w:color w:val="FF0000"/>
          <w:sz w:val="28"/>
          <w:szCs w:val="24"/>
          <w:lang w:val="en-US" w:eastAsia="zh-CN"/>
          <w14:ligatures w14:val="none"/>
        </w:rPr>
      </w:pPr>
      <w:bookmarkStart w:name="_Toc225970505" w:id="57"/>
      <w:r>
        <w:rPr>
          <w14:ligatures w14:val="none"/>
        </w:rPr>
        <w:t>5.2.4 图形界面实现</w:t>
      </w:r>
      <w:bookmarkEnd w:id="57"/>
    </w:p>
    <w:p w14:paraId="6A48DD97">
      <w:pPr>
        <w:rPr>
          <w:rFonts w:hint="default"/>
          <w:lang w:val="en-US" w:eastAsia="zh-CN"/>
        </w:rPr>
      </w:pPr>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inline>
        </w:drawing>
      </w:r>
    </w:p>
    <w:p w14:paraId="6C6295EF">
      <w:pPr>
        <w:pStyle w:val="ThesisBody"/>
        <w:rPr>
          <w14:ligatures w14:val="none"/>
        </w:rPr>
      </w:pPr>
      <w:r>
        <w:rPr>
          <w14:ligatures w14:val="none"/>
        </w:rPr>
        <w:t>图形界面采用PyQt5实现，主要包含以下区域：</w:t>
      </w:r>
    </w:p>
    <w:p w14:paraId="4FC7348E">
      <w:pPr>
        <w:pStyle w:val="ThesisBody"/>
        <w:rPr>
          <w14:ligatures w14:val="none"/>
        </w:rPr>
      </w:pPr>
      <w:r>
        <w:rPr>
          <w14:ligatures w14:val="none"/>
        </w:rPr>
        <w:t>1. 图像选择区域：用于加载待检测X光图像。</w:t>
      </w:r>
    </w:p>
    <w:p w14:paraId="0EBEAA35">
      <w:pPr>
        <w:pStyle w:val="ThesisBody"/>
        <w:rPr>
          <w14:ligatures w14:val="none"/>
        </w:rPr>
      </w:pPr>
      <w:r>
        <w:rPr>
          <w14:ligatures w14:val="none"/>
        </w:rPr>
        <w:t>2. 参数控制区域：用于设置模型权重、置信度阈值和输出路径。</w:t>
      </w:r>
    </w:p>
    <w:p w14:paraId="13E6D86A">
      <w:pPr>
        <w:pStyle w:val="ThesisBody"/>
        <w:rPr>
          <w14:ligatures w14:val="none"/>
        </w:rPr>
      </w:pPr>
      <w:r>
        <w:rPr>
          <w14:ligatures w14:val="none"/>
        </w:rPr>
        <w:t>3. 结果显示区域：用于展示原图和检测结果图。</w:t>
      </w:r>
    </w:p>
    <w:p w14:paraId="0DF0C937">
      <w:pPr>
        <w:pStyle w:val="ThesisBody"/>
        <w:rPr>
          <w14:ligatures w14:val="none"/>
        </w:rPr>
      </w:pPr>
      <w:r>
        <w:rPr>
          <w14:ligatures w14:val="none"/>
        </w:rPr>
        <w:t>4. 信息输出区域：用于显示检测类别、置信度和日志信息。</w:t>
      </w:r>
    </w:p>
    <w:p w14:paraId="089C3D3E">
      <w:pPr>
        <w:pStyle w:val="ThesisBody"/>
        <w:rPr>
          <w14:ligatures w14:val="none"/>
        </w:rPr>
      </w:pPr>
      <w:r>
        <w:rPr>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ThesisH2"/>
        <w:rPr>
          <w:rFonts w:ascii="Times New Roman" w:hAnsi="Times New Roman" w:eastAsia="黑体" w:cs="Times New Roman"/>
          <w:b/>
          <w:sz w:val="28"/>
        </w:rPr>
      </w:pPr>
      <w:bookmarkStart w:name="_Toc225970506" w:id="58"/>
      <w:r>
        <w:rPr>
          <w14:ligatures w14:val="none"/>
        </w:rPr>
        <w:t>5.3 系统测试方案</w:t>
      </w:r>
      <w:bookmarkEnd w:id="58"/>
    </w:p>
    <w:p w14:paraId="1EB196EF">
      <w:pPr>
        <w:pStyle w:val="ThesisBody"/>
        <w:rPr>
          <w14:ligatures w14:val="none"/>
        </w:rPr>
      </w:pPr>
      <w:r>
        <w:rPr>
          <w14:ligatures w14:val="none"/>
        </w:rPr>
        <w:t>系统测试分为功能测试和性能测试两部分。功能测试用于验证系统各模块是否按照设计要求稳定运行，性能测试用于验证模型在测试集上的检测能力与推理效率。</w:t>
      </w:r>
    </w:p>
    <w:p w14:paraId="7EE139D4">
      <w:pPr>
        <w:pStyle w:val="ThesisH3"/>
        <w:rPr>
          <w:rFonts w:hint="eastAsia"/>
          <w:lang w:val="en-US" w:eastAsia="zh-CN"/>
        </w:rPr>
      </w:pPr>
      <w:bookmarkStart w:name="_Toc225970507" w:id="59"/>
      <w:r>
        <w:rPr>
          <w14:ligatures w14:val="none"/>
        </w:rPr>
        <w:t>5.3.1 功能测试</w:t>
      </w:r>
      <w:bookmarkEnd w:id="59"/>
    </w:p>
    <w:p w14:paraId="4A308302">
      <w:pPr>
        <w:pStyle w:val="ThesisBody"/>
        <w:rPr>
          <w14:ligatures w14:val="none"/>
        </w:rPr>
      </w:pPr>
      <w:r>
        <w:rPr>
          <w14:ligatures w14:val="none"/>
        </w:rPr>
        <w:t>功能测试主要验证以下内容：</w:t>
      </w:r>
    </w:p>
    <w:p w14:paraId="62560ADB">
      <w:pPr>
        <w:pStyle w:val="ThesisBody"/>
        <w:numPr>
          <w:ilvl w:val="0"/>
          <w:numId w:val="2"/>
        </w:numPr>
        <w:rPr>
          <w:rFonts w:hint="eastAsia"/>
          <w14:ligatures w14:val="none"/>
        </w:rPr>
      </w:pPr>
      <w:r>
        <w:rPr>
          <w14:ligatures w14:val="none"/>
        </w:rP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3ED62219">
      <w:pPr>
        <w:pStyle w:val="ThesisBody"/>
        <w:numPr>
          <w:ilvl w:val="0"/>
          <w:numId w:val="2"/>
        </w:numPr>
        <w:rPr>
          <w:rFonts w:hint="eastAsia"/>
          <w14:ligatures w14:val="none"/>
        </w:rPr>
      </w:pPr>
      <w:r>
        <w:rPr>
          <w14:ligatures w14:val="none"/>
        </w:rP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6412B99C">
      <w:pPr>
        <w:pStyle w:val="ThesisBody"/>
        <w:numPr>
          <w:ilvl w:val="0"/>
          <w:numId w:val="2"/>
        </w:numPr>
        <w:rPr>
          <w:rFonts w:hint="eastAsia"/>
          <w14:ligatures w14:val="none"/>
        </w:rPr>
      </w:pPr>
      <w:r>
        <w:rPr>
          <w14:ligatures w14:val="none"/>
        </w:rP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-184150</wp:posOffset>
            </wp:positionH>
            <wp:positionV relativeFrom="paragraph">
              <wp:posOffset>133985</wp:posOffset>
            </wp:positionV>
            <wp:extent cx="5577840" cy="3238500"/>
            <wp:effectExtent l="0" t="0" r="3810" b="0"/>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77840" cy="3238500"/>
                    </a:xfrm>
                    <a:prstGeom prst="rect">
                      <a:avLst/>
                    </a:prstGeom>
                    <a:noFill/>
                    <a:ln>
                      <a:noFill/>
                    </a:ln>
                  </pic:spPr>
                </pic:pic>
              </a:graphicData>
            </a:graphic>
          </wp:anchor>
        </w:drawing>
      </w:r>
    </w:p>
    <w:p w14:paraId="47B761AE">
      <w:pPr>
        <w:pStyle w:val="ThesisBody"/>
        <w:rPr>
          <w:rFonts w:hint="eastAsia"/>
          <w14:ligatures w14:val="none"/>
        </w:rPr>
      </w:pPr>
      <w:r>
        <w:rPr>
          <w14:ligatures w14:val="none"/>
        </w:rP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572760" cy="2943225"/>
                    </a:xfrm>
                    <a:prstGeom prst="rect">
                      <a:avLst/>
                    </a:prstGeom>
                    <a:noFill/>
                    <a:ln>
                      <a:noFill/>
                    </a:ln>
                  </pic:spPr>
                </pic:pic>
              </a:graphicData>
            </a:graphic>
          </wp:anchor>
        </w:drawing>
      </w:r>
    </w:p>
    <w:p w14:paraId="20B93417">
      <w:pPr>
        <w:pStyle w:val="ThesisBody"/>
        <w:rPr>
          <w:rFonts w:hint="eastAsia"/>
          <w14:ligatures w14:val="none"/>
        </w:rPr>
      </w:pPr>
      <w:r>
        <w:rPr>
          <w14:ligatures w14:val="none"/>
        </w:rP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579110" cy="2532380"/>
                    </a:xfrm>
                    <a:prstGeom prst="rect">
                      <a:avLst/>
                    </a:prstGeom>
                    <a:noFill/>
                    <a:ln>
                      <a:noFill/>
                    </a:ln>
                  </pic:spPr>
                </pic:pic>
              </a:graphicData>
            </a:graphic>
          </wp:anchor>
        </w:drawing>
      </w:r>
    </w:p>
    <w:p w14:paraId="06B3E008">
      <w:pPr>
        <w:pStyle w:val="ThesisBody"/>
        <w:rPr>
          <w:rFonts w:hint="eastAsia"/>
          <w14:ligatures w14:val="none"/>
        </w:rPr>
      </w:pPr>
      <w:r>
        <w:rPr>
          <w14:ligatures w14:val="none"/>
        </w:rPr>
        <w:t>为更直观地说明系统完成情况，本文对核心功能进行了逐项测试，结果如表5-2所示。</w:t>
      </w:r>
    </w:p>
    <w:p w14:paraId="61894E68">
      <w:pPr>
        <w:tabs>
          <w:tab w:val="left" w:pos="1435"/>
        </w:tabs>
        <w:spacing w:after="0" w:line="360" w:lineRule="exact"/>
        <w:jc w:val="both"/>
        <w:rPr>
          <w:rFonts w:hint="eastAsia"/>
          <w:lang w:val="en-US" w:eastAsia="zh-CN"/>
          <w14:ligatures w14:val="none"/>
        </w:rPr>
      </w:pPr>
    </w:p>
    <w:p w14:paraId="0F869766">
      <w:pPr>
        <w:tabs>
          <w:tab w:val="left" w:pos="1435"/>
        </w:tabs>
        <w:spacing w:after="0" w:line="360" w:lineRule="exact"/>
        <w:ind w:firstLine="480" w:firstLineChars="200"/>
        <w:jc w:val="both"/>
        <w:rPr>
          <w:rFonts w:hint="default"/>
          <w:lang w:val="en-US" w:eastAsia="zh-CN"/>
          <w14:ligatures w14:val="none"/>
        </w:rPr>
      </w:pPr>
    </w:p>
    <w:p w14:paraId="6BBEFE17">
      <w:pPr>
        <w:pStyle w:val="ThesisBody"/>
        <w:rPr>
          <w:b/>
          <w:bCs/>
        </w:rPr>
      </w:pPr>
      <w:r>
        <w:rPr/>
        <w:t xml:space="preserve">表5.2  系统功能测试结果</w:t>
      </w:r>
    </w:p>
    <w:tbl>
      <w:tblPr>
        <w:tblStyle w:val="20"/>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2595"/>
        <w:gridCol w:w="2595"/>
        <w:gridCol w:w="2311"/>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6"/>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6"/>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6"/>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6"/>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6"/>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6"/>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6"/>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6"/>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6"/>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6"/>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6"/>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6"/>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6"/>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6"/>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6"/>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6"/>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6"/>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6"/>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6"/>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6"/>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6"/>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6"/>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6"/>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6"/>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6"/>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6"/>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6"/>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6"/>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6"/>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6"/>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6"/>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6"/>
              <w:spacing w:line="360" w:lineRule="auto"/>
              <w:ind w:left="420" w:hanging="420"/>
              <w:jc w:val="center"/>
              <w:rPr>
                <w:rFonts w:ascii="Times New Roman"/>
                <w:bCs/>
                <w:sz w:val="21"/>
              </w:rPr>
            </w:pPr>
            <w:r>
              <w:rPr>
                <w:rFonts w:ascii="Times New Roman"/>
                <w:bCs/>
                <w:sz w:val="21"/>
              </w:rPr>
              <w:t>通过</w:t>
            </w:r>
          </w:p>
        </w:tc>
      </w:tr>
    </w:tbl>
    <w:p w14:paraId="4CC0F24A">
      <w:pPr>
        <w:pStyle w:val="ThesisBody"/>
        <w:rPr>
          <w:rFonts w:hint="eastAsia"/>
          <w14:ligatures w14:val="none"/>
        </w:rPr>
      </w:pPr>
      <w:r>
        <w:rPr>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ThesisH3"/>
        <w:rPr>
          <w:rFonts w:hint="eastAsia" w:ascii="Times New Roman" w:hAnsi="Times New Roman" w:eastAsia="黑体" w:cs="宋体"/>
          <w:color w:val="FF0000"/>
          <w:sz w:val="28"/>
          <w:szCs w:val="24"/>
          <w:lang w:val="en-US" w:eastAsia="zh-CN"/>
          <w14:ligatures w14:val="none"/>
        </w:rPr>
      </w:pPr>
      <w:bookmarkStart w:name="_Toc225970508" w:id="60"/>
      <w:r>
        <w:rPr>
          <w14:ligatures w14:val="none"/>
        </w:rPr>
        <w:t>5.3.2 性能测试</w:t>
      </w:r>
      <w:bookmarkEnd w:id="60"/>
    </w:p>
    <w:p w14:paraId="77726885">
      <w:pPr>
        <w:pStyle w:val="ThesisBody"/>
        <w:rPr>
          <w:rFonts w:hint="eastAsia"/>
          <w:lang w:val="en-US" w:eastAsia="zh-CN"/>
        </w:rPr>
      </w:pPr>
      <w:r>
        <w:rPr>
          <w14:ligatures w14:val="none"/>
        </w:rPr>
        <w:t>5.3.2</w:t>
      </w:r>
      <w:r>
        <w:rPr>
          <w:lang w:val="en-US" w:eastAsia="zh-CN"/>
          <w14:ligatures w14:val="none"/>
        </w:rPr>
        <w:t>.1</w:t>
      </w:r>
      <w:r>
        <w:rPr>
          <w:lang w:val="en-US" w:eastAsia="zh-CN"/>
        </w:rPr>
        <w:t>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7"/>
                    <a:stretch>
                      <a:fillRect/>
                    </a:stretch>
                  </pic:blipFill>
                  <pic:spPr>
                    <a:xfrm>
                      <a:off x="0" y="0"/>
                      <a:ext cx="5574030" cy="3135630"/>
                    </a:xfrm>
                    <a:prstGeom prst="rect">
                      <a:avLst/>
                    </a:prstGeom>
                  </pic:spPr>
                </pic:pic>
              </a:graphicData>
            </a:graphic>
          </wp:inline>
        </w:drawing>
      </w:r>
    </w:p>
    <w:p w14:paraId="6CACC16B">
      <w:pPr>
        <w:pStyle w:val="ThesisBody"/>
        <w:rPr>
          <w:rFonts w:hint="default" w:eastAsia="黑体" w:cs="宋体"/>
          <w:color w:val="auto"/>
          <w:sz w:val="28"/>
          <w:szCs w:val="24"/>
          <w:lang w:val="en-US" w:eastAsia="zh-CN"/>
          <w14:ligatures w14:val="none"/>
        </w:rPr>
      </w:pPr>
      <w:r>
        <w:rPr>
          <w14:ligatures w14:val="none"/>
        </w:rPr>
        <w:t>5.3.2</w:t>
      </w:r>
      <w:r>
        <w:rPr>
          <w:lang w:val="en-US" w:eastAsia="zh-CN"/>
          <w14:ligatures w14:val="none"/>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8"/>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19"/>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0"/>
                    <a:stretch>
                      <a:fillRect/>
                    </a:stretch>
                  </pic:blipFill>
                  <pic:spPr>
                    <a:xfrm>
                      <a:off x="0" y="0"/>
                      <a:ext cx="5577840" cy="2289175"/>
                    </a:xfrm>
                    <a:prstGeom prst="rect">
                      <a:avLst/>
                    </a:prstGeom>
                  </pic:spPr>
                </pic:pic>
              </a:graphicData>
            </a:graphic>
          </wp:inline>
        </w:drawing>
      </w:r>
    </w:p>
    <w:p w14:paraId="5CF7D3A0">
      <w:pPr>
        <w:pStyle w:val="ThesisBody"/>
        <w:keepNext w:val="0"/>
        <w:keepLines w:val="0"/>
        <w:widowControl w:val="0"/>
        <w:suppressLineNumbers w:val="0"/>
        <w:rPr>
          <w:rFonts w:hint="default"/>
          <w:lang w:val="en-US" w:eastAsia="zh-CN"/>
        </w:rPr>
      </w:pPr>
      <w:r>
        <w:rPr>
          <w:lang w:val="en-US" w:eastAsia="zh-CN" w:bidi="ar"/>
          <w14:ligatures w14:val="standardContextual"/>
        </w:rPr>
        <w:t xml:space="preserve">5.3.2.3推理时间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1"/>
                    <a:stretch>
                      <a:fillRect/>
                    </a:stretch>
                  </pic:blipFill>
                  <pic:spPr>
                    <a:xfrm>
                      <a:off x="0" y="0"/>
                      <a:ext cx="5576570" cy="2470785"/>
                    </a:xfrm>
                    <a:prstGeom prst="rect">
                      <a:avLst/>
                    </a:prstGeom>
                  </pic:spPr>
                </pic:pic>
              </a:graphicData>
            </a:graphic>
          </wp:inline>
        </w:drawing>
      </w:r>
    </w:p>
    <w:p w14:paraId="36E0EE20">
      <w:pPr>
        <w:pStyle w:val="ThesisBody"/>
        <w:rPr>
          <w:rFonts w:hint="eastAsia"/>
          <w14:ligatures w14:val="none"/>
        </w:rPr>
      </w:pPr>
      <w:r>
        <w:rPr>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ThesisH2"/>
        <w:rPr>
          <w:rFonts w:ascii="Times New Roman" w:hAnsi="Times New Roman" w:eastAsia="黑体" w:cs="Times New Roman"/>
          <w:color w:val="auto"/>
          <w:sz w:val="30"/>
          <w:szCs w:val="24"/>
          <w14:ligatures w14:val="none"/>
        </w:rPr>
      </w:pPr>
      <w:bookmarkStart w:name="_Toc225970509" w:id="61"/>
      <w:r>
        <w:rPr>
          <w14:ligatures w14:val="none"/>
        </w:rPr>
        <w:t>5.4 实验结果与对比分析</w:t>
      </w:r>
      <w:bookmarkEnd w:id="61"/>
    </w:p>
    <w:p w14:paraId="24A84E7B">
      <w:pPr>
        <w:pStyle w:val="ThesisH3"/>
        <w:rPr>
          <w:rFonts w:ascii="Times New Roman" w:hAnsi="Times New Roman" w:eastAsia="黑体" w:cs="宋体"/>
          <w:color w:val="auto"/>
          <w:sz w:val="28"/>
          <w:szCs w:val="24"/>
          <w14:ligatures w14:val="none"/>
        </w:rPr>
      </w:pPr>
      <w:bookmarkStart w:name="_Toc225970510" w:id="62"/>
      <w:r>
        <w:rPr>
          <w14:ligatures w14:val="none"/>
        </w:rPr>
        <w:t>5.4.1 不同模型对比结果</w:t>
      </w:r>
      <w:bookmarkEnd w:id="62"/>
    </w:p>
    <w:p w14:paraId="15FDE834">
      <w:pPr>
        <w:pStyle w:val="ThesisBody"/>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pStyle w:val="ThesisBody"/>
        <w:rPr>
          <w:b/>
          <w:bCs/>
        </w:rPr>
      </w:pPr>
      <w:r>
        <w:rPr/>
        <w:t xml:space="preserve">表5.3  不同检测模型性能对比</w:t>
      </w:r>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6"/>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6"/>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6"/>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6"/>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6"/>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6"/>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6"/>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6"/>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6"/>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6"/>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6"/>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6"/>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6"/>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6"/>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6"/>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6"/>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6"/>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6"/>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6"/>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6"/>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6"/>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6"/>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6"/>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6"/>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6"/>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6"/>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6"/>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6"/>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6"/>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6"/>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6"/>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6"/>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6"/>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6"/>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6"/>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6"/>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6"/>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6"/>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6"/>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6"/>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6"/>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6"/>
              <w:spacing w:line="360" w:lineRule="auto"/>
              <w:ind w:left="420" w:hanging="420"/>
              <w:jc w:val="center"/>
              <w:rPr>
                <w:rFonts w:ascii="Times New Roman"/>
                <w:bCs/>
                <w:sz w:val="21"/>
              </w:rPr>
            </w:pPr>
            <w:r>
              <w:rPr>
                <w:rFonts w:ascii="Times New Roman"/>
                <w:bCs/>
                <w:sz w:val="21"/>
              </w:rPr>
              <w:t>10</w:t>
            </w:r>
          </w:p>
        </w:tc>
      </w:tr>
      <w:tr w14:paraId="0A90B9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359F5D6E">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DD00746">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70B3D8C0">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E8F332A">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16AA9E03">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2A7CA512">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0AD55E10">
            <w:pPr>
              <w:pStyle w:val="46"/>
              <w:spacing w:line="360" w:lineRule="auto"/>
              <w:ind w:left="420" w:hanging="420"/>
              <w:jc w:val="center"/>
              <w:rPr>
                <w:rFonts w:ascii="Times New Roman"/>
                <w:bCs/>
                <w:sz w:val="21"/>
              </w:rPr>
            </w:pPr>
          </w:p>
        </w:tc>
      </w:tr>
    </w:tbl>
    <w:p w14:paraId="1DA6CEF7">
      <w:pPr>
        <w:pStyle w:val="ThesisBody"/>
        <w:rPr>
          <w14:ligatures w14:val="none"/>
        </w:rPr>
      </w:pPr>
      <w:r>
        <w:rPr>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pStyle w:val="ThesisBody"/>
        <w:rPr>
          <w14:ligatures w14:val="none"/>
        </w:rPr>
      </w:pPr>
      <w:r>
        <w:t xml:space="preserve">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hyperlink w:history="true" w:anchor="ref_7">
        <w:r>
          <w:rPr>
            <w:rStyle w:val="Hyperlink"/>
            <w:rFonts w:ascii="Times New Roman" w:hAnsi="Times New Roman" w:eastAsia="宋体" w:cs="Times New Roman"/>
            <w:color w:val="0563C1" w:themeColor="hyperlink"/>
            <w:u w:val="single"/>
            <w:vertAlign w:val="superscript"/>
          </w:rPr>
          <w:t xml:space="preserve">[7]</w:t>
        </w:r>
      </w:hyperlink>
      <w:hyperlink w:history="true" w:anchor="ref_24">
        <w:r>
          <w:rPr>
            <w:rStyle w:val="Hyperlink"/>
            <w:rFonts w:ascii="Times New Roman" w:hAnsi="Times New Roman" w:eastAsia="宋体" w:cs="Times New Roman"/>
            <w:color w:val="0563C1" w:themeColor="hyperlink"/>
            <w:u w:val="single"/>
            <w:vertAlign w:val="superscript"/>
          </w:rPr>
          <w:t xml:space="preserve">[24]</w:t>
        </w:r>
      </w:hyperlink>
    </w:p>
    <w:p w14:paraId="4A4F4624">
      <w:pPr>
        <w:pStyle w:val="ThesisH3"/>
        <w:rPr>
          <w:rFonts w:ascii="Times New Roman" w:hAnsi="Times New Roman" w:eastAsia="黑体" w:cs="宋体"/>
          <w:color w:val="auto"/>
          <w:sz w:val="28"/>
          <w:szCs w:val="24"/>
          <w14:ligatures w14:val="none"/>
        </w:rPr>
      </w:pPr>
      <w:bookmarkStart w:name="_Toc225970511" w:id="63"/>
      <w:r>
        <w:rPr>
          <w14:ligatures w14:val="none"/>
        </w:rPr>
        <w:t>5.4.2 消融实验结果</w:t>
      </w:r>
      <w:bookmarkEnd w:id="63"/>
    </w:p>
    <w:p w14:paraId="347A8756">
      <w:pPr>
        <w:pStyle w:val="ThesisBody"/>
        <w:rPr>
          <w14:ligatures w14:val="none"/>
        </w:rPr>
      </w:pPr>
      <w:r>
        <w:rPr>
          <w14:ligatures w14:val="none"/>
        </w:rPr>
        <w:t>为进一步验证不同改进模块的贡献，本文在YOLOv10基线模型上分别加入坐标注意力模块和Focal Loss思想，实验结果如表5-4所示。</w:t>
      </w:r>
    </w:p>
    <w:p w14:paraId="757A2C7E">
      <w:pPr>
        <w:pStyle w:val="ThesisBody"/>
        <w:rPr>
          <w:b/>
          <w:bCs/>
        </w:rPr>
      </w:pPr>
      <w:r>
        <w:rPr/>
        <w:t xml:space="preserve">表5.4 消融实验结果</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103"/>
        <w:gridCol w:w="1342"/>
        <w:gridCol w:w="1021"/>
        <w:gridCol w:w="1484"/>
        <w:gridCol w:w="205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6"/>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6"/>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6"/>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6"/>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6"/>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6"/>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6"/>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6"/>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6"/>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6"/>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6"/>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6"/>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6"/>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6"/>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6"/>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6"/>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6"/>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6"/>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6"/>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6"/>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6"/>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6"/>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6"/>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6"/>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6"/>
              <w:spacing w:line="360" w:lineRule="auto"/>
              <w:ind w:left="420" w:hanging="420"/>
              <w:jc w:val="center"/>
              <w:rPr>
                <w:rFonts w:ascii="Times New Roman"/>
                <w:bCs/>
                <w:sz w:val="21"/>
              </w:rPr>
            </w:pPr>
            <w:r>
              <w:rPr>
                <w:rFonts w:ascii="Times New Roman"/>
                <w:bCs/>
                <w:sz w:val="21"/>
              </w:rPr>
              <w:t>71.9%</w:t>
            </w:r>
          </w:p>
        </w:tc>
      </w:tr>
    </w:tbl>
    <w:p w14:paraId="196B5BD0">
      <w:pPr>
        <w:pStyle w:val="ThesisBody"/>
        <w:rPr>
          <w14:ligatures w14:val="none"/>
        </w:rPr>
      </w:pPr>
      <w:r>
        <w:rPr>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ThesisH2"/>
        <w:rPr>
          <w:rFonts w:ascii="Times New Roman" w:hAnsi="Times New Roman" w:eastAsia="黑体" w:cs="Times New Roman"/>
          <w:color w:val="auto"/>
          <w:sz w:val="30"/>
          <w:szCs w:val="24"/>
          <w14:ligatures w14:val="none"/>
        </w:rPr>
      </w:pPr>
      <w:bookmarkStart w:name="_Toc225970512" w:id="64"/>
      <w:r>
        <w:rPr>
          <w14:ligatures w14:val="none"/>
        </w:rPr>
        <w:t>5.5 结果分析</w:t>
      </w:r>
      <w:bookmarkEnd w:id="64"/>
    </w:p>
    <w:p w14:paraId="62C58A36">
      <w:pPr>
        <w:pStyle w:val="ThesisBody"/>
        <w:rPr>
          <w14:ligatures w14:val="none"/>
        </w:rPr>
      </w:pPr>
      <w:r>
        <w:rPr>
          <w14:ligatures w14:val="none"/>
        </w:rPr>
        <w:t>结合骨折检测任务特点和表5-3、表5-4的实验结果，可以看出改进YOLOv10相比基线模型具有以下优势：</w:t>
      </w:r>
    </w:p>
    <w:p w14:paraId="4DFAE4DE">
      <w:pPr>
        <w:pStyle w:val="ThesisBody"/>
        <w:rPr>
          <w14:ligatures w14:val="none"/>
        </w:rPr>
      </w:pPr>
      <w:r>
        <w:rPr>
          <w14:ligatures w14:val="none"/>
        </w:rPr>
        <w:t>1. 对细小骨折线和低对比度病灶更加敏感，降低了轻微骨折的漏检概率。</w:t>
      </w:r>
    </w:p>
    <w:p w14:paraId="14409B86">
      <w:pPr>
        <w:pStyle w:val="ThesisBody"/>
        <w:rPr>
          <w14:ligatures w14:val="none"/>
        </w:rPr>
      </w:pPr>
      <w:r>
        <w:rPr>
          <w14:ligatures w14:val="none"/>
        </w:rPr>
        <w:t>2. 对类别不平衡问题具有更好的鲁棒性，提升了困难样本和少数类样本的识别效果。</w:t>
      </w:r>
    </w:p>
    <w:p w14:paraId="0B02696F">
      <w:pPr>
        <w:pStyle w:val="ThesisBody"/>
        <w:rPr>
          <w14:ligatures w14:val="none"/>
        </w:rPr>
      </w:pPr>
      <w:r>
        <w:rPr>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pStyle w:val="ThesisBody"/>
        <w:rPr>
          <w14:ligatures w14:val="none"/>
        </w:rPr>
      </w:pPr>
      <w:r>
        <w:rPr>
          <w14:ligatures w14:val="none"/>
        </w:rPr>
        <w:t>但系统也存在一定局限性：</w:t>
      </w:r>
    </w:p>
    <w:p w14:paraId="7F1761B2">
      <w:pPr>
        <w:pStyle w:val="ThesisBody"/>
        <w:rPr>
          <w14:ligatures w14:val="none"/>
        </w:rPr>
      </w:pPr>
      <w:r>
        <w:rPr>
          <w14:ligatures w14:val="none"/>
        </w:rPr>
        <w:t xml:space="preserve">1. 当前训练数据规模仍然有限，模型在跨医院、跨设备场景下的泛化能力仍需进一步验证。</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p>
    <w:p w14:paraId="1A21CAFD">
      <w:pPr>
        <w:pStyle w:val="ThesisBody"/>
        <w:rPr>
          <w14:ligatures w14:val="none"/>
        </w:rPr>
      </w:pPr>
      <w:r>
        <w:rPr>
          <w14:ligatures w14:val="none"/>
        </w:rPr>
        <w:t xml:space="preserve">2. 二维X光图像本身存在结构重叠问题，部分隐匿性骨折仅靠单视图仍可能出现漏检。</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p>
    <w:p w14:paraId="06320F32">
      <w:pPr>
        <w:pStyle w:val="ThesisBody"/>
        <w:rPr>
          <w14:ligatures w14:val="none"/>
        </w:rPr>
      </w:pPr>
      <w:r>
        <w:rPr>
          <w14:ligatures w14:val="none"/>
        </w:rPr>
        <w:t>3. 当前系统以图像检测为主，尚未融合病例文本、临床症状和多视图联合推理信息。</w:t>
      </w:r>
    </w:p>
    <w:p w14:paraId="4ACFB631">
      <w:pPr>
        <w:pStyle w:val="ThesisBody"/>
        <w:rPr>
          <w14:ligatures w14:val="none"/>
        </w:rPr>
      </w:pPr>
      <w:r>
        <w:rPr>
          <w14:ligatures w14:val="none"/>
        </w:rPr>
        <w:t>4. 系统目前以单图检测为主，尚未引入病例级结果汇总和自动报告生成功能。</w:t>
      </w:r>
    </w:p>
    <w:p w14:paraId="694A83D4">
      <w:pPr>
        <w:pStyle w:val="ThesisH2"/>
        <w:rPr>
          <w:rFonts w:ascii="Times New Roman" w:hAnsi="Times New Roman" w:eastAsia="黑体" w:cs="Times New Roman"/>
          <w:color w:val="auto"/>
          <w:sz w:val="30"/>
          <w:szCs w:val="24"/>
          <w14:ligatures w14:val="none"/>
        </w:rPr>
      </w:pPr>
      <w:bookmarkStart w:name="_Toc225970513" w:id="65"/>
      <w:r>
        <w:rPr>
          <w14:ligatures w14:val="none"/>
        </w:rPr>
        <w:t>5.6 系统应用价值分析</w:t>
      </w:r>
      <w:bookmarkEnd w:id="65"/>
    </w:p>
    <w:p w14:paraId="1E2DA69D">
      <w:pPr>
        <w:pStyle w:val="ThesisBody"/>
        <w:rPr>
          <w14:ligatures w14:val="none"/>
        </w:rPr>
      </w:pPr>
      <w:r>
        <w:rPr>
          <w14:ligatures w14:val="none"/>
        </w:rPr>
        <w:t>从系统运行情况与实验结果看，本文构建的骨折检测系统已经具备一定的应用基础。其应用价值主要体现在以下几个方面：</w:t>
      </w:r>
    </w:p>
    <w:p w14:paraId="56A86671">
      <w:pPr>
        <w:pStyle w:val="ThesisBody"/>
        <w:rPr>
          <w14:ligatures w14:val="none"/>
        </w:rPr>
      </w:pPr>
      <w:r>
        <w:rPr>
          <w14:ligatures w14:val="none"/>
        </w:rPr>
        <w:t>1. 在急诊预筛中，可帮助医生快速定位疑似病灶区域。</w:t>
      </w:r>
    </w:p>
    <w:p w14:paraId="03089528">
      <w:pPr>
        <w:pStyle w:val="ThesisBody"/>
        <w:rPr>
          <w14:ligatures w14:val="none"/>
        </w:rPr>
      </w:pPr>
      <w:r>
        <w:rPr>
          <w14:ligatures w14:val="none"/>
        </w:rPr>
        <w:t>2. 在基层医疗机构中，可作为影像辅助判读工具提升初筛效率。</w:t>
      </w:r>
    </w:p>
    <w:p w14:paraId="13F83DA7">
      <w:pPr>
        <w:pStyle w:val="ThesisBody"/>
        <w:rPr>
          <w14:ligatures w14:val="none"/>
        </w:rPr>
      </w:pPr>
      <w:r>
        <w:rPr>
          <w14:ligatures w14:val="none"/>
        </w:rPr>
        <w:t>3. 在医学教学中，可用于演示骨折检测算法流程和AI辅助诊断原理。</w:t>
      </w:r>
    </w:p>
    <w:p w14:paraId="2DC61423">
      <w:pPr>
        <w:pStyle w:val="ThesisBody"/>
        <w:rPr>
          <w14:ligatures w14:val="none"/>
        </w:rPr>
      </w:pPr>
      <w:r>
        <w:rPr>
          <w14:ligatures w14:val="none"/>
        </w:rPr>
        <w:t>4. 在后续研究中，可扩展为Web系统、移动端应用或与PACS接口联动。</w:t>
      </w:r>
    </w:p>
    <w:p w14:paraId="01A57D87">
      <w:pPr>
        <w:pStyle w:val="ThesisBody"/>
        <w:rPr>
          <w14:ligatures w14:val="none"/>
        </w:rPr>
      </w:pPr>
      <w:r>
        <w:rPr>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pPr>
        <w:pStyle w:val="ThesisH2"/>
      </w:pPr>
      <w:r>
        <w:t xml:space="preserve">5.7 本章小结</w:t>
      </w:r>
    </w:p>
    <w:p>
      <w:pPr>
        <w:pStyle w:val="ThesisBody"/>
      </w:pPr>
      <w:r>
        <w:t xml:space="preserve">本章结合系统实现过程对改进YOLOv10骨折检测系统进行了实验分析。首先说明了基于Windows + PyTorch + PyQt5的开发与实验环境，并描述了数据预处理、模型训练、推理可视化与图形界面四类关键功能的实现方式。随后从功能测试与性能测试两个角度验证了系统的可用性与稳定性，结果表明系统能够稳定完成图像加载、模型推理、结果显示与异常提示等核心功能。在实验对比方面，改进YOLOv10在Precision、Recall、mAP@0.5与mAP@0.5:0.95等关键指标上均优于Faster R-CNN、SSD、YOLOv8与原生YOLOv10，且在推理速度上保持了较好的实时性；消融实验进一步证明了坐标注意力模块与Focal Loss思想的协同增益效果。本章工作系统验证了所提出方法的有效性，并从急诊预筛、基层辅助判读和教学演示等角度分析了系统的应用价值。</w:t>
      </w:r>
    </w:p>
    <w:p w14:paraId="2761506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4" w:id="66"/>
      <w:r>
        <w:rPr>
          <w14:ligatures w14:val="none"/>
        </w:rPr>
        <w:t>6 总结与展望</w:t>
      </w:r>
      <w:bookmarkEnd w:id="66"/>
    </w:p>
    <w:p w14:paraId="3A4A019E">
      <w:pPr>
        <w:pStyle w:val="ThesisH2"/>
        <w:rPr>
          <w:rFonts w:ascii="Times New Roman" w:hAnsi="Times New Roman" w:eastAsia="黑体" w:cs="Times New Roman"/>
          <w:color w:val="auto"/>
          <w:sz w:val="30"/>
          <w:szCs w:val="24"/>
          <w14:ligatures w14:val="none"/>
        </w:rPr>
      </w:pPr>
      <w:bookmarkStart w:name="_Toc225970515" w:id="67"/>
      <w:r>
        <w:rPr>
          <w14:ligatures w14:val="none"/>
        </w:rPr>
        <w:t>6.1 全文总结</w:t>
      </w:r>
      <w:bookmarkEnd w:id="67"/>
    </w:p>
    <w:p w14:paraId="0C4D417C">
      <w:pPr>
        <w:pStyle w:val="ThesisBody"/>
        <w:bidi w:val="0"/>
        <w:rPr>
          <w:rFonts w:hint="eastAsia"/>
        </w:rPr>
      </w:pPr>
      <w:r>
        <w:rP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pStyle w:val="ThesisBody"/>
        <w:bidi w:val="0"/>
        <w:rPr>
          <w:rFonts w:hint="eastAsia"/>
        </w:rPr>
      </w:pPr>
      <w:r>
        <w:rP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pStyle w:val="ThesisBody"/>
        <w:bidi w:val="0"/>
        <w:rPr>
          <w:rFonts w:hint="eastAsia"/>
        </w:rPr>
      </w:pPr>
      <w:r>
        <w:rP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pStyle w:val="ThesisBody"/>
        <w:bidi w:val="0"/>
        <w:rPr>
          <w:rFonts w:hint="eastAsia"/>
        </w:rPr>
      </w:pPr>
      <w:r>
        <w:rP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pStyle w:val="ThesisBody"/>
        <w:bidi w:val="0"/>
        <w:rPr>
          <w:rFonts w:hint="eastAsia"/>
        </w:rPr>
      </w:pPr>
      <w:r>
        <w:rP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pStyle w:val="ThesisBody"/>
        <w:bidi w:val="0"/>
        <w:rPr>
          <w:rFonts w:hint="eastAsia"/>
        </w:rPr>
      </w:pPr>
      <w:r>
        <w:rP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ThesisH2"/>
        <w:rPr>
          <w:rFonts w:ascii="Times New Roman" w:hAnsi="Times New Roman" w:eastAsia="黑体" w:cs="Times New Roman"/>
          <w:color w:val="auto"/>
          <w:sz w:val="30"/>
          <w:szCs w:val="24"/>
          <w14:ligatures w14:val="none"/>
        </w:rPr>
      </w:pPr>
      <w:bookmarkStart w:name="_Toc225970516" w:id="68"/>
      <w:r>
        <w:rPr>
          <w14:ligatures w14:val="none"/>
        </w:rPr>
        <w:t>6.2 研究展望</w:t>
      </w:r>
      <w:bookmarkEnd w:id="68"/>
    </w:p>
    <w:p w14:paraId="68153842">
      <w:pPr>
        <w:pStyle w:val="ThesisBody"/>
        <w:rPr>
          <w:rFonts w:hint="eastAsia"/>
          <w14:ligatures w14:val="none"/>
        </w:rPr>
      </w:pPr>
      <w:r>
        <w:rPr>
          <w14:ligatures w14:val="none"/>
        </w:rPr>
        <w:t xml:space="preserve">（1）数据与标注。 在合规与脱敏前提下，持续扩充多中心、多设备、多年龄段腕部 X 光样本；探索半监督、主动学习与难例回灌，降低标注成本；完善患者级去重与独立外部测试集，形成更严格的验证流程。</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p>
    <w:p w14:paraId="002FF71F">
      <w:pPr>
        <w:pStyle w:val="ThesisBody"/>
        <w:rPr>
          <w:rFonts w:hint="eastAsia"/>
          <w14:ligatures w14:val="none"/>
        </w:rPr>
      </w:pPr>
      <w:r>
        <w:rPr>
          <w14:ligatures w14:val="none"/>
        </w:rPr>
        <w:t xml:space="preserve">（2）模型与训练。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p>
    <w:p w14:paraId="49378053">
      <w:pPr>
        <w:pStyle w:val="ThesisBody"/>
        <w:rPr>
          <w:rFonts w:hint="eastAsia"/>
          <w14:ligatures w14:val="none"/>
        </w:rPr>
      </w:pPr>
      <w:r>
        <w:rPr>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pStyle w:val="ThesisBody"/>
        <w:rPr>
          <w:rFonts w:hint="eastAsia"/>
          <w14:ligatures w14:val="none"/>
        </w:rPr>
      </w:pPr>
      <w:r>
        <w:rPr>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pStyle w:val="ThesisBody"/>
        <w:rPr>
          <w:rFonts w:hint="eastAsia"/>
          <w14:ligatures w14:val="none"/>
        </w:rPr>
      </w:pPr>
      <w:r>
        <w:rPr>
          <w14:ligatures w14:val="none"/>
        </w:rPr>
        <w:t xml:space="preserve">（5）临床与产品化。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14:paraId="5B4F1D3F">
      <w:pPr>
        <w:pStyle w:val="ThesisBody"/>
        <w:rPr>
          <w14:ligatures w14:val="none"/>
        </w:rPr>
      </w:pPr>
      <w:r>
        <w:rPr>
          <w14:ligatures w14:val="none"/>
        </w:rPr>
        <w:t xml:space="preserve">（6）可解释性与多模态。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14:paraId="4DD1C8E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7" w:id="69"/>
      <w:r>
        <w:rPr>
          <w14:ligatures w14:val="none"/>
        </w:rPr>
        <w:t>参考文献</w:t>
      </w:r>
      <w:bookmarkEnd w:id="69"/>
    </w:p>
    <w:p w14:paraId="0DAFFE31"/>
    <w:p w14:paraId="19659199">
      <w:pPr>
        <w:pStyle w:val="ThesisRef"/>
      </w:pPr>
      <w:bookmarkStart w:name="ref_1" w:id="1000"/>
      <w:bookmarkEnd w:id="1000"/>
      <w:r>
        <w:t>[1] Wang A, Chen H, Liu L, et al. YOLOv10: Real-Time End-to-End Object Detection[EB/OL]. arXiv:2405.14458, 2024.</w:t>
      </w:r>
    </w:p>
    <w:p w14:paraId="078ECC7E">
      <w:pPr>
        <w:pStyle w:val="ThesisRef"/>
      </w:pPr>
      <w:bookmarkStart w:name="ref_2" w:id="1001"/>
      <w:bookmarkEnd w:id="1001"/>
      <w:r>
        <w:t>[2] Hou Q, Zhou D, Feng J. Coordinate Attention for Efficient Mobile Network Design[C]//Proceedings of the IEEE/CVF Conference on Computer Vision and Pattern Recognition. 2021: 13713-13722.</w:t>
      </w:r>
    </w:p>
    <w:p w14:paraId="5E64B93A">
      <w:pPr>
        <w:pStyle w:val="ThesisRef"/>
      </w:pPr>
      <w:bookmarkStart w:name="ref_3" w:id="1002"/>
      <w:bookmarkEnd w:id="1002"/>
      <w:r>
        <w:t>[3] Lin T Y, Goyal P, Girshick R, et al. Focal Loss for Dense Object Detection[C]//Proceedings of the IEEE International Conference on Computer Vision. 2017: 2980-2988.</w:t>
      </w:r>
    </w:p>
    <w:p w14:paraId="2DAA583E">
      <w:pPr>
        <w:pStyle w:val="ThesisRef"/>
      </w:pPr>
      <w:bookmarkStart w:name="ref_4" w:id="1003"/>
      <w:bookmarkEnd w:id="1003"/>
      <w:r>
        <w:t>[4] Ren S, He K, Girshick R, et al. Faster R-CNN: Towards Real-Time Object Detection with Region Proposal Networks[J]. IEEE Transactions on Pattern Analysis and Machine Intelligence, 2017, 39(6): 1137-1149.</w:t>
      </w:r>
    </w:p>
    <w:p w14:paraId="6D341016">
      <w:pPr>
        <w:pStyle w:val="ThesisRef"/>
      </w:pPr>
      <w:bookmarkStart w:name="ref_5" w:id="1004"/>
      <w:bookmarkEnd w:id="1004"/>
      <w:r>
        <w:t>[5] Liu W, Anguelov D, Erhan D, et al. SSD: Single Shot MultiBox Detector[C]//European Conference on Computer Vision. Cham: Springer, 2016: 21-37.</w:t>
      </w:r>
    </w:p>
    <w:p w14:paraId="0D36BFD2">
      <w:pPr>
        <w:pStyle w:val="ThesisRef"/>
      </w:pPr>
      <w:bookmarkStart w:name="ref_6" w:id="1005"/>
      <w:bookmarkEnd w:id="1005"/>
      <w:r>
        <w:t>[6] Nagy E, Janisch M, Hržić F, et al. A pediatric wrist trauma X-ray dataset (GRAZPEDWRI-DX) for machine learning[J]. Scientific Data, 2022, 9: 222.</w:t>
      </w:r>
    </w:p>
    <w:p w14:paraId="2B728BF5">
      <w:pPr>
        <w:pStyle w:val="ThesisRef"/>
      </w:pPr>
      <w:bookmarkStart w:name="ref_7" w:id="1006"/>
      <w:bookmarkEnd w:id="1006"/>
      <w:r>
        <w:t>[7] Ju X, Cai B. Fracture detection in pediatric wrist trauma X-ray images using YOLOv8 algorithm[J]. Scientific Reports, 2023, 13: 19807.</w:t>
      </w:r>
    </w:p>
    <w:p w14:paraId="6AB89057">
      <w:pPr>
        <w:pStyle w:val="ThesisRef"/>
      </w:pPr>
      <w:bookmarkStart w:name="ref_8" w:id="1007"/>
      <w:bookmarkEnd w:id="1007"/>
      <w:r>
        <w:t>[8] Hendrix N, Scholten E, Vernhout B, et al. Development and Validation of a Convolutional Neural Network for Automated Detection of Scaphoid Fractures on Conventional Radiographs[J]. Radiology: Artificial Intelligence, 2021, 3(4): e200260.</w:t>
      </w:r>
    </w:p>
    <w:p w14:paraId="56FE6CCB">
      <w:pPr>
        <w:pStyle w:val="ThesisRef"/>
      </w:pPr>
      <w:bookmarkStart w:name="ref_9" w:id="1008"/>
      <w:bookmarkEnd w:id="1008"/>
      <w:r>
        <w:t>[9] Suen P K, Zhu C Y, Tse Y C, et al. Diagnostic Performance of AI for Wrist Fracture Detection on Imaging: A Systematic Review and Meta-Analysis[J]. Injury, 2024, 55(9): 111956.</w:t>
      </w:r>
    </w:p>
    <w:p w14:paraId="45C5BBB7">
      <w:pPr>
        <w:pStyle w:val="ThesisRef"/>
      </w:pPr>
      <w:bookmarkStart w:name="ref_10" w:id="1009"/>
      <w:bookmarkEnd w:id="1009"/>
      <w:r>
        <w:t>[10] Adams M, Chen W, Holcdorf D, et al. Computer vs human: deep learning versus perceptual training for the detection of neck of femur fractures[J]. Journal of Medical Imaging and Radiation Oncology, 2019, 63(1): 27-32.</w:t>
      </w:r>
    </w:p>
    <w:p w14:paraId="447838F4">
      <w:pPr>
        <w:pStyle w:val="ThesisRef"/>
      </w:pPr>
      <w:bookmarkStart w:name="ref_11" w:id="1010"/>
      <w:bookmarkEnd w:id="1010"/>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pStyle w:val="ThesisRef"/>
      </w:pPr>
      <w:bookmarkStart w:name="ref_12" w:id="1011"/>
      <w:bookmarkEnd w:id="1011"/>
      <w:r>
        <w:t>[12] Hardalac F, Ucan O N, Uysal M, et al. Fracture Detection in Wrist X-Ray Images Using Deep Learning-Based Object Detection Models[J]. Sensors, 2022, 22(3): 1285.</w:t>
      </w:r>
    </w:p>
    <w:p w14:paraId="1EE82C13">
      <w:pPr>
        <w:pStyle w:val="ThesisRef"/>
      </w:pPr>
      <w:bookmarkStart w:name="ref_13" w:id="1012"/>
      <w:bookmarkEnd w:id="1012"/>
      <w:r>
        <w:t>[13] Lee C H, Kim H W, Lee S, et al. Detecting Distal Radius Fractures and Ulnar Styloid Process Fractures with Artificial Intelligence on Wrist Radiographs[J]. Diagnostics, 2023, 13(2): 224.</w:t>
      </w:r>
    </w:p>
    <w:p w14:paraId="1EEADE93">
      <w:pPr>
        <w:pStyle w:val="ThesisRef"/>
      </w:pPr>
      <w:bookmarkStart w:name="ref_14" w:id="1013"/>
      <w:bookmarkEnd w:id="1013"/>
      <w:r>
        <w:t>[14] Jocher G, et al. ultralytics/yolov5: v3.1-Bug Fixes and Performance Improvements[EB/OL]. Zenodo, 2020.</w:t>
      </w:r>
    </w:p>
    <w:p w14:paraId="3C4CF827">
      <w:pPr>
        <w:pStyle w:val="ThesisRef"/>
      </w:pPr>
      <w:bookmarkStart w:name="ref_15" w:id="1014"/>
      <w:bookmarkEnd w:id="1014"/>
      <w:r>
        <w:t>[15] Paszke A, Gross S, Massa F, et al. PyTorch: An Imperative Style, High-Performance Deep Learning Library[C]//Advances in Neural Information Processing Systems. 2019: 8024-8035.</w:t>
      </w:r>
    </w:p>
    <w:p w14:paraId="64122997">
      <w:pPr>
        <w:pStyle w:val="ThesisRef"/>
      </w:pPr>
      <w:bookmarkStart w:name="ref_16" w:id="1015"/>
      <w:bookmarkEnd w:id="1015"/>
      <w:r>
        <w:t>[16] Rajpurkar P, Irvin J, Bagul A, et al. MURA: Large Dataset for Abnormality Detection in Musculoskeletal Radiographs[EB/OL]. arXiv:1712.06957, 2017.</w:t>
      </w:r>
    </w:p>
    <w:p w14:paraId="022DB5BF">
      <w:pPr>
        <w:pStyle w:val="ThesisRef"/>
        <w:rPr>
          <w:rFonts w:hint="eastAsia"/>
        </w:rPr>
      </w:pPr>
      <w:bookmarkStart w:name="ref_17" w:id="1016"/>
      <w:bookmarkEnd w:id="1016"/>
      <w:r>
        <w:rPr/>
        <w:t>[17] WANG C Y, YEH I H, LIAO H Y M. YOLOv9: Learning What You Want to Learn Using Programmable Gradient Information[EB/OL]. arXiv:2402.13616, 2024.</w:t>
      </w:r>
    </w:p>
    <w:p w14:paraId="4C767F50">
      <w:pPr>
        <w:pStyle w:val="ThesisRef"/>
        <w:rPr>
          <w:rFonts w:hint="eastAsia"/>
        </w:rPr>
      </w:pPr>
      <w:bookmarkStart w:name="ref_18" w:id="1017"/>
      <w:bookmarkEnd w:id="1017"/>
      <w:r>
        <w:rPr/>
        <w:t>[18] LV W Y, ZHAO Y, XU S L, et al. DETRs Beat YOLOs on Real-time Object Detection[EB/OL]. arXiv:2304.08069, 2023. (CVPR 2024 录用版本，工程引用亦常用此 arXiv 条目)</w:t>
      </w:r>
    </w:p>
    <w:p w14:paraId="7F896FBB">
      <w:pPr>
        <w:pStyle w:val="ThesisRef"/>
        <w:rPr>
          <w:rFonts w:hint="eastAsia"/>
        </w:rPr>
      </w:pPr>
      <w:bookmarkStart w:name="ref_19" w:id="1018"/>
      <w:bookmarkEnd w:id="1018"/>
      <w:r>
        <w:rPr/>
        <w:t>[19] CARION N, MASSA F, SYNNAEVE G, et al. End-to-End Object Detection with Transformers[C]//Computer Vision – ECCV 2020. Cham: Springer, 2020: 213-229. DOI: 10.1007/978-3-030-58452-8_13.</w:t>
      </w:r>
    </w:p>
    <w:p w14:paraId="7DDBEFBB">
      <w:pPr>
        <w:pStyle w:val="ThesisRef"/>
        <w:rPr>
          <w:rFonts w:hint="eastAsia"/>
        </w:rPr>
      </w:pPr>
      <w:bookmarkStart w:name="ref_20" w:id="1019"/>
      <w:bookmarkEnd w:id="1019"/>
      <w:r>
        <w:rPr/>
        <w:t>[20] COLLINS G S, MOONS K G M, DHIMAN P, et al. TRIPOD+AI statement: updated guidance for reporting clinical prediction models that use regression or machine learning methods[J]. BMJ, 2024, 385: e078378. DOI: 10.1136/bmj-2023-078378.</w:t>
      </w:r>
    </w:p>
    <w:p w14:paraId="55480E28">
      <w:pPr>
        <w:pStyle w:val="ThesisRef"/>
        <w:rPr>
          <w:rFonts w:hint="eastAsia"/>
        </w:rPr>
      </w:pPr>
      <w:bookmarkStart w:name="ref_21" w:id="1020"/>
      <w:bookmarkEnd w:id="1020"/>
      <w:r>
        <w:rPr/>
        <w:t>[21] VASEY B, NAGENDRAN M, CAMPBELL B, et al. Reporting guideline for the early stage clinical evaluation of decision support systems driven by artificial intelligence: DECIDE-AI[J]. BMJ, 2022, 377: e070904. DOI: 10.1136/bmj-2022-070904.</w:t>
      </w:r>
    </w:p>
    <w:p w14:paraId="799B288C">
      <w:pPr>
        <w:pStyle w:val="ThesisRef"/>
        <w:rPr>
          <w:rFonts w:hint="eastAsia"/>
        </w:rPr>
      </w:pPr>
      <w:bookmarkStart w:name="ref_22" w:id="1021"/>
      <w:bookmarkEnd w:id="1021"/>
      <w:r>
        <w:rPr/>
        <w:t>[22] TILL T, TSCHAUNER S, SINGER G, et al. Development and optimization of AI algorithms for wrist fracture detection in children using a freely available dataset[J]. Frontiers in Pediatrics, 2023, 11: 1291804. DOI: 10.3389/fped.2023.1291804.</w:t>
      </w:r>
    </w:p>
    <w:p w14:paraId="6D264844">
      <w:pPr>
        <w:pStyle w:val="ThesisRef"/>
        <w:rPr>
          <w:rFonts w:hint="eastAsia"/>
        </w:rPr>
      </w:pPr>
      <w:bookmarkStart w:name="ref_23" w:id="1022"/>
      <w:bookmarkEnd w:id="1022"/>
      <w:r>
        <w:rPr/>
        <w:t>[23] LIU D R, YANG Z Y, BAO C Y, et al. Artificial intelligence-based method for detecting wrist fractures in children[J]. Scientific Reports, 2025, 15(1): 38555. DOI: 10.1038/s41598-025-22419-y.</w:t>
      </w:r>
    </w:p>
    <w:p w14:paraId="17ADD6D1">
      <w:pPr>
        <w:pStyle w:val="ThesisRef"/>
        <w:rPr>
          <w:rFonts w:hint="eastAsia"/>
        </w:rPr>
      </w:pPr>
      <w:bookmarkStart w:name="ref_24" w:id="1023"/>
      <w:bookmarkEnd w:id="1023"/>
      <w:r>
        <w:rPr/>
        <w:t>[24] CHIEN C T, JU R Y, CHOU K Y, et al. YOLOv9 for fracture detection in pediatric wrist trauma X-ray images[J]. Electronics Letters, 2024, 60(11): e13248. DOI: 10.1049/ell2.13248.</w:t>
      </w:r>
    </w:p>
    <w:p w14:paraId="4265CB2A">
      <w:pPr>
        <w:pStyle w:val="ThesisRef"/>
        <w:rPr>
          <w:rFonts w:hint="eastAsia"/>
        </w:rPr>
      </w:pPr>
      <w:bookmarkStart w:name="ref_25" w:id="1024"/>
      <w:bookmarkEnd w:id="1024"/>
      <w:r>
        <w:rP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pStyle w:val="ThesisRef"/>
        <w:rPr>
          <w:rFonts w:hint="eastAsia"/>
        </w:rPr>
      </w:pPr>
      <w:bookmarkStart w:name="ref_26" w:id="1025"/>
      <w:bookmarkEnd w:id="1025"/>
      <w:r>
        <w:rPr/>
        <w:t xml:space="preserve">[26] LIN T Y, MAIRE M, BELONGIE S, et al. Microsoft COCO: Common Objects in Context[C]//Computer Vision – ECCV 2014. Cham: Springer, 2014: 740-755. DOI: 10.1007/978-3-319-10602-1_48. </w:t>
      </w:r>
    </w:p>
    <w:p w14:paraId="5771E30B">
      <w:pPr>
        <w:pStyle w:val="ThesisRef"/>
        <w:rPr>
          <w:rFonts w:hint="eastAsia"/>
        </w:rPr>
      </w:pPr>
      <w:bookmarkStart w:name="ref_27" w:id="1026"/>
      <w:bookmarkEnd w:id="1026"/>
      <w:r>
        <w:rPr/>
        <w:t>[27] BOCHKOVSKIY A, WANG C Y, LIAO H Y M. YOLOv4: Optimal Speed and Accuracy of Object Detection[EB/OL]. arXiv:2004.10934, 2020.</w:t>
      </w:r>
    </w:p>
    <w:p w14:paraId="3B852FBF">
      <w:pPr>
        <w:pStyle w:val="ThesisRef"/>
        <w:rPr>
          <w:rFonts w:hint="eastAsia"/>
        </w:rPr>
      </w:pPr>
      <w:bookmarkStart w:name="ref_28" w:id="1027"/>
      <w:bookmarkEnd w:id="1027"/>
      <w:r>
        <w:rPr/>
        <w:t>[28] AHMED A, IMRAN A S, MANAF A, et al. Enhancing wrist abnormality detection with YOLO: Analysis of state-of-the-art single-stage detection models[J]. Biomedical Signal Processing and Control, 2024, 93: 106144. DOI: 10.1016/j.bspc.2024.106144.</w:t>
      </w:r>
    </w:p>
    <w:p w14:paraId="3B7B7F64">
      <w:pPr>
        <w:pStyle w:val="ThesisRef"/>
        <w:rPr>
          <w:rFonts w:hint="eastAsia"/>
        </w:rPr>
      </w:pPr>
      <w:bookmarkStart w:name="ref_29" w:id="1028"/>
      <w:bookmarkEnd w:id="1028"/>
      <w:r>
        <w:rPr/>
        <w:t xml:space="preserve">[29] LI J, SHAN H J, YU X W. Fracture detection of distal radius using deep-learning-based dual-channel feature fusion algorithm[J]. Chinese Journal of Traumatology, 2026, 29(2): 123-135. DOI: 10.1016/j.cjtee.2024.10.006. </w:t>
      </w:r>
    </w:p>
    <w:p w14:paraId="7204A54E">
      <w:pPr>
        <w:pStyle w:val="ThesisRef"/>
      </w:pPr>
      <w:bookmarkStart w:name="ref_30" w:id="1029"/>
      <w:bookmarkEnd w:id="1029"/>
      <w:r>
        <w:rPr/>
        <w:t>[</w:t>
      </w:r>
      <w:r>
        <w:rPr>
          <w:lang w:val="en-US" w:eastAsia="zh-CN"/>
        </w:rPr>
        <w:t>30</w:t>
      </w:r>
      <w:r>
        <w:rPr/>
        <w:t xml:space="preserve">] </w:t>
      </w:r>
      <w:r>
        <w:t>熊山, 陈博, 毛杰, 刘四斌, 黄原义, 程建敏. 基于深度学习的计算机辅助诊断系统在肋骨骨折诊断中的应用[J]. CT理论与应用研究, 2022, 31(5): 617-622. DOI: 10.15953/j.1004-4140.2022.31.05.08.</w:t>
      </w:r>
    </w:p>
    <w:p w14:paraId="33126430">
      <w:pPr>
        <w:pStyle w:val="ThesisRef"/>
      </w:pPr>
      <w:bookmarkStart w:name="ref_31" w:id="1030"/>
      <w:bookmarkEnd w:id="1030"/>
      <w:r>
        <w:rPr/>
        <w:t>[</w:t>
      </w:r>
      <w:r>
        <w:rPr>
          <w:lang w:val="en-US" w:eastAsia="zh-CN"/>
        </w:rPr>
        <w:t>31</w:t>
      </w:r>
      <w:r>
        <w:rPr/>
        <w:t xml:space="preserve">] </w:t>
      </w:r>
      <w:r>
        <w:t>谭辉, 田占雨, 潘宁, 等. 基于深度学习的计算机辅助诊断系统在提高急性肋骨骨折诊断效能上的价值[J]. 临床放射学杂志, 2020, 39(12): 2493-2497. DOI: 10.13437/j.cnki.jcr.2020.12.030.</w:t>
      </w:r>
    </w:p>
    <w:p w14:paraId="07930865">
      <w:pPr>
        <w:pStyle w:val="ThesisRef"/>
        <w:bidi w:val="0"/>
      </w:pPr>
      <w:bookmarkStart w:name="ref_32" w:id="1031"/>
      <w:bookmarkEnd w:id="1031"/>
      <w:r>
        <w:rPr/>
        <w:t>[</w:t>
      </w:r>
      <w:r>
        <w:rPr>
          <w:lang w:val="en-US" w:eastAsia="zh-CN"/>
        </w:rPr>
        <w:t>32</w:t>
      </w:r>
      <w:r>
        <w:rPr/>
        <w:t xml:space="preserve">] </w:t>
      </w:r>
      <w:r>
        <w:t>田冲, 陈新, 朱华, 秦松, 石亮, 芮永. 机器学习在创伤骨科中的应用与展望[J]. 中国修复重建外科杂志, 2023, 37(12): 1562-1568. DOI: 10.7507/1002-1892.202308064. (PMID: 38130202, PMC: PMC10739668)</w:t>
      </w:r>
    </w:p>
    <w:p w14:paraId="05E5504A">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518" w:id="70"/>
      <w:r>
        <w:rPr>
          <w14:ligatures w14:val="none"/>
        </w:rPr>
        <w:t>致谢</w:t>
      </w:r>
      <w:bookmarkEnd w:id="70"/>
    </w:p>
    <w:p w14:paraId="6D8FD4E0">
      <w:pPr>
        <w:pStyle w:val="ThesisBody"/>
        <w:rPr>
          <w14:ligatures w14:val="none"/>
        </w:rPr>
      </w:pPr>
      <w:r>
        <w:rPr>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pStyle w:val="ThesisBody"/>
        <w:rPr>
          <w14:ligatures w14:val="none"/>
        </w:rPr>
      </w:pPr>
      <w:r>
        <w:rPr>
          <w14:ligatures w14:val="none"/>
        </w:rPr>
        <w:t>感谢学院各位任课教师在大学期间对我专业知识、工程实践能力和学术规范意识的培养，使我具备了完成本课题所需的理论基础与技术能力。</w:t>
      </w:r>
    </w:p>
    <w:p w14:paraId="4B3E266B">
      <w:pPr>
        <w:pStyle w:val="ThesisBody"/>
        <w:rPr>
          <w14:ligatures w14:val="none"/>
        </w:rPr>
      </w:pPr>
      <w:r>
        <w:rPr>
          <w14:ligatures w14:val="none"/>
        </w:rPr>
        <w:t>感谢同学和朋友在资料查找、实验讨论和论文修改过程中给予的帮助与建议。感谢家人一直以来的理解、支持与鼓励，使我能够安心完成毕业设计任务。</w:t>
      </w:r>
    </w:p>
    <w:p w14:paraId="64239FEC">
      <w:pPr>
        <w:pStyle w:val="ThesisBody"/>
        <w:rPr>
          <w14:ligatures w14:val="none"/>
        </w:rPr>
      </w:pPr>
      <w:r>
        <w:rPr>
          <w14:ligatures w14:val="none"/>
        </w:rPr>
        <w:t>最后，向所有在本课题研究与论文写作过程中给予帮助的人表示诚挚的感谢。</w:t>
      </w:r>
    </w:p>
    <w:p w14:paraId="6911AE54">
      <w:pPr>
        <w:ind w:firstLine="420"/>
        <w:jc w:val="both"/>
      </w:pPr>
    </w:p>
    <w:sectPr>
      <w:headerReference w:type="default" r:id="R8cec0cc8e6f4497a"/>
      <w:footerReference w:type="default" r:id="R23e2e00b5f394a83"/>
      <w:type w:val="nextPage"/>
      <w:pgSz w:w="11907" w:h="16839"/>
      <w:pgMar w:top="1701" w:right="1134" w:bottom="1417" w:left="1417" w:header="1134" w:footer="992" w:gutter="0"/>
      <w:cols w:space="425" w:num="1"/>
      <w:pgNumType w:fmt="decimal" w:start="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2.xml><?xml version="1.0" encoding="utf-8"?>
<w:ftr xmlns:w="http://schemas.openxmlformats.org/wordprocessingml/2006/main">
  <w:p>
    <w:pPr>
      <w:pStyle w:val="14"/>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 MERGEFORMAT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2.xml><?xml version="1.0" encoding="utf-8"?>
<w:hdr xmlns:w="http://schemas.openxmlformats.org/wordprocessingml/2006/main">
  <w:p>
    <w:pPr>
      <w:pStyle w:val="15"/>
      <w:jc w:val="center"/>
    </w:pPr>
    <w:r>
      <w:rPr>
        <w:rFonts w:hint="eastAsia" w:ascii="Times New Roman" w:hAnsi="Times New Roman" w:eastAsia="隶书" w:cs="Times New Roman"/>
        <w:sz w:val="32"/>
        <w:szCs w:val="32"/>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3E510B"/>
    <w:multiLevelType w:val="singleLevel"/>
    <w:tmpl w:val="F53E510B"/>
    <w:lvl w:ilvl="0" w:tentative="0">
      <w:start w:val="1"/>
      <w:numFmt w:val="decimal"/>
      <w:suff w:val="space"/>
      <w:lvlText w:val="%1."/>
      <w:lvlJc w:val="left"/>
    </w:lvl>
  </w:abstractNum>
  <w:abstractNum w:abstractNumId="1">
    <w:nsid w:val="24393A88"/>
    <w:multiLevelType w:val="singleLevel"/>
    <w:tmpl w:val="24393A8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C4B72"/>
    <w:rsid w:val="00F92824"/>
    <w:rsid w:val="00F976C7"/>
    <w:rsid w:val="00FA0349"/>
    <w:rsid w:val="00FF042F"/>
    <w:rsid w:val="00FF6C31"/>
    <w:rsid w:val="01C8614F"/>
    <w:rsid w:val="04367644"/>
    <w:rsid w:val="043C06D7"/>
    <w:rsid w:val="04820ADC"/>
    <w:rsid w:val="05E27A84"/>
    <w:rsid w:val="06F507F9"/>
    <w:rsid w:val="077010BF"/>
    <w:rsid w:val="078865CD"/>
    <w:rsid w:val="07AF57CD"/>
    <w:rsid w:val="08F02CB9"/>
    <w:rsid w:val="09732517"/>
    <w:rsid w:val="09B5177D"/>
    <w:rsid w:val="0AA03A6A"/>
    <w:rsid w:val="0AA44D6C"/>
    <w:rsid w:val="0DF0275B"/>
    <w:rsid w:val="0E5C414B"/>
    <w:rsid w:val="0F407012"/>
    <w:rsid w:val="10C123FA"/>
    <w:rsid w:val="10CD30DE"/>
    <w:rsid w:val="11FC1ECD"/>
    <w:rsid w:val="128D35C6"/>
    <w:rsid w:val="12BB6CB4"/>
    <w:rsid w:val="13EE5846"/>
    <w:rsid w:val="1424570B"/>
    <w:rsid w:val="15064E11"/>
    <w:rsid w:val="168732BB"/>
    <w:rsid w:val="1759391E"/>
    <w:rsid w:val="17CF598E"/>
    <w:rsid w:val="18AD2173"/>
    <w:rsid w:val="19341F4D"/>
    <w:rsid w:val="1ADF413A"/>
    <w:rsid w:val="1C7E1D4C"/>
    <w:rsid w:val="1C8256C5"/>
    <w:rsid w:val="1D4209B0"/>
    <w:rsid w:val="1DDC2BB3"/>
    <w:rsid w:val="21C66054"/>
    <w:rsid w:val="21E07116"/>
    <w:rsid w:val="22066450"/>
    <w:rsid w:val="22EF3388"/>
    <w:rsid w:val="243C25FD"/>
    <w:rsid w:val="24992372"/>
    <w:rsid w:val="24F5112A"/>
    <w:rsid w:val="260929B3"/>
    <w:rsid w:val="2633362D"/>
    <w:rsid w:val="2678162D"/>
    <w:rsid w:val="27983C07"/>
    <w:rsid w:val="27A75FE0"/>
    <w:rsid w:val="2840795C"/>
    <w:rsid w:val="28D177B8"/>
    <w:rsid w:val="29455AB0"/>
    <w:rsid w:val="29542197"/>
    <w:rsid w:val="2A522B7B"/>
    <w:rsid w:val="2AFC6642"/>
    <w:rsid w:val="2B4104F9"/>
    <w:rsid w:val="2BF91E99"/>
    <w:rsid w:val="2E0C4DEE"/>
    <w:rsid w:val="2E692D48"/>
    <w:rsid w:val="2F2D6414"/>
    <w:rsid w:val="307D58AA"/>
    <w:rsid w:val="30C45E54"/>
    <w:rsid w:val="30E958BB"/>
    <w:rsid w:val="313528AE"/>
    <w:rsid w:val="34C05B52"/>
    <w:rsid w:val="36421CF5"/>
    <w:rsid w:val="368719DB"/>
    <w:rsid w:val="3756532C"/>
    <w:rsid w:val="37585548"/>
    <w:rsid w:val="37B3452D"/>
    <w:rsid w:val="386C3059"/>
    <w:rsid w:val="38B72CB1"/>
    <w:rsid w:val="39A9208B"/>
    <w:rsid w:val="3A314344"/>
    <w:rsid w:val="3A476A38"/>
    <w:rsid w:val="3BE41159"/>
    <w:rsid w:val="3C28373B"/>
    <w:rsid w:val="3CB46D7D"/>
    <w:rsid w:val="3CB94393"/>
    <w:rsid w:val="3D424389"/>
    <w:rsid w:val="3EB70DA6"/>
    <w:rsid w:val="4033445D"/>
    <w:rsid w:val="40A13ABC"/>
    <w:rsid w:val="40E90FBF"/>
    <w:rsid w:val="40F24318"/>
    <w:rsid w:val="41045C9E"/>
    <w:rsid w:val="412D35A2"/>
    <w:rsid w:val="44F642AD"/>
    <w:rsid w:val="45107462"/>
    <w:rsid w:val="463B406B"/>
    <w:rsid w:val="46C67DD9"/>
    <w:rsid w:val="472655C2"/>
    <w:rsid w:val="485246CB"/>
    <w:rsid w:val="488E4926"/>
    <w:rsid w:val="49132D2B"/>
    <w:rsid w:val="493F3E72"/>
    <w:rsid w:val="4A882D9E"/>
    <w:rsid w:val="4AAA17BF"/>
    <w:rsid w:val="4BC93EC7"/>
    <w:rsid w:val="4C982217"/>
    <w:rsid w:val="4CC629D5"/>
    <w:rsid w:val="4D38272B"/>
    <w:rsid w:val="4DE1374A"/>
    <w:rsid w:val="4E434405"/>
    <w:rsid w:val="4E5C68DA"/>
    <w:rsid w:val="4EE44DBA"/>
    <w:rsid w:val="4EF55099"/>
    <w:rsid w:val="4F5A1A06"/>
    <w:rsid w:val="4FF95B96"/>
    <w:rsid w:val="505803C4"/>
    <w:rsid w:val="50821EA9"/>
    <w:rsid w:val="50AF7962"/>
    <w:rsid w:val="50BD3FD5"/>
    <w:rsid w:val="50D26361"/>
    <w:rsid w:val="51275918"/>
    <w:rsid w:val="514C1822"/>
    <w:rsid w:val="51932FAD"/>
    <w:rsid w:val="51BF4EE7"/>
    <w:rsid w:val="51C15872"/>
    <w:rsid w:val="51C55131"/>
    <w:rsid w:val="529C0587"/>
    <w:rsid w:val="52E00474"/>
    <w:rsid w:val="5349426B"/>
    <w:rsid w:val="53AC47FA"/>
    <w:rsid w:val="556A04C9"/>
    <w:rsid w:val="57F01DF3"/>
    <w:rsid w:val="59260BAB"/>
    <w:rsid w:val="5991071A"/>
    <w:rsid w:val="5A821D2C"/>
    <w:rsid w:val="5B3A093D"/>
    <w:rsid w:val="5B9120A9"/>
    <w:rsid w:val="5C2E7E78"/>
    <w:rsid w:val="5C594DF3"/>
    <w:rsid w:val="5C6D6FA8"/>
    <w:rsid w:val="5C8B76A2"/>
    <w:rsid w:val="5CF07506"/>
    <w:rsid w:val="5DE61CD7"/>
    <w:rsid w:val="5EE47F09"/>
    <w:rsid w:val="5F5875E4"/>
    <w:rsid w:val="6005776C"/>
    <w:rsid w:val="60A56859"/>
    <w:rsid w:val="60C13CC3"/>
    <w:rsid w:val="62744735"/>
    <w:rsid w:val="639E5C03"/>
    <w:rsid w:val="63A312F6"/>
    <w:rsid w:val="6445416B"/>
    <w:rsid w:val="65ED01C6"/>
    <w:rsid w:val="691C6844"/>
    <w:rsid w:val="6938470E"/>
    <w:rsid w:val="6A723C50"/>
    <w:rsid w:val="6BD12BF8"/>
    <w:rsid w:val="6BD821B9"/>
    <w:rsid w:val="6D1E1E6D"/>
    <w:rsid w:val="6DD10C8D"/>
    <w:rsid w:val="6DE71DDB"/>
    <w:rsid w:val="6F563B40"/>
    <w:rsid w:val="6F7C2E7B"/>
    <w:rsid w:val="6F997ED1"/>
    <w:rsid w:val="701D28B0"/>
    <w:rsid w:val="703E6382"/>
    <w:rsid w:val="710D46D2"/>
    <w:rsid w:val="77277B70"/>
    <w:rsid w:val="77F24622"/>
    <w:rsid w:val="784D3606"/>
    <w:rsid w:val="78601298"/>
    <w:rsid w:val="78B13B95"/>
    <w:rsid w:val="79112F30"/>
    <w:rsid w:val="7D250FF6"/>
    <w:rsid w:val="7D7B6E68"/>
    <w:rsid w:val="7E24305B"/>
    <w:rsid w:val="7EEA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0" w:semiHidden="0" w:unhideWhenUsed="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0"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0" w:semiHidden="0" w:unhideWhenUsed="0"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4"/>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1" w:default="1">
    <w:name w:val="Default Paragraph Font"/>
    <w:semiHidden/>
    <w:unhideWhenUsed/>
    <w:qFormat/>
    <w:uiPriority w:val="1"/>
  </w:style>
  <w:style w:type="table" w:styleId="20" w:default="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5"/>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styleId="23">
    <w:name w:val="annotation reference"/>
    <w:basedOn w:val="21"/>
    <w:semiHidden/>
    <w:unhideWhenUsed/>
    <w:qFormat/>
    <w:uiPriority w:val="0"/>
    <w:rPr>
      <w:sz w:val="21"/>
      <w:szCs w:val="21"/>
    </w:rPr>
  </w:style>
  <w:style w:type="character" w:styleId="24" w:customStyle="1">
    <w:name w:val="标题 1 字符"/>
    <w:basedOn w:val="21"/>
    <w:link w:val="2"/>
    <w:qFormat/>
    <w:uiPriority w:val="0"/>
    <w:rPr>
      <w:rFonts w:asciiTheme="majorHAnsi" w:hAnsiTheme="majorHAnsi" w:eastAsiaTheme="majorEastAsia" w:cstheme="majorBidi"/>
      <w:color w:val="104862" w:themeColor="accent1" w:themeShade="BF"/>
      <w:sz w:val="48"/>
      <w:szCs w:val="48"/>
    </w:rPr>
  </w:style>
  <w:style w:type="character" w:styleId="25" w:customStyle="1">
    <w:name w:val="标题 2 字符"/>
    <w:basedOn w:val="21"/>
    <w:link w:val="3"/>
    <w:qFormat/>
    <w:uiPriority w:val="0"/>
    <w:rPr>
      <w:rFonts w:asciiTheme="majorHAnsi" w:hAnsiTheme="majorHAnsi" w:eastAsiaTheme="majorEastAsia" w:cstheme="majorBidi"/>
      <w:color w:val="104862" w:themeColor="accent1" w:themeShade="BF"/>
      <w:sz w:val="40"/>
      <w:szCs w:val="40"/>
    </w:rPr>
  </w:style>
  <w:style w:type="character" w:styleId="26" w:customStyle="1">
    <w:name w:val="标题 3 字符"/>
    <w:basedOn w:val="21"/>
    <w:link w:val="4"/>
    <w:qFormat/>
    <w:uiPriority w:val="0"/>
    <w:rPr>
      <w:rFonts w:asciiTheme="majorHAnsi" w:hAnsiTheme="majorHAnsi" w:eastAsiaTheme="majorEastAsia" w:cstheme="majorBidi"/>
      <w:color w:val="104862" w:themeColor="accent1" w:themeShade="BF"/>
      <w:sz w:val="32"/>
      <w:szCs w:val="32"/>
    </w:rPr>
  </w:style>
  <w:style w:type="character" w:styleId="27" w:customStyle="1">
    <w:name w:val="标题 4 字符"/>
    <w:basedOn w:val="21"/>
    <w:link w:val="5"/>
    <w:semiHidden/>
    <w:qFormat/>
    <w:uiPriority w:val="9"/>
    <w:rPr>
      <w:rFonts w:cstheme="majorBidi"/>
      <w:color w:val="104862" w:themeColor="accent1" w:themeShade="BF"/>
      <w:sz w:val="28"/>
      <w:szCs w:val="28"/>
    </w:rPr>
  </w:style>
  <w:style w:type="character" w:styleId="28" w:customStyle="1">
    <w:name w:val="标题 5 字符"/>
    <w:basedOn w:val="21"/>
    <w:link w:val="6"/>
    <w:semiHidden/>
    <w:qFormat/>
    <w:uiPriority w:val="9"/>
    <w:rPr>
      <w:rFonts w:cstheme="majorBidi"/>
      <w:color w:val="104862" w:themeColor="accent1" w:themeShade="BF"/>
      <w:sz w:val="24"/>
    </w:rPr>
  </w:style>
  <w:style w:type="character" w:styleId="29" w:customStyle="1">
    <w:name w:val="标题 6 字符"/>
    <w:basedOn w:val="21"/>
    <w:link w:val="7"/>
    <w:semiHidden/>
    <w:qFormat/>
    <w:uiPriority w:val="9"/>
    <w:rPr>
      <w:rFonts w:cstheme="majorBidi"/>
      <w:b/>
      <w:bCs/>
      <w:color w:val="104862" w:themeColor="accent1" w:themeShade="BF"/>
    </w:rPr>
  </w:style>
  <w:style w:type="character" w:styleId="30" w:customStyle="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styleId="31" w:customStyle="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styleId="32" w:customStyle="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33" w:customStyle="1">
    <w:name w:val="标题 字符"/>
    <w:basedOn w:val="21"/>
    <w:link w:val="19"/>
    <w:qFormat/>
    <w:uiPriority w:val="10"/>
    <w:rPr>
      <w:rFonts w:asciiTheme="majorHAnsi" w:hAnsiTheme="majorHAnsi" w:eastAsiaTheme="majorEastAsia" w:cstheme="majorBidi"/>
      <w:spacing w:val="-10"/>
      <w:kern w:val="28"/>
      <w:sz w:val="56"/>
      <w:szCs w:val="56"/>
    </w:rPr>
  </w:style>
  <w:style w:type="character" w:styleId="34" w:customStyle="1">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6" w:customStyle="1">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styleId="38" w:customStyle="1">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40" w:customStyle="1">
    <w:name w:val="明显引用 字符"/>
    <w:basedOn w:val="21"/>
    <w:link w:val="39"/>
    <w:qFormat/>
    <w:uiPriority w:val="30"/>
    <w:rPr>
      <w:i/>
      <w:iCs/>
      <w:color w:val="104862" w:themeColor="accent1" w:themeShade="BF"/>
    </w:rPr>
  </w:style>
  <w:style w:type="character" w:styleId="41" w:customStyle="1">
    <w:name w:val="Intense Reference"/>
    <w:basedOn w:val="21"/>
    <w:qFormat/>
    <w:uiPriority w:val="32"/>
    <w:rPr>
      <w:b/>
      <w:bCs/>
      <w:smallCaps/>
      <w:color w:val="104862" w:themeColor="accent1" w:themeShade="BF"/>
      <w:spacing w:val="5"/>
    </w:rPr>
  </w:style>
  <w:style w:type="character" w:styleId="42" w:customStyle="1">
    <w:name w:val="页眉 字符"/>
    <w:basedOn w:val="21"/>
    <w:link w:val="15"/>
    <w:qFormat/>
    <w:uiPriority w:val="99"/>
    <w:rPr>
      <w:rFonts w:ascii="Times New Roman" w:hAnsi="Times New Roman" w:eastAsia="宋体" w:cs="Times New Roman"/>
      <w:sz w:val="18"/>
      <w:szCs w:val="18"/>
    </w:rPr>
  </w:style>
  <w:style w:type="character" w:styleId="43" w:customStyle="1">
    <w:name w:val="页脚 字符"/>
    <w:basedOn w:val="21"/>
    <w:link w:val="14"/>
    <w:qFormat/>
    <w:uiPriority w:val="99"/>
    <w:rPr>
      <w:rFonts w:ascii="Times New Roman" w:hAnsi="Times New Roman" w:eastAsia="宋体" w:cs="Times New Roman"/>
      <w:sz w:val="18"/>
      <w:szCs w:val="18"/>
    </w:rPr>
  </w:style>
  <w:style w:type="character" w:styleId="44" w:customStyle="1">
    <w:name w:val="批注文字 字符"/>
    <w:basedOn w:val="21"/>
    <w:link w:val="11"/>
    <w:qFormat/>
    <w:uiPriority w:val="0"/>
    <w:rPr>
      <w:rFonts w:ascii="Times New Roman" w:hAnsi="Times New Roman"/>
      <w:sz w:val="21"/>
      <w14:ligatures w14:val="none"/>
    </w:rPr>
  </w:style>
  <w:style w:type="character" w:styleId="45" w:customStyle="1">
    <w:name w:val="日期 字符"/>
    <w:basedOn w:val="21"/>
    <w:link w:val="13"/>
    <w:qFormat/>
    <w:uiPriority w:val="0"/>
    <w:rPr>
      <w:rFonts w:eastAsia="仿宋_GB2312"/>
      <w:sz w:val="32"/>
      <w14:ligatures w14:val="none"/>
    </w:rPr>
  </w:style>
  <w:style w:type="paragraph" w:styleId="46" w:customStyle="1">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 w:type="paragraph" w:styleId="ThesisH1" w:customStyle="true">
    <w:name w:val="Thesis H1"/>
    <w:basedOn w:val="1"/>
    <w:next w:val="1"/>
    <w:uiPriority w:val="1"/>
    <w:qFormat/>
    <w:pPr>
      <w:keepNext/>
      <w:keepLines/>
      <w:pageBreakBefore/>
      <w:spacing w:beforeLines="50" w:afterLines="50" w:line="440" w:lineRule="auto"/>
      <w:jc w:val="center"/>
      <w:outlineLvl w:val="0"/>
    </w:pPr>
    <w:rPr>
      <w:rFonts w:hint="eastAsia" w:ascii="Times New Roman" w:hAnsi="Times New Roman" w:eastAsia="黑体" w:cs="Times New Roman"/>
      <w:b w:val="false"/>
      <w:sz w:val="36"/>
      <w:szCs w:val="36"/>
      <w:color w:val="auto"/>
    </w:rPr>
  </w:style>
  <w:style w:type="paragraph" w:styleId="ThesisH2" w:customStyle="true">
    <w:name w:val="Thesis H2"/>
    <w:basedOn w:val="1"/>
    <w:next w:val="1"/>
    <w:uiPriority w:val="2"/>
    <w:qFormat/>
    <w:pPr>
      <w:keepNext/>
      <w:keepLines/>
      <w:spacing w:beforeLines="50" w:afterLines="50" w:line="440" w:lineRule="auto"/>
      <w:jc w:val="left"/>
      <w:outlineLvl w:val="1"/>
    </w:pPr>
    <w:rPr>
      <w:rFonts w:hint="eastAsia" w:ascii="Times New Roman" w:hAnsi="Times New Roman" w:eastAsia="黑体" w:cs="Times New Roman"/>
      <w:b w:val="false"/>
      <w:sz w:val="30"/>
      <w:szCs w:val="30"/>
      <w:color w:val="auto"/>
    </w:rPr>
  </w:style>
  <w:style w:type="paragraph" w:styleId="ThesisH3" w:customStyle="true">
    <w:name w:val="Thesis H3"/>
    <w:basedOn w:val="1"/>
    <w:next w:val="1"/>
    <w:uiPriority w:val="3"/>
    <w:qFormat/>
    <w:pPr>
      <w:keepNext/>
      <w:keepLines/>
      <w:spacing w:beforeLines="50" w:afterLines="50" w:line="440" w:lineRule="auto"/>
      <w:jc w:val="left"/>
      <w:outlineLvl w:val="2"/>
    </w:pPr>
    <w:rPr>
      <w:rFonts w:hint="eastAsia" w:ascii="Times New Roman" w:hAnsi="Times New Roman" w:eastAsia="黑体" w:cs="Times New Roman"/>
      <w:b w:val="false"/>
      <w:sz w:val="28"/>
      <w:szCs w:val="28"/>
      <w:color w:val="auto"/>
    </w:rPr>
  </w:style>
  <w:style w:type="paragraph" w:styleId="ThesisH4" w:customStyle="true">
    <w:name w:val="Thesis H4"/>
    <w:basedOn w:val="1"/>
    <w:next w:val="1"/>
    <w:uiPriority w:val="4"/>
    <w:qFormat/>
    <w:pPr>
      <w:keepNext/>
      <w:keepLines/>
      <w:spacing w:beforeLines="50" w:afterLines="50" w:line="440" w:lineRule="auto"/>
      <w:jc w:val="left"/>
      <w:outlineLvl w:val="3"/>
    </w:pPr>
    <w:rPr>
      <w:rFonts w:hint="eastAsia" w:ascii="Times New Roman" w:hAnsi="Times New Roman" w:eastAsia="黑体" w:cs="Times New Roman"/>
      <w:b w:val="false"/>
      <w:sz w:val="24"/>
      <w:szCs w:val="24"/>
      <w:color w:val="auto"/>
    </w:rPr>
  </w:style>
  <w:style w:type="paragraph" w:styleId="ThesisBody" w:customStyle="true">
    <w:name w:val="Thesis Body"/>
    <w:basedOn w:val="1"/>
    <w:next w:val="ThesisBody"/>
    <w:uiPriority w:val="5"/>
    <w:qFormat/>
    <w:pPr>
      <w:spacing w:after="0" w:line="360" w:lineRule="exact"/>
      <w:ind w:firstLineChars="200"/>
      <w:jc w:val="both"/>
    </w:pPr>
    <w:rPr>
      <w:rFonts w:hint="eastAsia" w:ascii="Times New Roman" w:hAnsi="Times New Roman" w:eastAsia="宋体" w:cs="Times New Roman"/>
      <w:sz w:val="24"/>
      <w:szCs w:val="24"/>
    </w:rPr>
  </w:style>
  <w:style w:type="paragraph" w:styleId="ThesisAbsLbl" w:customStyle="true">
    <w:name w:val="Thesis Abs Label"/>
    <w:basedOn w:val="1"/>
    <w:next w:val="ThesisAbsBody"/>
    <w:uiPriority w:val="6"/>
    <w:qFormat/>
    <w:pPr>
      <w:spacing w:after="120" w:line="360" w:lineRule="auto"/>
      <w:jc w:val="left"/>
    </w:pPr>
    <w:rPr>
      <w:rFonts w:hint="eastAsia" w:ascii="Times New Roman" w:hAnsi="Times New Roman" w:eastAsia="黑体" w:cs="Times New Roman"/>
      <w:sz w:val="24"/>
      <w:szCs w:val="24"/>
    </w:rPr>
  </w:style>
  <w:style w:type="paragraph" w:styleId="ThesisAbsBody" w:customStyle="true">
    <w:name w:val="Thesis Abs Body"/>
    <w:basedOn w:val="1"/>
    <w:next w:val="ThesisAbsBody"/>
    <w:uiPriority w:val="7"/>
    <w:qFormat/>
    <w:pPr>
      <w:spacing w:after="0" w:line="360" w:lineRule="auto"/>
      <w:ind w:firstLineChars="200"/>
      <w:jc w:val="both"/>
    </w:pPr>
    <w:rPr>
      <w:rFonts w:hint="eastAsia" w:ascii="Times New Roman" w:hAnsi="Times New Roman" w:eastAsia="宋体" w:cs="Times New Roman"/>
      <w:sz w:val="24"/>
      <w:szCs w:val="24"/>
    </w:rPr>
  </w:style>
  <w:style w:type="paragraph" w:styleId="ThesisAbsEn" w:customStyle="true">
    <w:name w:val="Thesis Abs En"/>
    <w:basedOn w:val="1"/>
    <w:next w:val="ThesisAbsEn"/>
    <w:uiPriority w:val="8"/>
    <w:qFormat/>
    <w:pPr>
      <w:spacing w:after="0" w:line="360" w:lineRule="auto"/>
      <w:jc w:val="left"/>
    </w:pPr>
    <w:rPr>
      <w:rFonts w:ascii="Times New Roman" w:hAnsi="Times New Roman" w:eastAsia="Times New Roman" w:cs="Times New Roman"/>
      <w:sz w:val="24"/>
      <w:szCs w:val="24"/>
    </w:rPr>
  </w:style>
  <w:style w:type="paragraph" w:styleId="ThesisTocTitle" w:customStyle="true">
    <w:name w:val="Thesis TOC Title"/>
    <w:basedOn w:val="1"/>
    <w:next w:val="1"/>
    <w:uiPriority w:val="9"/>
    <w:qFormat/>
    <w:pPr>
      <w:spacing w:beforeLines="100" w:afterLines="100" w:line="440" w:lineRule="auto"/>
      <w:jc w:val="center"/>
    </w:pPr>
    <w:rPr>
      <w:rFonts w:hint="eastAsia" w:ascii="Times New Roman" w:hAnsi="Times New Roman" w:eastAsia="黑体" w:cs="Times New Roman"/>
      <w:sz w:val="32"/>
      <w:szCs w:val="32"/>
    </w:rPr>
  </w:style>
  <w:style w:type="paragraph" w:styleId="ThesisRef" w:customStyle="true">
    <w:name w:val="Thesis Reference"/>
    <w:basedOn w:val="1"/>
    <w:next w:val="ThesisRef"/>
    <w:uiPriority w:val="10"/>
    <w:qFormat/>
    <w:pPr>
      <w:spacing w:after="0" w:line="360" w:lineRule="auto"/>
      <w:jc w:val="both"/>
    </w:pPr>
    <w:rPr>
      <w:rFonts w:hint="eastAsia" w:ascii="Times New Roman" w:hAnsi="Times New Roman" w:eastAsia="宋体" w:cs="Times New Roman"/>
      <w:sz w:val="24"/>
      <w:szCs w:val="24"/>
    </w:rPr>
  </w:style>
  <w:style w:type="character" w:styleId="Hyperlink" w:customStyle="true">
    <w:name w:val="Hyperlink"/>
    <w:basedOn w:val="21"/>
    <w:uiPriority w:val="99"/>
    <w:unhideWhenUsed/>
    <w:rPr>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image" Target="media/image2.png" Id="rId9" /><Relationship Type="http://schemas.openxmlformats.org/officeDocument/2006/relationships/image" Target="media/image1.png" Id="rId8" /><Relationship Type="http://schemas.openxmlformats.org/officeDocument/2006/relationships/theme" Target="theme/theme1.xml" Id="rId7"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3" /><Relationship Type="http://schemas.openxmlformats.org/officeDocument/2006/relationships/numbering" Target="numbering.xml" Id="rId22" /><Relationship Type="http://schemas.openxmlformats.org/officeDocument/2006/relationships/image" Target="media/image14.png" Id="rId21" /><Relationship Type="http://schemas.openxmlformats.org/officeDocument/2006/relationships/image" Target="media/image13.png" Id="rId20" /><Relationship Type="http://schemas.openxmlformats.org/officeDocument/2006/relationships/settings" Target="settings.xml" Id="rId2" /><Relationship Type="http://schemas.openxmlformats.org/officeDocument/2006/relationships/image" Target="media/image12.png" Id="rId19" /><Relationship Type="http://schemas.openxmlformats.org/officeDocument/2006/relationships/image" Target="media/image11.png" Id="rId18" /><Relationship Type="http://schemas.openxmlformats.org/officeDocument/2006/relationships/image" Target="media/image10.png" Id="rId17" /><Relationship Type="http://schemas.openxmlformats.org/officeDocument/2006/relationships/image" Target="media/image9.png" Id="rId16" /><Relationship Type="http://schemas.openxmlformats.org/officeDocument/2006/relationships/image" Target="media/image8.png" Id="rId15" /><Relationship Type="http://schemas.openxmlformats.org/officeDocument/2006/relationships/image" Target="media/image7.png" Id="rId14" /><Relationship Type="http://schemas.openxmlformats.org/officeDocument/2006/relationships/image" Target="media/image6.png" Id="rId13" /><Relationship Type="http://schemas.openxmlformats.org/officeDocument/2006/relationships/image" Target="media/image5.png" Id="rId12" /><Relationship Type="http://schemas.openxmlformats.org/officeDocument/2006/relationships/image" Target="media/image4.png" Id="rId11" /><Relationship Type="http://schemas.openxmlformats.org/officeDocument/2006/relationships/image" Target="media/image3.png" Id="rId10" /><Relationship Type="http://schemas.openxmlformats.org/officeDocument/2006/relationships/styles" Target="styles.xml" Id="rId1" /><Relationship Type="http://schemas.openxmlformats.org/officeDocument/2006/relationships/header" Target="/word/header2.xml" Id="R8cec0cc8e6f4497a" /><Relationship Type="http://schemas.openxmlformats.org/officeDocument/2006/relationships/footer" Target="/word/footer2.xml" Id="R23e2e00b5f394a83"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37</Pages>
  <Words>12542</Words>
  <Characters>16253</Characters>
  <Lines>1</Lines>
  <Paragraphs>1</Paragraphs>
  <TotalTime>6</TotalTime>
  <ScaleCrop>false</ScaleCrop>
  <LinksUpToDate>false</LinksUpToDate>
  <CharactersWithSpaces>17303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2026-05-03T13:38:55Z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2052-12.1.0.25225</vt:lpwstr>
  </property>
  <property fmtid="{D5CDD505-2E9C-101B-9397-08002B2CF9AE}" pid="4" name="ICV">
    <vt:lpwstr>13E7BE25D11E48CDAB9DB8D923680787_13</vt:lpwstr>
  </property>
</Properties>
</file>