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/>
        <w:t>Обобщённое табличное выражение или CTE (Common Table Expressions) - это временный результирующий набор данных, к которому можно обращаться в последующих запросах. Для написания обобщённого табличного выражения используется оператор WITH.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-23495</wp:posOffset>
            </wp:positionH>
            <wp:positionV relativeFrom="paragraph">
              <wp:posOffset>80010</wp:posOffset>
            </wp:positionV>
            <wp:extent cx="5939790" cy="17018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/>
        <w:t>Выражение с WITH считается «временным», потому что результат не сохраняется где-либо на постоянной основе в схеме базы данных, а действует как временное представление, которое существует только на время выполнения запроса, то есть оно доступно только во время выполнения операторов SELECT, INSERT, UPDATE, DELETE или MERGE. Оно действительно только в том запросе, которому он принадлежит, что позволяет улучшить структуру запроса, не загрязняя глобальное пространство имён.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Синтаксис оператора WITH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16510</wp:posOffset>
            </wp:positionH>
            <wp:positionV relativeFrom="paragraph">
              <wp:posOffset>25400</wp:posOffset>
            </wp:positionV>
            <wp:extent cx="5939790" cy="105410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Порядок использования оператора WITH:</w:t>
      </w:r>
    </w:p>
    <w:p>
      <w:pPr>
        <w:pStyle w:val="Normal"/>
        <w:numPr>
          <w:ilvl w:val="0"/>
          <w:numId w:val="1"/>
        </w:numPr>
        <w:rPr/>
      </w:pPr>
      <w:r>
        <w:rPr/>
        <w:t>Ввести оператор WITH</w:t>
      </w:r>
    </w:p>
    <w:p>
      <w:pPr>
        <w:pStyle w:val="Normal"/>
        <w:numPr>
          <w:ilvl w:val="0"/>
          <w:numId w:val="1"/>
        </w:numPr>
        <w:rPr/>
      </w:pPr>
      <w:r>
        <w:rPr/>
        <w:t>Указать название обобщённого табличного выражения</w:t>
      </w:r>
    </w:p>
    <w:p>
      <w:pPr>
        <w:pStyle w:val="Normal"/>
        <w:numPr>
          <w:ilvl w:val="0"/>
          <w:numId w:val="1"/>
        </w:numPr>
        <w:rPr/>
      </w:pPr>
      <w:r>
        <w:rPr/>
        <w:t>Опционально: определить названия для столбцов получившегося табличного выражения, разделённых знаком запятой</w:t>
      </w:r>
    </w:p>
    <w:p>
      <w:pPr>
        <w:pStyle w:val="Normal"/>
        <w:numPr>
          <w:ilvl w:val="0"/>
          <w:numId w:val="1"/>
        </w:numPr>
        <w:rPr/>
      </w:pPr>
      <w:r>
        <w:rPr/>
        <w:t>Ввести AS и далее подзапрос, результат которого можно будет использовать в других частях SQL запроса, используя имя, определённое на 2 этапе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/>
        <w:t>Опционально: если необходимо более одного табличного выражения, то ставится запятая и повторяются шаги 2-4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384175</wp:posOffset>
            </wp:positionH>
            <wp:positionV relativeFrom="paragraph">
              <wp:posOffset>-18415</wp:posOffset>
            </wp:positionV>
            <wp:extent cx="5172075" cy="357187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>Примеры запросов</w:t>
      </w:r>
    </w:p>
    <w:p>
      <w:pPr>
        <w:pStyle w:val="Normal"/>
        <w:rPr>
          <w:lang w:val="en-US"/>
        </w:rPr>
      </w:pPr>
      <w:r>
        <w:rPr/>
        <w:t>Создаём табличное выражение Aeroflot_trips, содержащее все полёты, совершенные авиакомпанией «Aeroflot»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-43180</wp:posOffset>
            </wp:positionV>
            <wp:extent cx="5939790" cy="264604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>Аналогично, создаём табличное выражение Aeroflot_trips, но с переименованными колонками: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-63500</wp:posOffset>
            </wp:positionH>
            <wp:positionV relativeFrom="paragraph">
              <wp:posOffset>-34925</wp:posOffset>
            </wp:positionV>
            <wp:extent cx="5939790" cy="263334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/>
        <w:t>С помощью оператора WITH определяем несколько табличных выражений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8255</wp:posOffset>
            </wp:positionH>
            <wp:positionV relativeFrom="paragraph">
              <wp:posOffset>19050</wp:posOffset>
            </wp:positionV>
            <wp:extent cx="5939790" cy="508889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Работа с рекурсией в CTE</w:t>
      </w:r>
    </w:p>
    <w:p>
      <w:pPr>
        <w:pStyle w:val="Normal"/>
        <w:rPr>
          <w:lang w:val="en-US"/>
        </w:rPr>
      </w:pPr>
      <w:r>
        <w:rPr/>
        <w:t>CTE также могут быть использованы для выполнения рекурсивных запросов, которые позволяют итеративно обрабатывать данные, например, для работы с иерархическими структурами данных, такими как «руководитель — подчинённый».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Синтаксис рекурсивного CTE</w:t>
      </w:r>
    </w:p>
    <w:p>
      <w:pPr>
        <w:pStyle w:val="Normal"/>
        <w:rPr>
          <w:lang w:val="en-US"/>
        </w:rPr>
      </w:pPr>
      <w:r>
        <w:rPr/>
        <w:t>Рекурсивное CTE состоит из двух частей, разделенных оператором UNION ALL:</w:t>
      </w:r>
    </w:p>
    <w:p>
      <w:pPr>
        <w:pStyle w:val="Normal"/>
        <w:numPr>
          <w:ilvl w:val="0"/>
          <w:numId w:val="2"/>
        </w:numPr>
        <w:rPr/>
      </w:pPr>
      <w:r>
        <w:rPr/>
        <w:t>Начальный набор данных, который не содержит рекурсивных ссылок.</w:t>
      </w:r>
    </w:p>
    <w:p>
      <w:pPr>
        <w:pStyle w:val="Normal"/>
        <w:numPr>
          <w:ilvl w:val="0"/>
          <w:numId w:val="2"/>
        </w:numPr>
        <w:rPr>
          <w:lang w:val="en-US"/>
        </w:rPr>
      </w:pPr>
      <w:r>
        <w:rPr/>
        <w:t>Рекурсивная часть: запрос, который ссылается на CTE, чтобы продолжить рекурсию.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104775</wp:posOffset>
            </wp:positionH>
            <wp:positionV relativeFrom="paragraph">
              <wp:posOffset>28575</wp:posOffset>
            </wp:positionV>
            <wp:extent cx="5429250" cy="419100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>Пример: иерархия руководителей и подчинённых</w:t>
      </w:r>
    </w:p>
    <w:p>
      <w:pPr>
        <w:pStyle w:val="Normal"/>
        <w:rPr>
          <w:lang w:val="en-US"/>
        </w:rPr>
      </w:pPr>
      <w:r>
        <w:rPr/>
        <w:t>Рассмотрим таблицу Employees, которая содержит идентификаторы сотрудников и их руководителей: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-90805</wp:posOffset>
            </wp:positionH>
            <wp:positionV relativeFrom="paragraph">
              <wp:posOffset>20320</wp:posOffset>
            </wp:positionV>
            <wp:extent cx="5867400" cy="275272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/>
        <w:t>Требуется найти всех подчинённых John Smith (id=1) на всех уровнях иерархии.</w:t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63500</wp:posOffset>
            </wp:positionH>
            <wp:positionV relativeFrom="paragraph">
              <wp:posOffset>-33655</wp:posOffset>
            </wp:positionV>
            <wp:extent cx="4352925" cy="3829050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-55880</wp:posOffset>
            </wp:positionH>
            <wp:positionV relativeFrom="paragraph">
              <wp:posOffset>-360680</wp:posOffset>
            </wp:positionV>
            <wp:extent cx="5939790" cy="211455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  <w:t>Шаги выполнения рекурсивного CTE</w:t>
      </w:r>
    </w:p>
    <w:p>
      <w:pPr>
        <w:pStyle w:val="Normal"/>
        <w:numPr>
          <w:ilvl w:val="0"/>
          <w:numId w:val="3"/>
        </w:numPr>
        <w:spacing w:before="0" w:after="160"/>
        <w:rPr>
          <w:lang w:val="en-US"/>
        </w:rPr>
      </w:pPr>
      <w:r>
        <w:rPr>
          <w:lang w:val="en-US"/>
        </w:rPr>
        <w:t>Начальный набор данных: выбираются все сотрудники, у которых managerId=1 (непосредственные подчинённые John Smith).</w:t>
      </w:r>
    </w:p>
    <w:p>
      <w:pPr>
        <w:pStyle w:val="Normal"/>
        <w:numPr>
          <w:ilvl w:val="0"/>
          <w:numId w:val="3"/>
        </w:numPr>
        <w:spacing w:before="0" w:after="160"/>
        <w:rPr>
          <w:lang w:val="en-US"/>
        </w:rPr>
      </w:pPr>
      <w:r>
        <w:rPr>
          <w:lang w:val="en-US"/>
        </w:rPr>
        <w:t>Рекурсивная часть: для каждого сотрудника, выбранного в начальном наборе данных, выбираются их подчинённые (где managerId равен id выбранного сотрудника).</w:t>
      </w:r>
    </w:p>
    <w:p>
      <w:pPr>
        <w:pStyle w:val="Normal"/>
        <w:numPr>
          <w:ilvl w:val="0"/>
          <w:numId w:val="3"/>
        </w:numPr>
        <w:spacing w:before="0" w:after="160"/>
        <w:rPr>
          <w:lang w:val="en-US"/>
        </w:rPr>
      </w:pPr>
      <w:r>
        <w:rPr>
          <w:lang w:val="en-US"/>
        </w:rPr>
        <w:t>Объединение: результаты начального набора данных и рекурсивной частей объединяются с помощью UNION ALL.</w:t>
      </w:r>
    </w:p>
    <w:p>
      <w:pPr>
        <w:pStyle w:val="Normal"/>
        <w:numPr>
          <w:ilvl w:val="0"/>
          <w:numId w:val="3"/>
        </w:numPr>
        <w:spacing w:before="0" w:after="160"/>
        <w:rPr>
          <w:lang w:val="en-US"/>
        </w:rPr>
      </w:pPr>
      <w:r>
        <w:rPr>
          <w:lang w:val="en-US"/>
        </w:rPr>
        <w:t>Рекурсия: процесс повторяется для каждого нового набора подчинённых, пока не будут выбраны все уровни иерархии.</w:t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Заключение</w:t>
      </w:r>
    </w:p>
    <w:p>
      <w:pPr>
        <w:pStyle w:val="Normal"/>
        <w:widowControl/>
        <w:suppressAutoHyphens w:val="true"/>
        <w:bidi w:val="0"/>
        <w:spacing w:before="0" w:after="160"/>
        <w:jc w:val="left"/>
        <w:rPr/>
      </w:pPr>
      <w:r>
        <w:rPr/>
        <w:t>Обобщённые табличные выражения были добавлены в SQL для упрощения сложных длинных запросов, особенно с множественными подзапросами. Их главная задача – улучшение читабельности, простоты написания запросов и их дальнейшей поддержки. Это происходит за счёт сокрытия больших и сложных запросов в созданные именованные выражения, которые потом используются в основном запросе.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7167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7167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71672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71672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71672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71672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71672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71672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71672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67167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7167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71672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671672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71672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671672"/>
    <w:rPr>
      <w:b/>
      <w:bCs/>
      <w:smallCaps/>
      <w:color w:themeColor="accent1" w:themeShade="bf" w:val="2E74B5"/>
      <w:spacing w:val="5"/>
    </w:rPr>
  </w:style>
  <w:style w:type="character" w:styleId="InternetLink" w:customStyle="1">
    <w:name w:val="Internet Link"/>
    <w:basedOn w:val="DefaultParagraphFont"/>
    <w:uiPriority w:val="99"/>
    <w:unhideWhenUsed/>
    <w:qFormat/>
    <w:rsid w:val="00c1122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11225"/>
    <w:rPr>
      <w:color w:val="605E5C"/>
      <w:shd w:fill="E1DFDD" w:val="clear"/>
    </w:rPr>
  </w:style>
  <w:style w:type="character" w:styleId="Style8" w:customStyle="1">
    <w:name w:val="Маркеры"/>
    <w:qFormat/>
    <w:rPr>
      <w:rFonts w:ascii="OpenSymbol" w:hAnsi="OpenSymbol" w:eastAsia="OpenSymbol" w:cs="OpenSymbol"/>
    </w:rPr>
  </w:style>
  <w:style w:type="character" w:styleId="InternetLink1" w:customStyle="1">
    <w:name w:val="Internet Link1"/>
    <w:qFormat/>
    <w:rPr>
      <w:color w:val="000080"/>
      <w:u w:val="single"/>
    </w:rPr>
  </w:style>
  <w:style w:type="character" w:styleId="Style9" w:customStyle="1">
    <w:name w:val="Символ нумерации"/>
    <w:qFormat/>
    <w:rPr/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5"/>
    <w:uiPriority w:val="10"/>
    <w:qFormat/>
    <w:rsid w:val="0067167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6"/>
    <w:uiPriority w:val="11"/>
    <w:qFormat/>
    <w:rsid w:val="00671672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7167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7167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Style12" w:customStyle="1">
    <w:name w:val="Содержимое врезки"/>
    <w:basedOn w:val="Normal"/>
    <w:qFormat/>
    <w:pPr/>
    <w:rPr/>
  </w:style>
  <w:style w:type="numbering" w:styleId="Style13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Application>LibreOffice/24.2.6.2$Windows_X86_64 LibreOffice_project/ef66aa7e36a1bb8e65bfbc63aba53045a14d0871</Application>
  <AppVersion>15.0000</AppVersion>
  <Pages>6</Pages>
  <Words>393</Words>
  <Characters>2716</Characters>
  <CharactersWithSpaces>3071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2026-04-06T08:20:00Z</dcterms:created>
  <dc:creator>Пользователь</dc:creator>
  <dc:description/>
  <dc:language>ru-RU</dc:language>
  <cp:lastModifiedBy/>
  <dcterms:modified xsi:type="dcterms:W3CDTF">2026-04-27T18:02:30Z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