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both"/>
        <w:rPr>
          <w:b/>
          <w:bCs/>
        </w:rPr>
      </w:pPr>
      <w:r>
        <w:rPr>
          <w:b/>
          <w:bCs/>
        </w:rPr>
        <w:t>Вывести содержимое каталога, а также дополнительную информацию о нём: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Dir</w:t>
      </w:r>
      <w:r>
        <w:rPr/>
        <w:t xml:space="preserve"> или </w:t>
      </w:r>
      <w:r>
        <w:rPr>
          <w:lang w:val="en-US"/>
        </w:rPr>
        <w:t>ls</w:t>
      </w:r>
    </w:p>
    <w:p>
      <w:pPr>
        <w:pStyle w:val="Normal"/>
        <w:spacing w:before="0" w:after="0"/>
        <w:jc w:val="both"/>
        <w:rPr>
          <w:b/>
          <w:bCs/>
        </w:rPr>
      </w:pPr>
      <w:r>
        <w:rPr/>
        <w:t xml:space="preserve">Вообще </w:t>
      </w:r>
      <w:r>
        <w:rPr>
          <w:lang w:val="en-US"/>
        </w:rPr>
        <w:t>dir</w:t>
      </w:r>
      <w:r>
        <w:rPr/>
        <w:t xml:space="preserve"> это псевдоним командлета </w:t>
      </w:r>
      <w:r>
        <w:rPr>
          <w:b/>
          <w:bCs/>
          <w:lang w:val="en-US"/>
        </w:rPr>
        <w:t>Get</w:t>
      </w:r>
      <w:r>
        <w:rPr>
          <w:b/>
          <w:bCs/>
        </w:rPr>
        <w:t>-</w:t>
      </w:r>
      <w:r>
        <w:rPr>
          <w:b/>
          <w:bCs/>
          <w:lang w:val="en-US"/>
        </w:rPr>
        <w:t>ChildItem</w:t>
      </w:r>
    </w:p>
    <w:p>
      <w:pPr>
        <w:pStyle w:val="Normal"/>
        <w:spacing w:before="0" w:after="0"/>
        <w:jc w:val="both"/>
        <w:rPr>
          <w:b/>
          <w:bCs/>
        </w:rPr>
      </w:pPr>
      <w:r>
        <w:rPr>
          <w:b/>
          <w:bCs/>
        </w:rPr>
        <w:t>Без параметров выведет инфу о текущем каталоге</w:t>
      </w:r>
    </w:p>
    <w:p>
      <w:pPr>
        <w:pStyle w:val="Normal"/>
        <w:spacing w:before="0" w:after="0"/>
        <w:jc w:val="both"/>
        <w:rPr/>
      </w:pPr>
      <w:r>
        <w:rPr>
          <w:b/>
          <w:bCs/>
        </w:rPr>
        <w:t>Параметр -</w:t>
      </w:r>
      <w:r>
        <w:rPr>
          <w:b/>
          <w:bCs/>
          <w:lang w:val="en-US"/>
        </w:rPr>
        <w:t>Recurse</w:t>
      </w:r>
      <w:r>
        <w:rPr/>
        <w:t xml:space="preserve"> или </w:t>
      </w:r>
      <w:r>
        <w:rPr>
          <w:b/>
          <w:bCs/>
        </w:rPr>
        <w:t>-</w:t>
      </w:r>
      <w:r>
        <w:rPr>
          <w:b/>
          <w:bCs/>
          <w:lang w:val="en-US"/>
        </w:rPr>
        <w:t>r</w:t>
      </w:r>
      <w:r>
        <w:rPr/>
        <w:t xml:space="preserve"> выведет содержимое не только текущего каталога, но и всех подкаталогов</w:t>
      </w:r>
    </w:p>
    <w:p>
      <w:pPr>
        <w:pStyle w:val="Normal"/>
        <w:spacing w:before="0" w:after="0"/>
        <w:jc w:val="both"/>
        <w:rPr/>
      </w:pPr>
      <w:r>
        <w:rPr/>
        <w:t xml:space="preserve">Параметр </w:t>
      </w:r>
      <w:r>
        <w:rPr>
          <w:b/>
          <w:bCs/>
        </w:rPr>
        <w:t>-</w:t>
      </w:r>
      <w:r>
        <w:rPr>
          <w:b/>
          <w:bCs/>
          <w:lang w:val="en-US"/>
        </w:rPr>
        <w:t>Path</w:t>
      </w:r>
      <w:r>
        <w:rPr/>
        <w:t xml:space="preserve"> или </w:t>
      </w:r>
      <w:r>
        <w:rPr>
          <w:b/>
          <w:bCs/>
        </w:rPr>
        <w:t>-</w:t>
      </w:r>
      <w:r>
        <w:rPr>
          <w:b/>
          <w:bCs/>
          <w:lang w:val="en-US"/>
        </w:rPr>
        <w:t>pa</w:t>
      </w:r>
      <w:r>
        <w:rPr>
          <w:b/>
          <w:bCs/>
        </w:rPr>
        <w:t xml:space="preserve"> или -</w:t>
      </w:r>
      <w:r>
        <w:rPr>
          <w:b/>
          <w:bCs/>
          <w:lang w:val="en-US"/>
        </w:rPr>
        <w:t>p</w:t>
      </w:r>
      <w:r>
        <w:rPr>
          <w:b/>
          <w:bCs/>
        </w:rPr>
        <w:t xml:space="preserve">(если не будет конфликта параметров) </w:t>
      </w:r>
      <w:r>
        <w:rPr/>
        <w:t xml:space="preserve"> указывает адрес папки, содержимое которой нужно вывести. Можно указать вообще без имени параметра – просто путь.</w:t>
      </w:r>
    </w:p>
    <w:p>
      <w:pPr>
        <w:pStyle w:val="Normal"/>
        <w:spacing w:before="0" w:after="0"/>
        <w:jc w:val="both"/>
        <w:rPr/>
      </w:pPr>
      <w:r>
        <w:rPr/>
        <w:t>dir -path ./"Работа с резюме" или dir ./"Работа с резюме"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Перенаправление вывода:</w:t>
      </w:r>
    </w:p>
    <w:p>
      <w:pPr>
        <w:pStyle w:val="Normal"/>
        <w:rPr/>
      </w:pPr>
      <w:r>
        <w:rPr/>
        <w:t>&gt;</w:t>
      </w:r>
    </w:p>
    <w:p>
      <w:pPr>
        <w:pStyle w:val="Normal"/>
        <w:rPr>
          <w:b/>
          <w:bCs/>
        </w:rPr>
      </w:pPr>
      <w:r>
        <w:rPr>
          <w:b/>
          <w:bCs/>
          <w:lang w:val="en-US"/>
        </w:rPr>
        <w:t>C</w:t>
      </w:r>
      <w:r>
        <w:rPr>
          <w:b/>
          <w:bCs/>
        </w:rPr>
        <w:t>одержимое каталога вместо вывода на экран перенаправить в файл:</w:t>
      </w:r>
    </w:p>
    <w:p>
      <w:pPr>
        <w:pStyle w:val="Normal"/>
        <w:rPr/>
      </w:pPr>
      <w:r>
        <w:rPr>
          <w:lang w:val="en-US"/>
        </w:rPr>
        <w:t>Dir</w:t>
      </w:r>
      <w:r>
        <w:rPr/>
        <w:t xml:space="preserve"> &gt; </w:t>
      </w:r>
      <w:r>
        <w:rPr>
          <w:lang w:val="en-US"/>
        </w:rPr>
        <w:t>dir</w:t>
      </w:r>
      <w:r>
        <w:rPr/>
        <w:t>.</w:t>
      </w:r>
      <w:r>
        <w:rPr>
          <w:lang w:val="en-US"/>
        </w:rPr>
        <w:t>txt</w:t>
      </w:r>
    </w:p>
    <w:p>
      <w:pPr>
        <w:pStyle w:val="Normal"/>
        <w:rPr/>
      </w:pPr>
      <w:r>
        <w:rPr/>
        <w:t>Если файл, в который с помощью символа &gt; перенаправляется вывод, уже существует, то его содержимое будет перезаписано.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Перенаправление вывода в режиме добавления информации в конец существующего файла:</w:t>
      </w:r>
    </w:p>
    <w:p>
      <w:pPr>
        <w:pStyle w:val="Normal"/>
        <w:rPr/>
      </w:pPr>
      <w:r>
        <w:rPr/>
        <w:t>&gt;&gt;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Вывести в консоль содержимое файла:</w:t>
      </w:r>
    </w:p>
    <w:p>
      <w:pPr>
        <w:pStyle w:val="Normal"/>
        <w:rPr/>
      </w:pPr>
      <w:r>
        <w:rPr>
          <w:lang w:val="en-US"/>
        </w:rPr>
        <w:t>Type</w:t>
      </w:r>
      <w:r>
        <w:rPr/>
        <w:t xml:space="preserve"> [путь к файлу]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Калькулятор.</w:t>
      </w:r>
    </w:p>
    <w:p>
      <w:pPr>
        <w:pStyle w:val="Normal"/>
        <w:rPr/>
      </w:pPr>
      <w:r>
        <w:rPr/>
        <w:t xml:space="preserve">Можно вычислять выражения, и можно выполнять и более сложные вычисления с использованием различных математических функций. Для этого используются методы .NET-класса System.Math. </w:t>
      </w:r>
    </w:p>
    <w:p>
      <w:pPr>
        <w:pStyle w:val="Normal"/>
        <w:rPr/>
      </w:pPr>
      <w:r>
        <w:rPr/>
        <w:t xml:space="preserve">Например, следующая команда вычисляет и выводит на экран корень квадратный из числа 169: </w:t>
      </w:r>
    </w:p>
    <w:p>
      <w:pPr>
        <w:pStyle w:val="Normal"/>
        <w:rPr/>
      </w:pPr>
      <w:r>
        <w:rPr/>
        <w:t xml:space="preserve"> </w:t>
      </w:r>
      <w:r>
        <w:rPr/>
        <w:t>[</w:t>
      </w:r>
      <w:r>
        <w:rPr>
          <w:lang w:val="en-US"/>
        </w:rPr>
        <w:t>System</w:t>
      </w:r>
      <w:r>
        <w:rPr/>
        <w:t>.</w:t>
      </w:r>
      <w:r>
        <w:rPr>
          <w:lang w:val="en-US"/>
        </w:rPr>
        <w:t>Math</w:t>
      </w:r>
      <w:r>
        <w:rPr/>
        <w:t>]::</w:t>
      </w:r>
      <w:r>
        <w:rPr>
          <w:lang w:val="en-US"/>
        </w:rPr>
        <w:t>Sqrt</w:t>
      </w:r>
      <w:r>
        <w:rPr/>
        <w:t xml:space="preserve">(169)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Общие параметры командлетов</w:t>
      </w:r>
    </w:p>
    <w:tbl>
      <w:tblPr>
        <w:tblStyle w:val="ac"/>
        <w:tblW w:w="93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79"/>
        <w:gridCol w:w="1277"/>
        <w:gridCol w:w="6088"/>
      </w:tblGrid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-Verbose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Boolean</w:t>
            </w:r>
          </w:p>
        </w:tc>
        <w:tc>
          <w:tcPr>
            <w:tcW w:w="608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Включает режим вывода подробных сведений о выполняемой операции.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-Debug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Boolean</w:t>
            </w:r>
          </w:p>
        </w:tc>
        <w:tc>
          <w:tcPr>
            <w:tcW w:w="608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Включает режим создания подробного отчета об операции для отладки команды.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-ErrorAction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Enum</w:t>
            </w:r>
          </w:p>
        </w:tc>
        <w:tc>
          <w:tcPr>
            <w:tcW w:w="608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lang w:val="en-US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Определяет реакцию на возникновение ошибки. Возможные</w:t>
            </w:r>
            <w:r>
              <w:rPr>
                <w:rFonts w:eastAsia="Aptos" w:cs=""/>
                <w:kern w:val="0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значения</w:t>
            </w:r>
            <w:r>
              <w:rPr>
                <w:rFonts w:eastAsia="Aptos" w:cs=""/>
                <w:kern w:val="0"/>
                <w:szCs w:val="22"/>
                <w:lang w:val="en-US" w:eastAsia="en-US" w:bidi="ar-SA"/>
              </w:rPr>
              <w:t>: Continue (</w:t>
            </w: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по</w:t>
            </w:r>
            <w:r>
              <w:rPr>
                <w:rFonts w:eastAsia="Aptos" w:cs=""/>
                <w:kern w:val="0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умолчанию</w:t>
            </w:r>
            <w:r>
              <w:rPr>
                <w:rFonts w:eastAsia="Aptos" w:cs=""/>
                <w:kern w:val="0"/>
                <w:szCs w:val="22"/>
                <w:lang w:val="en-US" w:eastAsia="en-US" w:bidi="ar-SA"/>
              </w:rPr>
              <w:t>), Stop, SilentlyContinue, Inquire, Ignore.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lang w:val="en-US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-ErrorVariable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lang w:val="en-US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String</w:t>
            </w:r>
          </w:p>
        </w:tc>
        <w:tc>
          <w:tcPr>
            <w:tcW w:w="608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Определяет переменную, в которой будут сохраняться ошибки команды во время выполнения (дополнительно к $error).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-OutVariable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String</w:t>
            </w:r>
          </w:p>
        </w:tc>
        <w:tc>
          <w:tcPr>
            <w:tcW w:w="608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Задает переменную, в которой будут сохраняться выходные данные команды.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-OutBuffer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Int32</w:t>
            </w:r>
          </w:p>
        </w:tc>
        <w:tc>
          <w:tcPr>
            <w:tcW w:w="608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Определяет количество объектов, хранящихся в буфере перед вызовом следующего командлета в конвейере.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-WhatIf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Boolean</w:t>
            </w:r>
          </w:p>
        </w:tc>
        <w:tc>
          <w:tcPr>
            <w:tcW w:w="608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Показывает, какие изменения произойдут в результате выполнения команды, без фактического выполнения (только для командлетов, изменяющих систему).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Позволяет увидеть объекты, на которые будет действовать тот или иной командлет, не выполняя при этом самих действий.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Например, команда позволяет увидеть, какие файлы в каталоге C:\Temp будут удалены при выполнении команды del (сами файлы при этом не удаляются):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drawing>
                <wp:inline distT="0" distB="0" distL="0" distR="0">
                  <wp:extent cx="3183255" cy="1405255"/>
                  <wp:effectExtent l="0" t="0" r="0" b="0"/>
                  <wp:docPr id="1" name="Рисунок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3255" cy="1405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Особенно полезным параметр -whatif может оказаться в тех случаях, когда диапазон объектов, на которые должен действовать командлет, определяется неявным образом (например, с помощью регулярных выражений).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-Confirm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Boolean</w:t>
            </w:r>
          </w:p>
        </w:tc>
        <w:tc>
          <w:tcPr>
            <w:tcW w:w="608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Aptos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Aptos" w:cs=""/>
                <w:kern w:val="0"/>
                <w:szCs w:val="22"/>
                <w:lang w:val="ru-RU" w:eastAsia="en-US" w:bidi="ar-SA"/>
              </w:rPr>
              <w:t>Запрашивает разрешение у пользователя перед выполнением действий, изменяющих систему.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Поиск командлетов:</w:t>
      </w:r>
    </w:p>
    <w:p>
      <w:pPr>
        <w:pStyle w:val="Normal"/>
        <w:rPr/>
      </w:pPr>
      <w:r>
        <w:rPr>
          <w:lang w:val="en-US"/>
        </w:rPr>
        <w:t>Get</w:t>
      </w:r>
      <w:r>
        <w:rPr/>
        <w:t>-</w:t>
      </w:r>
      <w:r>
        <w:rPr>
          <w:lang w:val="en-US"/>
        </w:rPr>
        <w:t>command</w:t>
      </w:r>
      <w:r>
        <w:rPr/>
        <w:t xml:space="preserve"> </w:t>
      </w:r>
    </w:p>
    <w:p>
      <w:pPr>
        <w:pStyle w:val="Normal"/>
        <w:rPr/>
      </w:pPr>
      <w:r>
        <w:rPr/>
        <w:t>Если запустить Get-Command без параметров, то на экран будут выведены все доступные команды, в том числе функции и псевдонимы команд.</w:t>
      </w:r>
    </w:p>
    <w:p>
      <w:pPr>
        <w:pStyle w:val="Normal"/>
        <w:rPr/>
      </w:pPr>
      <w:r>
        <w:rPr/>
        <w:t>Отфильтровать список, оставив в нем только командлеты, можно с помощью следующего конвейера команд:</w:t>
      </w:r>
    </w:p>
    <w:p>
      <w:pPr>
        <w:pStyle w:val="Normal"/>
        <w:rPr>
          <w:lang w:val="en-US"/>
        </w:rPr>
      </w:pPr>
      <w:r>
        <w:rPr>
          <w:lang w:val="en-US"/>
        </w:rPr>
        <w:t>Get-Command | Where-Object CommandType -eq 'Cmdlet' | Format-Wide -Column 2</w:t>
      </w:r>
    </w:p>
    <w:p>
      <w:pPr>
        <w:pStyle w:val="Normal"/>
        <w:rPr>
          <w:b/>
          <w:bCs/>
        </w:rPr>
      </w:pPr>
      <w:r>
        <w:rPr/>
        <w:t xml:space="preserve">Команда Get-Command имеет параметры -verb и -Noun, </w:t>
      </w:r>
      <w:r>
        <w:rPr>
          <w:b/>
          <w:bCs/>
        </w:rPr>
        <w:t>позволяющие вывести командлеты с определенным глаголом или существительным соответственно.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5939790" cy="256921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>Функции.</w:t>
      </w:r>
    </w:p>
    <w:p>
      <w:pPr>
        <w:pStyle w:val="Normal"/>
        <w:rPr>
          <w:lang w:val="en-US"/>
        </w:rPr>
      </w:pPr>
      <w:r>
        <w:rPr/>
        <w:t>Функция — это блок кода на языке PowerShell, имеющий название и находящийся в памяти до завершения текущего сеанса командной оболочки. Анализ синтаксиса функции производится только один раз при ее объявлении (при повторном запуске функции подобный анализ не проводится).</w:t>
      </w:r>
    </w:p>
    <w:p>
      <w:pPr>
        <w:pStyle w:val="Normal"/>
        <w:rPr/>
      </w:pPr>
      <w:r>
        <w:rPr/>
        <w:t>Например:</w:t>
      </w:r>
    </w:p>
    <w:p>
      <w:pPr>
        <w:pStyle w:val="Normal"/>
        <w:rPr/>
      </w:pPr>
      <w:r>
        <w:rPr/>
        <w:drawing>
          <wp:inline distT="0" distB="0" distL="0" distR="0">
            <wp:extent cx="3657600" cy="33274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Эта функция имеет имя MyFunc, в ее теле просто выводится строка ’’Всем привет!”</w:t>
      </w:r>
    </w:p>
    <w:p>
      <w:pPr>
        <w:pStyle w:val="Normal"/>
        <w:rPr/>
      </w:pPr>
      <w:r>
        <w:rPr/>
        <w:t>Функции поддерживают работу с параметрами. Например, определим функцию MyFunc1 с одним формальным параметром:</w:t>
      </w:r>
    </w:p>
    <w:p>
      <w:pPr>
        <w:pStyle w:val="Normal"/>
        <w:rPr/>
      </w:pPr>
      <w:r>
        <w:rPr/>
        <w:drawing>
          <wp:inline distT="0" distB="0" distL="0" distR="0">
            <wp:extent cx="5939790" cy="290195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Вызовем данную функцию с аргументом: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3638550" cy="605790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ab/>
        <w:tab/>
      </w:r>
    </w:p>
    <w:p>
      <w:pPr>
        <w:pStyle w:val="Normal"/>
        <w:rPr>
          <w:lang w:val="en-US"/>
        </w:rPr>
      </w:pPr>
      <w:r>
        <w:rPr/>
        <w:tab/>
        <w:tab/>
      </w:r>
    </w:p>
    <w:p>
      <w:pPr>
        <w:pStyle w:val="Normal"/>
        <w:rPr/>
      </w:pPr>
      <w:r>
        <w:rPr/>
        <w:t>Сценарии</w:t>
      </w:r>
      <w:r>
        <w:rPr>
          <w:lang w:val="en-US"/>
        </w:rPr>
        <w:t>.</w:t>
      </w:r>
    </w:p>
    <w:p>
      <w:pPr>
        <w:pStyle w:val="Normal"/>
        <w:rPr>
          <w:lang w:val="en-US"/>
        </w:rPr>
      </w:pPr>
      <w:r>
        <w:rPr/>
        <w:t>Сценарий представляет собой блок кода на языке PowerShell, хранящийся во внешнем файле с расширением psi. Анализ синтаксиса сценария производится при каждом его запуске. Сценарии позволяют работать с PowerShell в пакетном режиме, т. е. заранее создать файл с нужными командами, определить логику работы с помощью различных управляющих инструкций языка PowerShell и пользоваться этим файлом как исполняемым модулем.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Внешние исполняемые файлы</w:t>
      </w:r>
    </w:p>
    <w:p>
      <w:pPr>
        <w:pStyle w:val="Normal"/>
        <w:rPr/>
      </w:pPr>
      <w:r>
        <w:rPr/>
        <w:t>Из оболочки Windows PowerShell можно запускать любые внешние утилиты командной строки (например, хсору), просто указывая их имена.</w:t>
      </w:r>
    </w:p>
    <w:p>
      <w:pPr>
        <w:pStyle w:val="Normal"/>
        <w:rPr/>
      </w:pPr>
      <w:r>
        <w:rPr/>
        <w:t>Если нужно запустить файл, в имени которого (или в пути к нему) есть пробелы, то имя нужно заключить в одинарные или двойные кавычки и поставить перед именем знак амперсанда &amp; (в PowerShell этот символ означает оператор вызова). Например, следующая команда запустит браузер Internet Explorer:</w:t>
      </w:r>
    </w:p>
    <w:p>
      <w:pPr>
        <w:pStyle w:val="Normal"/>
        <w:rPr/>
      </w:pPr>
      <w:r>
        <w:rPr/>
        <w:drawing>
          <wp:inline distT="0" distB="0" distL="0" distR="0">
            <wp:extent cx="5939790" cy="440690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behindDoc="0" distT="0" distB="0" distL="0" distR="114300" simplePos="0" locked="0" layoutInCell="0" allowOverlap="1" relativeHeight="9">
            <wp:simplePos x="0" y="0"/>
            <wp:positionH relativeFrom="margin">
              <wp:align>left</wp:align>
            </wp:positionH>
            <wp:positionV relativeFrom="paragraph">
              <wp:posOffset>237490</wp:posOffset>
            </wp:positionV>
            <wp:extent cx="2726055" cy="1852295"/>
            <wp:effectExtent l="0" t="0" r="0" b="0"/>
            <wp:wrapTight wrapText="bothSides">
              <wp:wrapPolygon edited="0">
                <wp:start x="-32" y="0"/>
                <wp:lineTo x="-32" y="21285"/>
                <wp:lineTo x="21406" y="21285"/>
                <wp:lineTo x="21406" y="0"/>
                <wp:lineTo x="-32" y="0"/>
              </wp:wrapPolygon>
            </wp:wrapTight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05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Псевдонимы команд</w:t>
      </w:r>
    </w:p>
    <w:p>
      <w:pPr>
        <w:pStyle w:val="Normal"/>
        <w:rPr/>
      </w:pPr>
      <w:r>
        <w:rPr/>
        <w:t>Т.к. командлеты могут быть длинными – это затрудняет их быстрый набор.</w:t>
      </w:r>
    </w:p>
    <w:p>
      <w:pPr>
        <w:pStyle w:val="Normal"/>
        <w:rPr/>
      </w:pPr>
      <w:r>
        <w:rPr/>
        <w:t>Существует много псевдонимов + можно добавлять в систему собственные псевдонимы.</w:t>
      </w:r>
    </w:p>
    <w:p>
      <w:pPr>
        <w:pStyle w:val="Normal"/>
        <w:rPr/>
      </w:pPr>
      <w:r>
        <w:rPr/>
        <w:t>Есть</w:t>
      </w:r>
      <w:r>
        <w:rPr>
          <w:lang w:val="en-US"/>
        </w:rPr>
        <w:t xml:space="preserve"> </w:t>
      </w:r>
      <w:r>
        <w:rPr/>
        <w:t>командлеты</w:t>
      </w:r>
      <w:r>
        <w:rPr>
          <w:lang w:val="en-US"/>
        </w:rPr>
        <w:t xml:space="preserve"> Get-Command </w:t>
      </w:r>
      <w:r>
        <w:rPr/>
        <w:t>и</w:t>
      </w:r>
      <w:r>
        <w:rPr>
          <w:lang w:val="en-US"/>
        </w:rPr>
        <w:t xml:space="preserve"> Get-Alias.</w:t>
      </w:r>
    </w:p>
    <w:p>
      <w:pPr>
        <w:pStyle w:val="Normal"/>
        <w:rPr/>
      </w:pPr>
      <w:r>
        <w:rPr/>
        <w:t>Псевдонимы в PowerShell делятся на два типа. Первый предназначен для совместимости имен с разными интерфейсами. Подобные псевдонимы позволяют пользователям, имеющим опыт работы с другими оболочками (cmd.exe или bash), использовать знакомые им имена команд для выполнения аналогичных операций в PowerShell. Это упрощает освоение новой оболочки, позволяя не тратить усилий на запоминание новых специфических команд PowerShell.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Для пользователей cmd.exe в PowerShell определены псевдонимы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cd, cis, copy, del, dir, echo, erase, move, popd, pushd, ren, rmdir, sort, type; 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Для пользователей </w:t>
      </w:r>
      <w:r>
        <w:rPr>
          <w:b/>
          <w:bCs/>
          <w:lang w:val="en-US"/>
        </w:rPr>
        <w:t>UNIX</w:t>
      </w:r>
      <w:r>
        <w:rPr>
          <w:b/>
          <w:bCs/>
        </w:rPr>
        <w:t>подобных систем псевдонимы: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cat, chdir, clear, diff, h, history, kill, lp, Is, mount, ps, pwd, r, rm, sleep, tee, write.</w:t>
      </w:r>
    </w:p>
    <w:p>
      <w:pPr>
        <w:pStyle w:val="Normal"/>
        <w:rPr>
          <w:lang w:val="en-US"/>
        </w:rPr>
      </w:pPr>
      <w:r>
        <w:rPr>
          <w:lang w:val="en-US"/>
        </w:rPr>
        <w:tab/>
        <w:tab/>
      </w:r>
    </w:p>
    <w:p>
      <w:pPr>
        <w:pStyle w:val="Normal"/>
        <w:rPr>
          <w:lang w:val="en-US"/>
        </w:rPr>
      </w:pPr>
      <w:r>
        <w:rPr/>
        <w:t xml:space="preserve">Псевдонимы второго типа (стандартные псевдонимы) в PowerShell предназначены для быстрого ввода команд. Такие псевдонимы образуются из имен командлетов, которым они соответствуют. Например, глагол Get сокращается до </w:t>
      </w:r>
      <w:r>
        <w:rPr>
          <w:lang w:val="en-US"/>
        </w:rPr>
        <w:t>g</w:t>
      </w:r>
      <w:r>
        <w:rPr/>
        <w:t xml:space="preserve">, глагол Set сокращается до s, существительное Location сокращается до </w:t>
      </w:r>
      <w:r>
        <w:rPr>
          <w:lang w:val="en-US"/>
        </w:rPr>
        <w:t>L</w:t>
      </w:r>
      <w:r>
        <w:rPr/>
        <w:t xml:space="preserve"> и т. д. Таким образом, командлету Set-Location соответствует псевдоним s</w:t>
      </w:r>
      <w:r>
        <w:rPr>
          <w:lang w:val="en-US"/>
        </w:rPr>
        <w:t>l</w:t>
      </w:r>
      <w:r>
        <w:rPr/>
        <w:t>, а командлету GetLocation — псевдоним g</w:t>
      </w:r>
      <w:r>
        <w:rPr>
          <w:lang w:val="en-US"/>
        </w:rPr>
        <w:t>l</w:t>
      </w:r>
      <w:r>
        <w:rPr/>
        <w:t>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 xml:space="preserve">Одной команде могут соответствовать несколько псевдонимов (например, Get-chiiditem соответствуют псевдонимы dir и </w:t>
      </w:r>
      <w:r>
        <w:rPr>
          <w:lang w:val="en-US"/>
        </w:rPr>
        <w:t>l</w:t>
      </w:r>
      <w:r>
        <w:rPr/>
        <w:t>s), но один псевдоним не может относиться к двум командам.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Созданные псевдонимы можно переназначать.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Псевдонимы в PowerShell можно создавать не только для командлетов, но и для функций, сценариев или исполняемых файлов.</w:t>
      </w:r>
    </w:p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/>
        <w:t>В PowerShell нельзя создать псевдоним для команды с параметрами и значениями.</w:t>
      </w:r>
    </w:p>
    <w:p>
      <w:pPr>
        <w:pStyle w:val="Normal"/>
        <w:rPr/>
      </w:pPr>
      <w:r>
        <w:rPr/>
        <w:t>Например, можно создать псевдоним для командлета Set-Location, но для команды Set-Location C:\Windows\System32 — нельзя.</w:t>
      </w:r>
    </w:p>
    <w:p>
      <w:pPr>
        <w:pStyle w:val="Normal"/>
        <w:rPr/>
      </w:pPr>
      <w:r>
        <w:rPr/>
        <w:t xml:space="preserve">При интерактивной работе для ускорения ввода команд удобнее применять краткие псевдонимы и не полностью указывать имена параметров. Если же вы пишете сце нарии, то лучше использовать полные названия командлетов и их параметров, это значительно упростит в дальнейшем разбор программного кода. 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Э</w:t>
      </w:r>
      <w:r>
        <w:rPr>
          <w:b/>
          <w:bCs/>
        </w:rPr>
        <w:t xml:space="preserve">кспортировать </w:t>
      </w:r>
      <w:r>
        <w:rPr>
          <w:b/>
          <w:bCs/>
        </w:rPr>
        <w:t>псевдонимы</w:t>
      </w:r>
      <w:r>
        <w:rPr>
          <w:b/>
          <w:bCs/>
        </w:rPr>
        <w:t xml:space="preserve"> </w:t>
      </w:r>
      <w:r>
        <w:rPr>
          <w:b/>
          <w:bCs/>
        </w:rPr>
        <w:t>в</w:t>
      </w:r>
      <w:r>
        <w:rPr>
          <w:b/>
          <w:bCs/>
        </w:rPr>
        <w:t xml:space="preserve"> текстовый файл </w:t>
      </w:r>
    </w:p>
    <w:p>
      <w:pPr>
        <w:pStyle w:val="Normal"/>
        <w:rPr/>
      </w:pPr>
      <w:r>
        <w:rPr/>
        <w:t>Export-Alias</w:t>
      </w:r>
    </w:p>
    <w:p>
      <w:pPr>
        <w:pStyle w:val="Normal"/>
        <w:rPr>
          <w:b/>
          <w:bCs/>
        </w:rPr>
      </w:pPr>
      <w:r>
        <w:rPr>
          <w:b/>
          <w:bCs/>
        </w:rPr>
        <w:t>И</w:t>
      </w:r>
      <w:r>
        <w:rPr>
          <w:b/>
          <w:bCs/>
        </w:rPr>
        <w:t xml:space="preserve">мпортировать  </w:t>
      </w:r>
      <w:r>
        <w:rPr>
          <w:b/>
          <w:bCs/>
        </w:rPr>
        <w:t>псевдонимы</w:t>
      </w:r>
      <w:r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из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текстов</w:t>
      </w:r>
      <w:r>
        <w:rPr>
          <w:b/>
          <w:bCs/>
        </w:rPr>
        <w:t>ого</w:t>
      </w:r>
      <w:r>
        <w:rPr>
          <w:b/>
          <w:bCs/>
        </w:rPr>
        <w:t xml:space="preserve"> файл</w:t>
      </w:r>
      <w:r>
        <w:rPr>
          <w:b/>
          <w:bCs/>
        </w:rPr>
        <w:t>а</w:t>
      </w:r>
    </w:p>
    <w:p>
      <w:pPr>
        <w:pStyle w:val="Normal"/>
        <w:rPr/>
      </w:pPr>
      <w:r>
        <w:rPr/>
        <w:t xml:space="preserve">Import-Alias 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/>
        <w:t xml:space="preserve">Чтобы </w:t>
      </w:r>
      <w:r>
        <w:rPr>
          <w:b/>
          <w:bCs/>
        </w:rPr>
        <w:t xml:space="preserve">назначить псевдоним команде </w:t>
      </w:r>
      <w:r>
        <w:rPr>
          <w:b/>
          <w:bCs/>
          <w:lang w:val="ru-RU"/>
        </w:rPr>
        <w:t>с параметром</w:t>
      </w:r>
      <w:r>
        <w:rPr/>
        <w:t>, можно создать функцию, включающую эту команду, и определить псевдоним для этой функции. Например: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900430"/>
            <wp:effectExtent l="0" t="0" r="0" b="0"/>
            <wp:wrapSquare wrapText="largest"/>
            <wp:docPr id="8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Просмотреть список всех псевдонимов, объявленных в системе:</w:t>
      </w:r>
    </w:p>
    <w:p>
      <w:pPr>
        <w:pStyle w:val="Normal"/>
        <w:rPr/>
      </w:pPr>
      <w:r>
        <w:rPr/>
        <w:t>Get-Alias - без параметров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lang w:val="en-US"/>
        </w:rPr>
      </w:pPr>
      <w:r>
        <w:rPr>
          <w:b/>
          <w:bCs/>
        </w:rPr>
        <w:t>Задать собственный псевдоним</w:t>
      </w:r>
    </w:p>
    <w:p>
      <w:pPr>
        <w:pStyle w:val="Normal"/>
        <w:rPr/>
      </w:pPr>
      <w:r>
        <w:rPr/>
        <w:t>Например, создадим для командлета Get-chiiditem псевдоним list: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5939790" cy="417830"/>
            <wp:effectExtent l="0" t="0" r="0" b="0"/>
            <wp:docPr id="9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Причём названия параметров -Name И -Value можно опустить, в командлете Set-Alias, однако в этом случае следует соблюдать порядок указания имен псевдонима (первый параметр) и соответствующего ему командлета (второй параметр).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ru-RU"/>
        </w:rPr>
        <w:t>Удалить псевдоним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177925"/>
            <wp:effectExtent l="0" t="0" r="0" b="0"/>
            <wp:wrapSquare wrapText="largest"/>
            <wp:docPr id="10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240" w:before="0" w:after="160"/>
        <w:jc w:val="left"/>
        <w:rPr/>
      </w:pPr>
      <w:r>
        <w:rPr/>
        <w:tab/>
        <w:tab/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8f435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8f435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8f4357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8f4357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8f4357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8f4357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8f4357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8f4357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8f4357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8f4357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8f4357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8f4357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f4357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f4357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f4357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f4357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f4357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f4357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8f435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f435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8f4357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8f4357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8f4357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8f4357"/>
    <w:rPr>
      <w:b/>
      <w:bCs/>
      <w:smallCaps/>
      <w:color w:themeColor="accent1" w:themeShade="bf" w:val="2E74B5"/>
      <w:spacing w:val="5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8f4357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8f4357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8f435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f4357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8f435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6011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Application>LibreOffice/24.2.6.2$Windows_X86_64 LibreOffice_project/ef66aa7e36a1bb8e65bfbc63aba53045a14d0871</Application>
  <AppVersion>15.0000</AppVersion>
  <Pages>7</Pages>
  <Words>955</Words>
  <Characters>6356</Characters>
  <CharactersWithSpaces>7243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2026-04-05T06:20:00Z</dcterms:created>
  <dc:creator>Пользователь</dc:creator>
  <dc:description/>
  <dc:language>ru-RU</dc:language>
  <cp:lastModifiedBy/>
  <dcterms:modified xsi:type="dcterms:W3CDTF">2026-04-07T14:31:13Z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