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both"/>
        <w:rPr/>
      </w:pPr>
      <w:r>
        <w:rPr/>
        <w:t>Литерал — это указанное явным образом фиксированное значение, например, число 12 или строка 'SQL'.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Строковый литерал:</w:t>
      </w:r>
    </w:p>
    <w:p>
      <w:pPr>
        <w:pStyle w:val="Normal"/>
        <w:spacing w:before="0" w:after="0"/>
        <w:jc w:val="both"/>
        <w:rPr/>
      </w:pPr>
      <w:r>
        <w:rPr>
          <w:lang w:val="en-US"/>
        </w:rPr>
        <w:t>SELECT</w:t>
      </w:r>
      <w:r>
        <w:rPr/>
        <w:t xml:space="preserve"> '</w:t>
      </w:r>
      <w:r>
        <w:rPr>
          <w:lang w:val="en-US"/>
        </w:rPr>
        <w:t>Hello</w:t>
      </w:r>
      <w:r>
        <w:rPr/>
        <w:t xml:space="preserve"> </w:t>
      </w:r>
      <w:r>
        <w:rPr>
          <w:lang w:val="en-US"/>
        </w:rPr>
        <w:t>world</w:t>
      </w:r>
      <w:r>
        <w:rPr/>
        <w:t>'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>
          <w:b/>
          <w:bCs/>
        </w:rPr>
        <w:t>Основными типами литералов в SQL являются</w:t>
      </w:r>
      <w:r>
        <w:rPr/>
        <w:t>:</w:t>
      </w:r>
    </w:p>
    <w:p>
      <w:pPr>
        <w:pStyle w:val="Normal"/>
        <w:numPr>
          <w:ilvl w:val="0"/>
          <w:numId w:val="1"/>
        </w:numPr>
        <w:spacing w:before="0" w:after="0"/>
        <w:jc w:val="both"/>
        <w:rPr/>
      </w:pPr>
      <w:r>
        <w:rPr/>
        <w:t>строковый</w:t>
      </w:r>
    </w:p>
    <w:p>
      <w:pPr>
        <w:pStyle w:val="Normal"/>
        <w:numPr>
          <w:ilvl w:val="0"/>
          <w:numId w:val="1"/>
        </w:numPr>
        <w:spacing w:before="0" w:after="0"/>
        <w:jc w:val="both"/>
        <w:rPr/>
      </w:pPr>
      <w:r>
        <w:rPr/>
        <w:t>числовой</w:t>
      </w:r>
    </w:p>
    <w:p>
      <w:pPr>
        <w:pStyle w:val="Normal"/>
        <w:numPr>
          <w:ilvl w:val="0"/>
          <w:numId w:val="1"/>
        </w:numPr>
        <w:spacing w:before="0" w:after="0"/>
        <w:jc w:val="both"/>
        <w:rPr/>
      </w:pPr>
      <w:r>
        <w:rPr/>
        <w:t>логический</w:t>
      </w:r>
    </w:p>
    <w:p>
      <w:pPr>
        <w:pStyle w:val="Normal"/>
        <w:numPr>
          <w:ilvl w:val="0"/>
          <w:numId w:val="1"/>
        </w:numPr>
        <w:spacing w:before="0" w:after="0"/>
        <w:jc w:val="both"/>
        <w:rPr/>
      </w:pPr>
      <w:r>
        <w:rPr/>
        <w:t>NULL</w:t>
      </w:r>
    </w:p>
    <w:p>
      <w:pPr>
        <w:pStyle w:val="Normal"/>
        <w:numPr>
          <w:ilvl w:val="0"/>
          <w:numId w:val="1"/>
        </w:numPr>
        <w:spacing w:before="0" w:after="0"/>
        <w:jc w:val="both"/>
        <w:rPr/>
      </w:pPr>
      <w:r>
        <w:rPr/>
        <w:t>литерал даты и времени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>
          <w:b/>
          <w:bCs/>
        </w:rPr>
      </w:pPr>
      <w:r>
        <w:rPr>
          <w:b/>
          <w:bCs/>
        </w:rPr>
        <w:t>Строковые литералы.</w:t>
      </w:r>
    </w:p>
    <w:p>
      <w:pPr>
        <w:pStyle w:val="Normal"/>
        <w:spacing w:before="0" w:after="0"/>
        <w:jc w:val="both"/>
        <w:rPr/>
      </w:pPr>
      <w:r>
        <w:rPr/>
        <w:t>Строка — это последовательность символов, в одинарных (') или двойных (") кавычках. Например, 'это строка' и "это строка".</w:t>
      </w:r>
    </w:p>
    <w:p>
      <w:pPr>
        <w:pStyle w:val="Normal"/>
        <w:spacing w:before="0" w:after="0"/>
        <w:jc w:val="both"/>
        <w:rPr/>
      </w:pPr>
      <w:r>
        <w:drawing>
          <wp:anchor behindDoc="0" distT="0" distB="0" distL="0" distR="114300" simplePos="0" locked="0" layoutInCell="0" allowOverlap="1" relativeHeight="4">
            <wp:simplePos x="0" y="0"/>
            <wp:positionH relativeFrom="margin">
              <wp:align>left</wp:align>
            </wp:positionH>
            <wp:positionV relativeFrom="paragraph">
              <wp:posOffset>63500</wp:posOffset>
            </wp:positionV>
            <wp:extent cx="2034540" cy="1998980"/>
            <wp:effectExtent l="0" t="0" r="0" b="0"/>
            <wp:wrapTight wrapText="bothSides">
              <wp:wrapPolygon edited="0">
                <wp:start x="-46" y="0"/>
                <wp:lineTo x="-46" y="21315"/>
                <wp:lineTo x="21411" y="21315"/>
                <wp:lineTo x="21411" y="0"/>
                <wp:lineTo x="-46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Строки могут содержать escape-последовательности, начинающиеся с "\" (экранирующий символ) которые форматируют вывод. Например: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Для использования escape-последовательностей в PostgreSQL необходимо использовать E-строки.</w:t>
      </w:r>
    </w:p>
    <w:p>
      <w:pPr>
        <w:pStyle w:val="Normal"/>
        <w:spacing w:before="0" w:after="0"/>
        <w:jc w:val="both"/>
        <w:rPr/>
      </w:pPr>
      <w:r>
        <w:rPr/>
        <w:drawing>
          <wp:inline distT="0" distB="0" distL="0" distR="0">
            <wp:extent cx="2097405" cy="200152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>
          <w:b/>
          <w:bCs/>
        </w:rPr>
      </w:pPr>
      <w:r>
        <w:rPr>
          <w:b/>
          <w:bCs/>
        </w:rPr>
        <w:t>Числовые литералы</w:t>
      </w:r>
    </w:p>
    <w:tbl>
      <w:tblPr>
        <w:tblStyle w:val="ae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2"/>
        <w:gridCol w:w="4671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Включает в себя целые и дробные числа. Разделительный знак для дробного числа — «.» (точка).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1, 2.9, 0.01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Может иметь только целую, дробную часть или обе сразу.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2781" w:leader="none"/>
              </w:tabs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.2, 1.1, 10</w:t>
              <w:tab/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Может быть положительным и отрицательным числом (для положительного числа совсем не обязательно указывать знак).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+1, -10, -2.2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Могут быть представлены в экспоненциальном виде.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1e3 (=1000) 1e-3 (=0.001)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Арифметические операторы</w:t>
      </w:r>
    </w:p>
    <w:tbl>
      <w:tblPr>
        <w:tblStyle w:val="ae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4"/>
        <w:gridCol w:w="3115"/>
        <w:gridCol w:w="3115"/>
      </w:tblGrid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%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Деление по модулю (остаток от деления)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11 % 5 = 1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89" w:leader="none"/>
              </w:tabs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*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Умножение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10 * 16 = 160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+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Сложение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98 + 2 = 100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-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Вычитание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50 - 51 = -1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/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Деление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1 / 2 = 0.5</w:t>
            </w:r>
          </w:p>
        </w:tc>
      </w:tr>
    </w:tbl>
    <w:p>
      <w:pPr>
        <w:pStyle w:val="Normal"/>
        <w:rPr/>
      </w:pPr>
      <w:r>
        <w:drawing>
          <wp:anchor behindDoc="0" distT="0" distB="0" distL="0" distR="114300" simplePos="0" locked="0" layoutInCell="0" allowOverlap="1" relativeHeight="5">
            <wp:simplePos x="0" y="0"/>
            <wp:positionH relativeFrom="margin">
              <wp:align>left</wp:align>
            </wp:positionH>
            <wp:positionV relativeFrom="paragraph">
              <wp:posOffset>55245</wp:posOffset>
            </wp:positionV>
            <wp:extent cx="1819275" cy="1065530"/>
            <wp:effectExtent l="0" t="0" r="0" b="0"/>
            <wp:wrapTight wrapText="bothSides">
              <wp:wrapPolygon edited="0">
                <wp:start x="-64" y="0"/>
                <wp:lineTo x="-64" y="21093"/>
                <wp:lineTo x="21469" y="21093"/>
                <wp:lineTo x="21469" y="0"/>
                <wp:lineTo x="-64" y="0"/>
              </wp:wrapPolygon>
            </wp:wrapTight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Используя эти операторы, можно построить любое арифметическое выражение, применяя стандартные правила арифметики.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Операторы сравнения</w:t>
      </w:r>
    </w:p>
    <w:p>
      <w:pPr>
        <w:pStyle w:val="Normal"/>
        <w:rPr/>
      </w:pPr>
      <w:r>
        <w:rPr/>
        <w:t>Результатом сравнения может быть:</w:t>
      </w:r>
    </w:p>
    <w:p>
      <w:pPr>
        <w:pStyle w:val="Normal"/>
        <w:numPr>
          <w:ilvl w:val="0"/>
          <w:numId w:val="2"/>
        </w:numPr>
        <w:rPr/>
      </w:pPr>
      <w:r>
        <w:rPr/>
        <w:t>true (это то же самое, что 1)</w:t>
      </w:r>
    </w:p>
    <w:p>
      <w:pPr>
        <w:pStyle w:val="Normal"/>
        <w:numPr>
          <w:ilvl w:val="0"/>
          <w:numId w:val="2"/>
        </w:numPr>
        <w:rPr/>
      </w:pPr>
      <w:r>
        <w:rPr/>
        <w:t>false (то же, что 0)</w:t>
      </w:r>
    </w:p>
    <w:p>
      <w:pPr>
        <w:pStyle w:val="Normal"/>
        <w:numPr>
          <w:ilvl w:val="0"/>
          <w:numId w:val="2"/>
        </w:numPr>
        <w:rPr/>
      </w:pPr>
      <w:r>
        <w:rPr/>
        <w:t>NULL (если результат сравнения не определён, например, при сравнении с NULL)</w:t>
      </w:r>
    </w:p>
    <w:p>
      <w:pPr>
        <w:pStyle w:val="Normal"/>
        <w:numPr>
          <w:ilvl w:val="0"/>
          <w:numId w:val="2"/>
        </w:numPr>
        <w:rPr/>
      </w:pPr>
      <w:r>
        <w:rPr/>
        <w:t>Результатом сравнения любого значения с NULL является NULL. Исключением является оператор эквивалентности.</w:t>
      </w:r>
    </w:p>
    <w:tbl>
      <w:tblPr>
        <w:tblStyle w:val="ae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76"/>
        <w:gridCol w:w="726"/>
        <w:gridCol w:w="6342"/>
      </w:tblGrid>
      <w:tr>
        <w:trPr/>
        <w:tc>
          <w:tcPr>
            <w:tcW w:w="22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Равенство</w:t>
            </w:r>
          </w:p>
        </w:tc>
        <w:tc>
          <w:tcPr>
            <w:tcW w:w="72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=</w:t>
            </w:r>
          </w:p>
        </w:tc>
        <w:tc>
          <w:tcPr>
            <w:tcW w:w="634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Если оба значения равны, то результат будет равен 1, иначе 0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Эквивалентность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 xml:space="preserve">Только в </w:t>
            </w:r>
            <w:r>
              <w:rPr>
                <w:rFonts w:eastAsia="Aptos" w:cs=""/>
                <w:kern w:val="0"/>
                <w:szCs w:val="22"/>
                <w:lang w:val="en-US" w:eastAsia="en-US" w:bidi="ar-SA"/>
              </w:rPr>
              <w:t>mySQL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 xml:space="preserve">В </w:t>
            </w:r>
            <w:r>
              <w:rPr>
                <w:rFonts w:eastAsia="Aptos" w:cs=""/>
                <w:kern w:val="0"/>
                <w:szCs w:val="22"/>
                <w:lang w:val="en-US" w:eastAsia="en-US" w:bidi="ar-SA"/>
              </w:rPr>
              <w:t>PostgreSQL</w:t>
            </w: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 xml:space="preserve"> нет.</w:t>
            </w:r>
          </w:p>
        </w:tc>
        <w:tc>
          <w:tcPr>
            <w:tcW w:w="72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&lt;=&gt;</w:t>
            </w:r>
          </w:p>
        </w:tc>
        <w:tc>
          <w:tcPr>
            <w:tcW w:w="634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Аналогичен оператору равенства, за исключением того, что результат будет равен 1 в случае сравнения NULL с NULL и 0, когда идёт сравнение любого значения с NULL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Неравенство</w:t>
            </w:r>
          </w:p>
        </w:tc>
        <w:tc>
          <w:tcPr>
            <w:tcW w:w="72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&lt;&gt; 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или 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!=</w:t>
            </w:r>
          </w:p>
        </w:tc>
        <w:tc>
          <w:tcPr>
            <w:tcW w:w="634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Если оба значения не равны, то результат будет равен 1, иначе 0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Меньше</w:t>
            </w:r>
          </w:p>
        </w:tc>
        <w:tc>
          <w:tcPr>
            <w:tcW w:w="72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&lt;</w:t>
            </w:r>
          </w:p>
        </w:tc>
        <w:tc>
          <w:tcPr>
            <w:tcW w:w="634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Если одно значение меньше другого, то результат будет равен 1, иначе 0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Меньше или равно</w:t>
            </w:r>
          </w:p>
        </w:tc>
        <w:tc>
          <w:tcPr>
            <w:tcW w:w="72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&lt;=</w:t>
            </w:r>
          </w:p>
        </w:tc>
        <w:tc>
          <w:tcPr>
            <w:tcW w:w="634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Если одно значение меньше или равно другому, то результат будет равен 1, иначе 0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Больше</w:t>
            </w:r>
          </w:p>
        </w:tc>
        <w:tc>
          <w:tcPr>
            <w:tcW w:w="72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&gt;</w:t>
            </w:r>
          </w:p>
        </w:tc>
        <w:tc>
          <w:tcPr>
            <w:tcW w:w="634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Если одно значение больше другого, то результат будет равен 1, иначе 0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Больше или равно</w:t>
            </w:r>
          </w:p>
        </w:tc>
        <w:tc>
          <w:tcPr>
            <w:tcW w:w="72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&gt;=</w:t>
            </w:r>
          </w:p>
        </w:tc>
        <w:tc>
          <w:tcPr>
            <w:tcW w:w="634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Если одно значение больше или равно другому, то результат будет равен 1, иначе 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Логические операторы</w:t>
      </w:r>
    </w:p>
    <w:p>
      <w:pPr>
        <w:pStyle w:val="Normal"/>
        <w:rPr/>
      </w:pPr>
      <w:r>
        <w:rPr/>
        <w:t>AND — оба условия должны быть верны.</w:t>
      </w:r>
    </w:p>
    <w:p>
      <w:pPr>
        <w:pStyle w:val="Normal"/>
        <w:rPr/>
      </w:pPr>
      <w:r>
        <w:rPr/>
        <w:t>OR — достаточно, чтобы выполнилось хотя бы одно условие.</w:t>
      </w:r>
    </w:p>
    <w:p>
      <w:pPr>
        <w:pStyle w:val="Normal"/>
        <w:rPr/>
      </w:pPr>
      <w:r>
        <w:rPr/>
        <w:t>NOT — условие становится противоположным.</w:t>
      </w:r>
    </w:p>
    <w:tbl>
      <w:tblPr>
        <w:tblpPr w:vertAnchor="text" w:horzAnchor="margin" w:tblpXSpec="center" w:leftFromText="180" w:rightFromText="180" w:tblpY="700"/>
        <w:tblW w:w="8834" w:type="dxa"/>
        <w:jc w:val="center"/>
        <w:tblInd w:w="0" w:type="dxa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firstRow="1" w:noVBand="1" w:lastRow="0" w:firstColumn="1" w:lastColumn="0" w:noHBand="0" w:val="04a0"/>
      </w:tblPr>
      <w:tblGrid>
        <w:gridCol w:w="863"/>
        <w:gridCol w:w="849"/>
        <w:gridCol w:w="1168"/>
        <w:gridCol w:w="5953"/>
      </w:tblGrid>
      <w:tr>
        <w:trPr>
          <w:trHeight w:val="438" w:hRule="atLeast"/>
        </w:trPr>
        <w:tc>
          <w:tcPr>
            <w:tcW w:w="863" w:type="dxa"/>
            <w:tcBorders>
              <w:bottom w:val="single" w:sz="4" w:space="0" w:color="424242"/>
              <w:right w:val="single" w:sz="4" w:space="0" w:color="424242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/>
              <w:t>Да</w:t>
            </w:r>
          </w:p>
        </w:tc>
        <w:tc>
          <w:tcPr>
            <w:tcW w:w="849" w:type="dxa"/>
            <w:tcBorders>
              <w:bottom w:val="single" w:sz="4" w:space="0" w:color="424242"/>
              <w:right w:val="single" w:sz="4" w:space="0" w:color="424242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/>
              <w:t>Нет</w:t>
            </w:r>
          </w:p>
        </w:tc>
        <w:tc>
          <w:tcPr>
            <w:tcW w:w="1168" w:type="dxa"/>
            <w:tcBorders>
              <w:bottom w:val="single" w:sz="4" w:space="0" w:color="424242"/>
              <w:right w:val="single" w:sz="4" w:space="0" w:color="424242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>
                <w:rFonts w:cs="Segoe UI Emoji" w:ascii="Segoe UI Emoji" w:hAnsi="Segoe UI Emoji"/>
              </w:rPr>
              <w:t>✅</w:t>
            </w:r>
            <w:r>
              <w:rPr/>
              <w:t xml:space="preserve"> </w:t>
            </w:r>
            <w:r>
              <w:rPr/>
              <w:t>Да</w:t>
            </w:r>
          </w:p>
        </w:tc>
        <w:tc>
          <w:tcPr>
            <w:tcW w:w="5953" w:type="dxa"/>
            <w:tcBorders>
              <w:bottom w:val="single" w:sz="4" w:space="0" w:color="424242"/>
            </w:tcBorders>
            <w:tcMar>
              <w:left w:w="22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/>
              <w:t>Выполняется только первое условие</w:t>
            </w:r>
          </w:p>
        </w:tc>
      </w:tr>
      <w:tr>
        <w:trPr>
          <w:trHeight w:val="432" w:hRule="atLeast"/>
        </w:trPr>
        <w:tc>
          <w:tcPr>
            <w:tcW w:w="863" w:type="dxa"/>
            <w:tcBorders>
              <w:bottom w:val="single" w:sz="4" w:space="0" w:color="424242"/>
              <w:right w:val="single" w:sz="4" w:space="0" w:color="424242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/>
              <w:t>Нет</w:t>
            </w:r>
          </w:p>
        </w:tc>
        <w:tc>
          <w:tcPr>
            <w:tcW w:w="849" w:type="dxa"/>
            <w:tcBorders>
              <w:bottom w:val="single" w:sz="4" w:space="0" w:color="424242"/>
              <w:right w:val="single" w:sz="4" w:space="0" w:color="424242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/>
              <w:t>Да</w:t>
            </w:r>
          </w:p>
        </w:tc>
        <w:tc>
          <w:tcPr>
            <w:tcW w:w="1168" w:type="dxa"/>
            <w:tcBorders>
              <w:bottom w:val="single" w:sz="4" w:space="0" w:color="424242"/>
              <w:right w:val="single" w:sz="4" w:space="0" w:color="424242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>
                <w:rFonts w:cs="Segoe UI Emoji" w:ascii="Segoe UI Emoji" w:hAnsi="Segoe UI Emoji"/>
              </w:rPr>
              <w:t>✅</w:t>
            </w:r>
            <w:r>
              <w:rPr/>
              <w:t xml:space="preserve"> </w:t>
            </w:r>
            <w:r>
              <w:rPr/>
              <w:t>Да</w:t>
            </w:r>
          </w:p>
        </w:tc>
        <w:tc>
          <w:tcPr>
            <w:tcW w:w="5953" w:type="dxa"/>
            <w:tcBorders>
              <w:bottom w:val="single" w:sz="4" w:space="0" w:color="424242"/>
            </w:tcBorders>
            <w:tcMar>
              <w:left w:w="22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/>
              <w:t>Выполняется только второе условие</w:t>
            </w:r>
          </w:p>
        </w:tc>
      </w:tr>
      <w:tr>
        <w:trPr>
          <w:trHeight w:val="692" w:hRule="atLeast"/>
        </w:trPr>
        <w:tc>
          <w:tcPr>
            <w:tcW w:w="863" w:type="dxa"/>
            <w:tcBorders>
              <w:bottom w:val="single" w:sz="4" w:space="0" w:color="424242"/>
              <w:right w:val="single" w:sz="4" w:space="0" w:color="424242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/>
              <w:t>Да</w:t>
            </w:r>
          </w:p>
        </w:tc>
        <w:tc>
          <w:tcPr>
            <w:tcW w:w="849" w:type="dxa"/>
            <w:tcBorders>
              <w:bottom w:val="single" w:sz="4" w:space="0" w:color="424242"/>
              <w:right w:val="single" w:sz="4" w:space="0" w:color="424242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/>
              <w:t>Да</w:t>
            </w:r>
          </w:p>
        </w:tc>
        <w:tc>
          <w:tcPr>
            <w:tcW w:w="1168" w:type="dxa"/>
            <w:tcBorders>
              <w:bottom w:val="single" w:sz="4" w:space="0" w:color="424242"/>
              <w:right w:val="single" w:sz="4" w:space="0" w:color="424242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>
                <w:rFonts w:cs="Segoe UI Emoji" w:ascii="Segoe UI Emoji" w:hAnsi="Segoe UI Emoji"/>
              </w:rPr>
              <w:t>❌</w:t>
            </w:r>
            <w:r>
              <w:rPr/>
              <w:t xml:space="preserve"> </w:t>
            </w:r>
            <w:r>
              <w:rPr/>
              <w:t>Нет</w:t>
            </w:r>
          </w:p>
        </w:tc>
        <w:tc>
          <w:tcPr>
            <w:tcW w:w="5953" w:type="dxa"/>
            <w:tcBorders>
              <w:bottom w:val="single" w:sz="4" w:space="0" w:color="424242"/>
            </w:tcBorders>
            <w:tcMar>
              <w:left w:w="22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/>
              <w:t>Выполняются оба условия — XOR исключает такие случаи</w:t>
            </w:r>
          </w:p>
        </w:tc>
      </w:tr>
      <w:tr>
        <w:trPr>
          <w:trHeight w:val="697" w:hRule="atLeast"/>
        </w:trPr>
        <w:tc>
          <w:tcPr>
            <w:tcW w:w="863" w:type="dxa"/>
            <w:tcBorders>
              <w:right w:val="single" w:sz="4" w:space="0" w:color="424242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/>
              <w:t>Нет</w:t>
            </w:r>
          </w:p>
        </w:tc>
        <w:tc>
          <w:tcPr>
            <w:tcW w:w="849" w:type="dxa"/>
            <w:tcBorders>
              <w:right w:val="single" w:sz="4" w:space="0" w:color="424242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/>
              <w:t>Нет</w:t>
            </w:r>
          </w:p>
        </w:tc>
        <w:tc>
          <w:tcPr>
            <w:tcW w:w="1168" w:type="dxa"/>
            <w:tcBorders>
              <w:right w:val="single" w:sz="4" w:space="0" w:color="424242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>
                <w:rFonts w:cs="Segoe UI Emoji" w:ascii="Segoe UI Emoji" w:hAnsi="Segoe UI Emoji"/>
              </w:rPr>
              <w:t>❌</w:t>
            </w:r>
            <w:r>
              <w:rPr/>
              <w:t xml:space="preserve"> </w:t>
            </w:r>
            <w:r>
              <w:rPr/>
              <w:t>Нет</w:t>
            </w:r>
          </w:p>
        </w:tc>
        <w:tc>
          <w:tcPr>
            <w:tcW w:w="5953" w:type="dxa"/>
            <w:tcBorders/>
            <w:tcMar>
              <w:left w:w="22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60"/>
              <w:jc w:val="left"/>
              <w:rPr/>
            </w:pPr>
            <w:r>
              <w:rPr/>
              <w:t>Не выполняется ни одно условие</w:t>
            </w:r>
          </w:p>
        </w:tc>
      </w:tr>
    </w:tbl>
    <w:p>
      <w:pPr>
        <w:pStyle w:val="Normal"/>
        <w:rPr/>
      </w:pPr>
      <w:r/>
      <w:r>
        <w:rPr/>
        <w:t>XOR — это оператор, который помогает выбрать строки, где выполняется только одно из двух условий, но не оба сразу.</w:t>
      </w:r>
    </w:p>
    <w:p>
      <w:pPr>
        <w:pStyle w:val="Normal"/>
        <w:rPr/>
      </w:pPr>
      <w:r>
        <w:rPr/>
        <w:t>В PostgreSQL нет оператора XOR, поэтому используется комбинация AND и OR для достижения того же результата.</w:t>
      </w:r>
    </w:p>
    <w:p>
      <w:pPr>
        <w:pStyle w:val="Normal"/>
        <w:rPr/>
      </w:pPr>
      <w:r>
        <w:rPr/>
        <w:drawing>
          <wp:inline distT="0" distB="0" distL="0" distR="0">
            <wp:extent cx="5686425" cy="158115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Приоритет логических операторов</w:t>
      </w:r>
    </w:p>
    <w:p>
      <w:pPr>
        <w:pStyle w:val="Normal"/>
        <w:numPr>
          <w:ilvl w:val="0"/>
          <w:numId w:val="3"/>
        </w:numPr>
        <w:rPr/>
      </w:pPr>
      <w:r>
        <w:rPr/>
        <w:t>Сначала — NOT</w:t>
      </w:r>
    </w:p>
    <w:p>
      <w:pPr>
        <w:pStyle w:val="Normal"/>
        <w:numPr>
          <w:ilvl w:val="0"/>
          <w:numId w:val="3"/>
        </w:numPr>
        <w:rPr/>
      </w:pPr>
      <w:r>
        <w:rPr/>
        <w:t>Затем — AND</w:t>
      </w:r>
    </w:p>
    <w:p>
      <w:pPr>
        <w:pStyle w:val="Normal"/>
        <w:numPr>
          <w:ilvl w:val="0"/>
          <w:numId w:val="3"/>
        </w:numPr>
        <w:rPr/>
      </w:pPr>
      <w:r>
        <w:rPr/>
        <w:t>Потом — XOR</w:t>
      </w:r>
    </w:p>
    <w:p>
      <w:pPr>
        <w:pStyle w:val="Normal"/>
        <w:numPr>
          <w:ilvl w:val="0"/>
          <w:numId w:val="3"/>
        </w:numPr>
        <w:rPr/>
      </w:pPr>
      <w:r>
        <w:rPr/>
        <w:t>В конце — OR</w:t>
      </w:r>
    </w:p>
    <w:p>
      <w:pPr>
        <w:pStyle w:val="Normal"/>
        <w:rPr/>
      </w:pPr>
      <w:r>
        <w:rPr/>
        <w:t>Если вы хотите изменить порядок проверки условий или сделать его более понятным, используйте </w:t>
      </w:r>
      <w:r>
        <w:rPr>
          <w:b/>
          <w:bCs/>
        </w:rPr>
        <w:t>скобки</w:t>
      </w:r>
      <w:r>
        <w:rPr/>
        <w:t>. Всё, что в скобках, выполняется в первую очередь. </w:t>
      </w:r>
    </w:p>
    <w:p>
      <w:pPr>
        <w:pStyle w:val="Normal"/>
        <w:rPr>
          <w:b/>
          <w:bCs/>
        </w:rPr>
      </w:pPr>
      <w:r>
        <w:rPr>
          <w:b/>
          <w:bCs/>
        </w:rPr>
        <w:t>Литералы даты и времени</w:t>
      </w:r>
    </w:p>
    <w:p>
      <w:pPr>
        <w:pStyle w:val="Normal"/>
        <w:rPr/>
      </w:pPr>
      <w:r>
        <w:rPr/>
        <w:t>Значения даты и времени могут быть представлены в формате строки или числа.</w:t>
      </w:r>
    </w:p>
    <w:p>
      <w:pPr>
        <w:pStyle w:val="Normal"/>
        <w:rPr/>
      </w:pPr>
      <w:r>
        <w:rPr/>
        <w:t>Например, если мы хотим указать какую-то дату в запросе, то мы можем это сделать с помощью строки "1970-12-30", "19701230" или же числа 19701230. В обоих случаях эти значения будут интерпретироваться как дата «30 декабря 1970 года».</w:t>
      </w:r>
    </w:p>
    <w:p>
      <w:pPr>
        <w:pStyle w:val="Normal"/>
        <w:rPr/>
      </w:pPr>
      <w:r>
        <w:rPr/>
        <w:t>Кроме самой даты, мы можем также указывать отдельно время или же всё вместе.</w:t>
      </w:r>
    </w:p>
    <w:tbl>
      <w:tblPr>
        <w:tblStyle w:val="ae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3"/>
        <w:gridCol w:w="2707"/>
        <w:gridCol w:w="5664"/>
      </w:tblGrid>
      <w:tr>
        <w:trPr/>
        <w:tc>
          <w:tcPr>
            <w:tcW w:w="973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Дата</w:t>
            </w:r>
          </w:p>
        </w:tc>
        <w:tc>
          <w:tcPr>
            <w:tcW w:w="270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Интерпретируется как дата со временем, равным нулю</w:t>
            </w:r>
          </w:p>
        </w:tc>
        <w:tc>
          <w:tcPr>
            <w:tcW w:w="566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YYYY-MM-DD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YYYYMMDD</w:t>
              <w:br/>
              <w:br/>
              <w:t>Вместо разделителя "-" можно использовать любой знак препинания.</w:t>
              <w:br/>
              <w:br/>
              <w:t>Например:</w:t>
              <w:br/>
              <w:t>'2020-01-01' = 1 января 2020, 00:00:00</w:t>
            </w:r>
          </w:p>
        </w:tc>
      </w:tr>
      <w:tr>
        <w:trPr/>
        <w:tc>
          <w:tcPr>
            <w:tcW w:w="97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Время</w:t>
            </w:r>
          </w:p>
        </w:tc>
        <w:tc>
          <w:tcPr>
            <w:tcW w:w="270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Содержит только время без конкретной даты</w:t>
            </w:r>
          </w:p>
        </w:tc>
        <w:tc>
          <w:tcPr>
            <w:tcW w:w="566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Aptos" w:cs=""/>
                <w:kern w:val="0"/>
                <w:szCs w:val="22"/>
                <w:lang w:val="en-US" w:eastAsia="en-US" w:bidi="ar-SA"/>
              </w:rPr>
              <w:t>hh:mm:ss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Aptos" w:cs=""/>
                <w:kern w:val="0"/>
                <w:szCs w:val="22"/>
                <w:lang w:val="en-US" w:eastAsia="en-US" w:bidi="ar-SA"/>
              </w:rPr>
              <w:t>hh:mm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Aptos" w:cs=""/>
                <w:kern w:val="0"/>
                <w:szCs w:val="22"/>
                <w:lang w:val="en-US" w:eastAsia="en-US" w:bidi="ar-SA"/>
              </w:rPr>
              <w:t>hh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ss</w:t>
              <w:br/>
              <w:br/>
              <w:t>Разделитель тоже можно опустить.</w:t>
              <w:br/>
              <w:br/>
              <w:t>Например:</w:t>
              <w:br/>
              <w:t>12:11 = 12:11:00</w:t>
            </w:r>
          </w:p>
        </w:tc>
      </w:tr>
      <w:tr>
        <w:trPr/>
        <w:tc>
          <w:tcPr>
            <w:tcW w:w="97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Дата и время</w:t>
            </w:r>
          </w:p>
        </w:tc>
        <w:tc>
          <w:tcPr>
            <w:tcW w:w="270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Дата с возможностью задать конкретное время</w:t>
            </w:r>
          </w:p>
        </w:tc>
        <w:tc>
          <w:tcPr>
            <w:tcW w:w="566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Aptos" w:cs=""/>
                <w:kern w:val="0"/>
                <w:szCs w:val="22"/>
                <w:lang w:val="en-US" w:eastAsia="en-US" w:bidi="ar-SA"/>
              </w:rPr>
              <w:t>YYYY-MM-DD hh:mm:ss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Aptos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"/>
                <w:kern w:val="0"/>
                <w:szCs w:val="22"/>
                <w:lang w:val="ru-RU" w:eastAsia="en-US" w:bidi="ar-SA"/>
              </w:rPr>
              <w:t>YYYYMMDDhhmmss</w:t>
              <w:br/>
              <w:br/>
              <w:t>Например:</w:t>
              <w:br/>
              <w:t>'20200101183030' = 1 января 2020, 18:30:30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Логические литералы</w:t>
      </w:r>
    </w:p>
    <w:p>
      <w:pPr>
        <w:pStyle w:val="Normal"/>
        <w:rPr/>
      </w:pPr>
      <w:r>
        <w:rPr/>
        <w:t>Логический литерал - значения TRUE и FALSE, означающие истинность и ошибочность какого-либо утверждения.</w:t>
      </w:r>
    </w:p>
    <w:p>
      <w:pPr>
        <w:pStyle w:val="Normal"/>
        <w:rPr/>
      </w:pPr>
      <w:r>
        <w:rPr/>
        <w:t>При интерпретации запроса, MySQL преобразует их в числа: TRUE и FALSE становятся 1 и 0 соответственно.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NULL</w:t>
      </w:r>
    </w:p>
    <w:p>
      <w:pPr>
        <w:pStyle w:val="Normal"/>
        <w:rPr/>
      </w:pPr>
      <w:r>
        <w:rPr/>
        <w:t>Значение NULL означает "нет данных", "нет значения". Оно нужно, чтобы отличать визуально пустые значения, такие как строка нулевой длины или "пробел", от того, когда значения вообще нет, даже пустого.</w:t>
      </w:r>
    </w:p>
    <w:p>
      <w:pPr>
        <w:pStyle w:val="Normal"/>
        <w:widowControl/>
        <w:bidi w:val="0"/>
        <w:spacing w:lineRule="auto" w:line="240" w:before="0" w:after="160"/>
        <w:jc w:val="left"/>
        <w:rPr/>
      </w:pPr>
      <w:r>
        <w:rPr/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Segoe UI Emoji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bidi w:val="0"/>
      <w:spacing w:lineRule="auto" w:line="240"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63c2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463c2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63c27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63c27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63c27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63c27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63c27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63c27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63c27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63c27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463c27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qFormat/>
    <w:rsid w:val="00463c27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63c27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63c27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63c27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63c27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63c27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63c27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463c2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63c2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63c27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463c27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63c27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463c27"/>
    <w:rPr>
      <w:b/>
      <w:bCs/>
      <w:smallCaps/>
      <w:color w:themeColor="accent1" w:themeShade="bf" w:val="2E74B5"/>
      <w:spacing w:val="5"/>
    </w:rPr>
  </w:style>
  <w:style w:type="character" w:styleId="InternetLink">
    <w:name w:val="Internet Link"/>
    <w:basedOn w:val="DefaultParagraphFont"/>
    <w:uiPriority w:val="99"/>
    <w:unhideWhenUsed/>
    <w:qFormat/>
    <w:rsid w:val="002e088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e088a"/>
    <w:rPr>
      <w:color w:val="605E5C"/>
      <w:shd w:fill="E1DFDD" w:val="clear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463c27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463c27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463c2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63c2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63c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Style10">
    <w:name w:val="Содержимое врезки"/>
    <w:basedOn w:val="Normal"/>
    <w:qFormat/>
    <w:pPr/>
    <w:rPr/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f5557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LibreOffice/24.2.6.2$Windows_X86_64 LibreOffice_project/ef66aa7e36a1bb8e65bfbc63aba53045a14d0871</Application>
  <AppVersion>15.0000</AppVersion>
  <Pages>4</Pages>
  <Words>678</Words>
  <Characters>3768</Characters>
  <CharactersWithSpaces>4333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2026-04-04T16:30:00Z</dcterms:created>
  <dc:creator>Пользователь</dc:creator>
  <dc:description/>
  <dc:language>ru-RU</dc:language>
  <cp:lastModifiedBy>Пользователь</cp:lastModifiedBy>
  <dcterms:modified xsi:type="dcterms:W3CDTF">2026-04-05T15:46:00Z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