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43310">
      <w:pPr>
        <w:tabs>
          <w:tab w:val="left" w:pos="336"/>
        </w:tabs>
        <w:adjustRightInd w:val="0"/>
        <w:snapToGrid w:val="0"/>
        <w:jc w:val="center"/>
        <w:rPr>
          <w:b/>
          <w:color w:val="000000"/>
          <w:sz w:val="30"/>
        </w:rPr>
      </w:pPr>
      <w:r>
        <w:rPr>
          <w:rFonts w:hint="eastAsia" w:ascii="宋体" w:hAnsi="宋体"/>
          <w:b/>
          <w:color w:val="000000"/>
          <w:sz w:val="30"/>
        </w:rPr>
        <w:t>长春工业大学本科毕业设计（论文）开题报告</w:t>
      </w:r>
    </w:p>
    <w:p w14:paraId="6C097E3A">
      <w:pPr>
        <w:tabs>
          <w:tab w:val="left" w:pos="336"/>
        </w:tabs>
        <w:adjustRightInd w:val="0"/>
        <w:snapToGrid w:val="0"/>
        <w:rPr>
          <w:color w:val="000000"/>
        </w:rPr>
      </w:pPr>
    </w:p>
    <w:tbl>
      <w:tblPr>
        <w:tblStyle w:val="4"/>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3309"/>
        <w:gridCol w:w="1326"/>
        <w:gridCol w:w="2750"/>
      </w:tblGrid>
      <w:tr w14:paraId="7343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1" w:type="dxa"/>
            <w:noWrap/>
            <w:vAlign w:val="center"/>
          </w:tcPr>
          <w:p w14:paraId="7CD243B0">
            <w:pPr>
              <w:widowControl/>
              <w:jc w:val="center"/>
              <w:rPr>
                <w:rFonts w:ascii="宋体" w:hAnsi="宋体" w:cs="宋体"/>
                <w:color w:val="000000"/>
                <w:kern w:val="0"/>
                <w:sz w:val="24"/>
              </w:rPr>
            </w:pPr>
            <w:r>
              <w:rPr>
                <w:rFonts w:hint="eastAsia" w:ascii="宋体" w:hAnsi="宋体" w:cs="宋体"/>
                <w:color w:val="000000"/>
                <w:spacing w:val="240"/>
                <w:kern w:val="0"/>
                <w:sz w:val="24"/>
                <w:fitText w:val="960" w:id="1770398757"/>
              </w:rPr>
              <w:t>题</w:t>
            </w:r>
            <w:r>
              <w:rPr>
                <w:rFonts w:hint="eastAsia" w:ascii="宋体" w:hAnsi="宋体" w:cs="宋体"/>
                <w:color w:val="000000"/>
                <w:spacing w:val="0"/>
                <w:kern w:val="0"/>
                <w:sz w:val="24"/>
                <w:fitText w:val="960" w:id="1770398757"/>
              </w:rPr>
              <w:t>目</w:t>
            </w:r>
          </w:p>
        </w:tc>
        <w:tc>
          <w:tcPr>
            <w:tcW w:w="7385" w:type="dxa"/>
            <w:gridSpan w:val="3"/>
            <w:noWrap w:val="0"/>
            <w:vAlign w:val="center"/>
          </w:tcPr>
          <w:p w14:paraId="574D793B">
            <w:pPr>
              <w:widowControl/>
              <w:jc w:val="center"/>
              <w:rPr>
                <w:rFonts w:ascii="宋体" w:hAnsi="宋体" w:cs="宋体"/>
                <w:color w:val="000000"/>
                <w:kern w:val="0"/>
                <w:sz w:val="24"/>
              </w:rPr>
            </w:pPr>
            <w:r>
              <w:rPr>
                <w:rFonts w:hint="eastAsia" w:ascii="宋体" w:hAnsi="宋体" w:cs="宋体"/>
                <w:color w:val="000000"/>
                <w:kern w:val="0"/>
                <w:sz w:val="24"/>
              </w:rPr>
              <w:t>基于SpringBoot+MyBatis的温室环境监测与报警系统的设计与实现</w:t>
            </w:r>
          </w:p>
        </w:tc>
      </w:tr>
      <w:tr w14:paraId="70E45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641" w:type="dxa"/>
            <w:noWrap/>
            <w:vAlign w:val="center"/>
          </w:tcPr>
          <w:p w14:paraId="2D7E9EAA">
            <w:pPr>
              <w:widowControl/>
              <w:jc w:val="center"/>
              <w:rPr>
                <w:rFonts w:hint="default" w:ascii="宋体" w:hAnsi="宋体" w:eastAsia="宋体" w:cs="宋体"/>
                <w:color w:val="000000"/>
                <w:kern w:val="0"/>
                <w:sz w:val="24"/>
                <w:lang w:val="en-US" w:eastAsia="zh-CN"/>
              </w:rPr>
            </w:pPr>
            <w:r>
              <w:rPr>
                <w:rFonts w:hint="eastAsia" w:ascii="宋体" w:hAnsi="宋体" w:cs="宋体"/>
                <w:color w:val="000000"/>
                <w:kern w:val="0"/>
                <w:sz w:val="24"/>
                <w:lang w:val="en-US" w:eastAsia="zh-CN"/>
              </w:rPr>
              <w:t>课题来源</w:t>
            </w:r>
          </w:p>
        </w:tc>
        <w:tc>
          <w:tcPr>
            <w:tcW w:w="3309" w:type="dxa"/>
            <w:noWrap/>
            <w:vAlign w:val="center"/>
          </w:tcPr>
          <w:p w14:paraId="370173E3">
            <w:pPr>
              <w:widowControl/>
              <w:jc w:val="center"/>
              <w:rPr>
                <w:rFonts w:ascii="宋体" w:hAnsi="宋体" w:cs="宋体"/>
                <w:color w:val="000000"/>
                <w:kern w:val="0"/>
                <w:sz w:val="24"/>
              </w:rPr>
            </w:pPr>
            <w:r>
              <w:rPr>
                <w:rFonts w:hint="eastAsia" w:ascii="宋体" w:hAnsi="宋体" w:cs="宋体"/>
                <w:color w:val="000000"/>
                <w:kern w:val="0"/>
                <w:sz w:val="24"/>
              </w:rPr>
              <w:t>其他</w:t>
            </w:r>
          </w:p>
        </w:tc>
        <w:tc>
          <w:tcPr>
            <w:tcW w:w="1326" w:type="dxa"/>
            <w:noWrap/>
            <w:vAlign w:val="center"/>
          </w:tcPr>
          <w:p w14:paraId="250940B1">
            <w:pPr>
              <w:widowControl/>
              <w:jc w:val="center"/>
              <w:rPr>
                <w:rFonts w:hint="default" w:ascii="宋体" w:hAnsi="宋体" w:eastAsia="宋体" w:cs="宋体"/>
                <w:color w:val="000000"/>
                <w:kern w:val="0"/>
                <w:sz w:val="24"/>
                <w:lang w:val="en-US" w:eastAsia="zh-CN"/>
              </w:rPr>
            </w:pPr>
            <w:r>
              <w:rPr>
                <w:rFonts w:hint="eastAsia" w:ascii="宋体" w:hAnsi="宋体" w:cs="宋体"/>
                <w:color w:val="000000"/>
                <w:kern w:val="0"/>
                <w:sz w:val="24"/>
                <w:lang w:val="en-US" w:eastAsia="zh-CN"/>
              </w:rPr>
              <w:t>课题性质</w:t>
            </w:r>
          </w:p>
        </w:tc>
        <w:tc>
          <w:tcPr>
            <w:tcW w:w="2750" w:type="dxa"/>
            <w:noWrap/>
            <w:vAlign w:val="center"/>
          </w:tcPr>
          <w:p w14:paraId="543C0BC5">
            <w:pPr>
              <w:widowControl/>
              <w:jc w:val="center"/>
              <w:rPr>
                <w:rFonts w:ascii="宋体" w:hAnsi="宋体" w:cs="宋体"/>
                <w:color w:val="000000"/>
                <w:kern w:val="0"/>
                <w:sz w:val="24"/>
              </w:rPr>
            </w:pPr>
            <w:r>
              <w:rPr>
                <w:rFonts w:hint="eastAsia" w:ascii="宋体" w:hAnsi="宋体" w:cs="宋体"/>
                <w:color w:val="000000"/>
                <w:kern w:val="0"/>
                <w:sz w:val="24"/>
              </w:rPr>
              <w:t>毕业设计</w:t>
            </w:r>
          </w:p>
        </w:tc>
      </w:tr>
      <w:tr w14:paraId="3D5C0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641" w:type="dxa"/>
            <w:noWrap/>
            <w:vAlign w:val="center"/>
          </w:tcPr>
          <w:p w14:paraId="76EB9B8F">
            <w:pPr>
              <w:widowControl/>
              <w:jc w:val="center"/>
              <w:rPr>
                <w:rFonts w:ascii="宋体" w:hAnsi="宋体" w:cs="宋体"/>
                <w:color w:val="000000"/>
                <w:kern w:val="0"/>
                <w:sz w:val="24"/>
              </w:rPr>
            </w:pPr>
            <w:r>
              <w:rPr>
                <w:rFonts w:hint="eastAsia" w:ascii="宋体" w:hAnsi="宋体" w:cs="宋体"/>
                <w:color w:val="000000"/>
                <w:kern w:val="0"/>
                <w:sz w:val="24"/>
              </w:rPr>
              <w:t>学院名称</w:t>
            </w:r>
          </w:p>
        </w:tc>
        <w:tc>
          <w:tcPr>
            <w:tcW w:w="3309" w:type="dxa"/>
            <w:noWrap/>
            <w:vAlign w:val="center"/>
          </w:tcPr>
          <w:p w14:paraId="39910A47">
            <w:pPr>
              <w:widowControl/>
              <w:jc w:val="center"/>
              <w:rPr>
                <w:rFonts w:ascii="宋体" w:hAnsi="宋体" w:cs="宋体"/>
                <w:color w:val="000000"/>
                <w:kern w:val="0"/>
                <w:sz w:val="24"/>
              </w:rPr>
            </w:pPr>
            <w:r>
              <w:rPr>
                <w:rFonts w:hint="eastAsia" w:ascii="宋体" w:hAnsi="宋体" w:cs="宋体"/>
                <w:color w:val="000000"/>
                <w:kern w:val="0"/>
                <w:sz w:val="24"/>
              </w:rPr>
              <w:t>应用技术学院</w:t>
            </w:r>
          </w:p>
        </w:tc>
        <w:tc>
          <w:tcPr>
            <w:tcW w:w="1326" w:type="dxa"/>
            <w:noWrap/>
            <w:vAlign w:val="center"/>
          </w:tcPr>
          <w:p w14:paraId="3DD54937">
            <w:pPr>
              <w:widowControl/>
              <w:jc w:val="center"/>
              <w:rPr>
                <w:rFonts w:ascii="宋体" w:hAnsi="宋体" w:cs="宋体"/>
                <w:color w:val="000000"/>
                <w:kern w:val="0"/>
                <w:sz w:val="24"/>
              </w:rPr>
            </w:pPr>
            <w:r>
              <w:rPr>
                <w:rFonts w:hint="eastAsia" w:ascii="宋体" w:hAnsi="宋体" w:cs="宋体"/>
                <w:color w:val="000000"/>
                <w:kern w:val="0"/>
                <w:sz w:val="24"/>
              </w:rPr>
              <w:t>专业名称</w:t>
            </w:r>
          </w:p>
        </w:tc>
        <w:tc>
          <w:tcPr>
            <w:tcW w:w="2750" w:type="dxa"/>
            <w:noWrap/>
            <w:vAlign w:val="center"/>
          </w:tcPr>
          <w:p w14:paraId="772D3468">
            <w:pPr>
              <w:widowControl/>
              <w:jc w:val="center"/>
              <w:rPr>
                <w:rFonts w:ascii="宋体" w:hAnsi="宋体" w:cs="宋体"/>
                <w:color w:val="000000"/>
                <w:kern w:val="0"/>
                <w:sz w:val="24"/>
              </w:rPr>
            </w:pPr>
            <w:bookmarkStart w:id="0" w:name="PO_ACademicName"/>
            <w:bookmarkEnd w:id="0"/>
            <w:r>
              <w:rPr>
                <w:rFonts w:hint="eastAsia" w:ascii="宋体" w:hAnsi="宋体" w:cs="宋体"/>
                <w:color w:val="000000"/>
                <w:kern w:val="0"/>
                <w:sz w:val="24"/>
              </w:rPr>
              <w:t>计算机科学与技术（专升本2年制）</w:t>
            </w:r>
          </w:p>
        </w:tc>
      </w:tr>
      <w:tr w14:paraId="0BBBB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641" w:type="dxa"/>
            <w:noWrap/>
            <w:vAlign w:val="center"/>
          </w:tcPr>
          <w:p w14:paraId="6CF49C25">
            <w:pPr>
              <w:widowControl/>
              <w:jc w:val="center"/>
              <w:rPr>
                <w:rFonts w:hint="eastAsia" w:ascii="宋体" w:hAnsi="宋体" w:cs="宋体"/>
                <w:color w:val="000000"/>
                <w:kern w:val="0"/>
                <w:sz w:val="24"/>
              </w:rPr>
            </w:pPr>
            <w:r>
              <w:rPr>
                <w:rFonts w:hint="eastAsia" w:ascii="宋体" w:hAnsi="宋体" w:cs="宋体"/>
                <w:color w:val="000000"/>
                <w:kern w:val="0"/>
                <w:sz w:val="24"/>
              </w:rPr>
              <w:t>学生姓名</w:t>
            </w:r>
          </w:p>
        </w:tc>
        <w:tc>
          <w:tcPr>
            <w:tcW w:w="3309" w:type="dxa"/>
            <w:noWrap/>
            <w:vAlign w:val="center"/>
          </w:tcPr>
          <w:p w14:paraId="3E267ED3">
            <w:pPr>
              <w:widowControl/>
              <w:jc w:val="center"/>
              <w:rPr>
                <w:rFonts w:ascii="宋体" w:hAnsi="宋体" w:cs="宋体"/>
                <w:color w:val="000000"/>
                <w:kern w:val="0"/>
                <w:sz w:val="24"/>
              </w:rPr>
            </w:pPr>
            <w:r>
              <w:rPr>
                <w:rFonts w:hint="eastAsia" w:ascii="宋体" w:hAnsi="宋体" w:cs="宋体"/>
                <w:color w:val="000000"/>
                <w:kern w:val="0"/>
                <w:sz w:val="24"/>
              </w:rPr>
              <w:t>姜文慧</w:t>
            </w:r>
          </w:p>
        </w:tc>
        <w:tc>
          <w:tcPr>
            <w:tcW w:w="1326" w:type="dxa"/>
            <w:noWrap/>
            <w:vAlign w:val="center"/>
          </w:tcPr>
          <w:p w14:paraId="7A6ACA5C">
            <w:pPr>
              <w:widowControl/>
              <w:jc w:val="center"/>
              <w:rPr>
                <w:rFonts w:hint="eastAsia" w:ascii="宋体" w:hAnsi="宋体" w:eastAsia="宋体" w:cs="宋体"/>
                <w:color w:val="000000"/>
                <w:kern w:val="0"/>
                <w:sz w:val="24"/>
                <w:lang w:val="en-US" w:eastAsia="zh-CN"/>
              </w:rPr>
            </w:pPr>
            <w:r>
              <w:rPr>
                <w:rFonts w:hint="eastAsia" w:ascii="宋体" w:hAnsi="宋体" w:cs="宋体"/>
                <w:color w:val="000000"/>
                <w:spacing w:val="240"/>
                <w:kern w:val="0"/>
                <w:sz w:val="24"/>
                <w:fitText w:val="960" w:id="1042823952"/>
                <w:lang w:val="en-US" w:eastAsia="zh-CN"/>
              </w:rPr>
              <w:t>班</w:t>
            </w:r>
            <w:r>
              <w:rPr>
                <w:rFonts w:hint="eastAsia" w:ascii="宋体" w:hAnsi="宋体" w:cs="宋体"/>
                <w:color w:val="000000"/>
                <w:spacing w:val="0"/>
                <w:kern w:val="0"/>
                <w:sz w:val="24"/>
                <w:fitText w:val="960" w:id="1042823952"/>
                <w:lang w:val="en-US" w:eastAsia="zh-CN"/>
              </w:rPr>
              <w:t>级</w:t>
            </w:r>
          </w:p>
        </w:tc>
        <w:tc>
          <w:tcPr>
            <w:tcW w:w="2750" w:type="dxa"/>
            <w:noWrap/>
            <w:vAlign w:val="center"/>
          </w:tcPr>
          <w:p w14:paraId="44FE3A21">
            <w:pPr>
              <w:widowControl/>
              <w:jc w:val="center"/>
              <w:rPr>
                <w:rFonts w:ascii="宋体" w:hAnsi="宋体" w:cs="宋体"/>
                <w:color w:val="000000"/>
                <w:kern w:val="0"/>
                <w:sz w:val="24"/>
              </w:rPr>
            </w:pPr>
            <w:r>
              <w:rPr>
                <w:rFonts w:hint="eastAsia" w:ascii="宋体" w:hAnsi="宋体" w:cs="宋体"/>
                <w:color w:val="000000"/>
                <w:kern w:val="0"/>
                <w:sz w:val="24"/>
              </w:rPr>
              <w:t>24240106计算机</w:t>
            </w:r>
          </w:p>
        </w:tc>
      </w:tr>
      <w:tr w14:paraId="13E00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641" w:type="dxa"/>
            <w:noWrap/>
            <w:vAlign w:val="center"/>
          </w:tcPr>
          <w:p w14:paraId="4BB6F86D">
            <w:pPr>
              <w:widowControl/>
              <w:jc w:val="center"/>
              <w:rPr>
                <w:rFonts w:hint="eastAsia" w:ascii="宋体" w:hAnsi="宋体" w:cs="宋体"/>
                <w:color w:val="000000"/>
                <w:kern w:val="0"/>
                <w:sz w:val="24"/>
              </w:rPr>
            </w:pPr>
            <w:r>
              <w:rPr>
                <w:rFonts w:hint="eastAsia" w:ascii="宋体" w:hAnsi="宋体" w:cs="宋体"/>
                <w:color w:val="000000"/>
                <w:kern w:val="0"/>
                <w:sz w:val="24"/>
              </w:rPr>
              <w:t>指导教师</w:t>
            </w:r>
          </w:p>
        </w:tc>
        <w:tc>
          <w:tcPr>
            <w:tcW w:w="3309" w:type="dxa"/>
            <w:noWrap/>
            <w:vAlign w:val="center"/>
          </w:tcPr>
          <w:p w14:paraId="2A2377DF">
            <w:pPr>
              <w:widowControl/>
              <w:jc w:val="center"/>
              <w:rPr>
                <w:rFonts w:ascii="宋体" w:hAnsi="宋体" w:cs="宋体"/>
                <w:color w:val="000000"/>
                <w:kern w:val="0"/>
                <w:sz w:val="24"/>
              </w:rPr>
            </w:pPr>
            <w:r>
              <w:rPr>
                <w:rFonts w:hint="eastAsia" w:ascii="宋体" w:hAnsi="宋体" w:cs="宋体"/>
                <w:color w:val="000000"/>
                <w:kern w:val="0"/>
                <w:sz w:val="24"/>
              </w:rPr>
              <w:t>陈满林</w:t>
            </w:r>
          </w:p>
        </w:tc>
        <w:tc>
          <w:tcPr>
            <w:tcW w:w="1326" w:type="dxa"/>
            <w:noWrap/>
            <w:vAlign w:val="center"/>
          </w:tcPr>
          <w:p w14:paraId="1EEF824A">
            <w:pPr>
              <w:widowControl/>
              <w:jc w:val="center"/>
              <w:rPr>
                <w:rFonts w:hint="eastAsia" w:ascii="宋体" w:hAnsi="宋体" w:eastAsia="宋体" w:cs="宋体"/>
                <w:color w:val="000000"/>
                <w:kern w:val="0"/>
                <w:sz w:val="24"/>
                <w:lang w:val="en-US" w:eastAsia="zh-CN"/>
              </w:rPr>
            </w:pPr>
            <w:r>
              <w:rPr>
                <w:rFonts w:hint="eastAsia" w:ascii="宋体" w:hAnsi="宋体" w:eastAsia="宋体" w:cs="宋体"/>
                <w:color w:val="000000"/>
                <w:spacing w:val="240"/>
                <w:kern w:val="0"/>
                <w:sz w:val="24"/>
                <w:fitText w:val="960" w:id="866337954"/>
                <w:lang w:val="en-US" w:eastAsia="zh-CN"/>
              </w:rPr>
              <w:t>职</w:t>
            </w:r>
            <w:r>
              <w:rPr>
                <w:rFonts w:hint="eastAsia" w:ascii="宋体" w:hAnsi="宋体" w:eastAsia="宋体" w:cs="宋体"/>
                <w:color w:val="000000"/>
                <w:spacing w:val="0"/>
                <w:kern w:val="0"/>
                <w:sz w:val="24"/>
                <w:fitText w:val="960" w:id="866337954"/>
                <w:lang w:val="en-US" w:eastAsia="zh-CN"/>
              </w:rPr>
              <w:t>称</w:t>
            </w:r>
          </w:p>
        </w:tc>
        <w:tc>
          <w:tcPr>
            <w:tcW w:w="2750" w:type="dxa"/>
            <w:noWrap/>
            <w:vAlign w:val="center"/>
          </w:tcPr>
          <w:p w14:paraId="7C0127BE">
            <w:pPr>
              <w:widowControl/>
              <w:jc w:val="center"/>
              <w:rPr>
                <w:rFonts w:ascii="宋体" w:hAnsi="宋体" w:cs="宋体"/>
                <w:color w:val="000000"/>
                <w:kern w:val="0"/>
                <w:sz w:val="24"/>
              </w:rPr>
            </w:pPr>
            <w:bookmarkStart w:id="1" w:name="PO_TotalScore"/>
            <w:bookmarkEnd w:id="1"/>
            <w:r>
              <w:rPr>
                <w:rFonts w:hint="eastAsia" w:ascii="宋体" w:hAnsi="宋体" w:cs="宋体"/>
                <w:color w:val="000000"/>
                <w:kern w:val="0"/>
                <w:sz w:val="24"/>
              </w:rPr>
              <w:t>副教授</w:t>
            </w:r>
          </w:p>
        </w:tc>
      </w:tr>
      <w:tr w14:paraId="40B6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20" w:hRule="atLeast"/>
          <w:jc w:val="center"/>
        </w:trPr>
        <w:tc>
          <w:tcPr>
            <w:tcW w:w="1641" w:type="dxa"/>
            <w:noWrap w:val="0"/>
            <w:vAlign w:val="center"/>
          </w:tcPr>
          <w:p w14:paraId="0508446B">
            <w:pPr>
              <w:spacing w:line="440" w:lineRule="exact"/>
              <w:jc w:val="center"/>
              <w:rPr>
                <w:rFonts w:hint="default" w:hAnsi="宋体" w:eastAsia="宋体"/>
                <w:szCs w:val="21"/>
                <w:lang w:val="en-US" w:eastAsia="zh-CN"/>
              </w:rPr>
            </w:pPr>
            <w:bookmarkStart w:id="2" w:name="PO_ChoiceMeaning"/>
            <w:r>
              <w:rPr>
                <w:rFonts w:hint="eastAsia" w:hAnsi="宋体"/>
                <w:sz w:val="24"/>
                <w:szCs w:val="24"/>
                <w:lang w:val="en-US" w:eastAsia="zh-CN"/>
              </w:rPr>
              <w:t>校外指导教师及其所属单位</w:t>
            </w:r>
          </w:p>
        </w:tc>
        <w:tc>
          <w:tcPr>
            <w:tcW w:w="3309" w:type="dxa"/>
            <w:noWrap w:val="0"/>
            <w:vAlign w:val="center"/>
          </w:tcPr>
          <w:p w14:paraId="5B452325">
            <w:pPr>
              <w:widowControl/>
              <w:jc w:val="center"/>
              <w:rPr>
                <w:rFonts w:hint="eastAsia" w:ascii="宋体" w:hAnsi="宋体" w:eastAsia="宋体" w:cs="宋体"/>
                <w:color w:val="000000"/>
                <w:kern w:val="0"/>
                <w:sz w:val="24"/>
              </w:rPr>
            </w:pPr>
          </w:p>
          <w:p w14:paraId="15BFC1F8">
            <w:pPr>
              <w:widowControl/>
              <w:jc w:val="center"/>
              <w:rPr>
                <w:rFonts w:hAnsi="宋体"/>
                <w:szCs w:val="21"/>
              </w:rPr>
            </w:pPr>
          </w:p>
        </w:tc>
        <w:tc>
          <w:tcPr>
            <w:tcW w:w="1326" w:type="dxa"/>
            <w:noWrap w:val="0"/>
            <w:vAlign w:val="center"/>
          </w:tcPr>
          <w:p w14:paraId="5D9E9DB9">
            <w:pPr>
              <w:spacing w:line="240" w:lineRule="exact"/>
              <w:jc w:val="center"/>
              <w:rPr>
                <w:rFonts w:hint="eastAsia" w:hAnsi="宋体" w:eastAsia="宋体"/>
                <w:szCs w:val="21"/>
                <w:lang w:val="en-US" w:eastAsia="zh-CN"/>
              </w:rPr>
            </w:pPr>
            <w:r>
              <w:rPr>
                <w:rFonts w:hint="eastAsia" w:ascii="宋体" w:hAnsi="宋体" w:eastAsia="宋体" w:cs="宋体"/>
                <w:color w:val="000000"/>
                <w:spacing w:val="240"/>
                <w:kern w:val="0"/>
                <w:sz w:val="24"/>
                <w:fitText w:val="960" w:id="1520372292"/>
                <w:lang w:val="en-US" w:eastAsia="zh-CN"/>
              </w:rPr>
              <w:t>职</w:t>
            </w:r>
            <w:r>
              <w:rPr>
                <w:rFonts w:hint="eastAsia" w:ascii="宋体" w:hAnsi="宋体" w:eastAsia="宋体" w:cs="宋体"/>
                <w:color w:val="000000"/>
                <w:spacing w:val="0"/>
                <w:kern w:val="0"/>
                <w:sz w:val="24"/>
                <w:fitText w:val="960" w:id="1520372292"/>
                <w:lang w:val="en-US" w:eastAsia="zh-CN"/>
              </w:rPr>
              <w:t>称</w:t>
            </w:r>
          </w:p>
        </w:tc>
        <w:tc>
          <w:tcPr>
            <w:tcW w:w="2750" w:type="dxa"/>
            <w:noWrap w:val="0"/>
            <w:vAlign w:val="center"/>
          </w:tcPr>
          <w:p w14:paraId="2146561B">
            <w:pPr>
              <w:spacing w:line="440" w:lineRule="exact"/>
              <w:jc w:val="center"/>
              <w:rPr>
                <w:rFonts w:hAnsi="宋体"/>
                <w:szCs w:val="21"/>
              </w:rPr>
            </w:pPr>
          </w:p>
        </w:tc>
      </w:tr>
      <w:tr w14:paraId="4835E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9" w:hRule="atLeast"/>
          <w:jc w:val="center"/>
        </w:trPr>
        <w:tc>
          <w:tcPr>
            <w:tcW w:w="9026" w:type="dxa"/>
            <w:gridSpan w:val="4"/>
            <w:tcBorders>
              <w:bottom w:val="single" w:color="auto" w:sz="4" w:space="0"/>
            </w:tcBorders>
            <w:noWrap w:val="0"/>
            <w:vAlign w:val="top"/>
          </w:tcPr>
          <w:p w14:paraId="590418F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A：</w:t>
            </w:r>
            <w:r>
              <w:rPr>
                <w:rFonts w:hint="eastAsia" w:ascii="Times New Roman" w:hAnsi="Times New Roman" w:eastAsia="宋体" w:cs="Times New Roman"/>
                <w:b/>
                <w:color w:val="auto"/>
                <w:sz w:val="24"/>
                <w:szCs w:val="24"/>
                <w:lang w:val="en-US" w:eastAsia="zh-CN"/>
              </w:rPr>
              <w:t>选题背景、意义和应用价值</w:t>
            </w:r>
          </w:p>
          <w:p>
            <w:pPr>
              <w:pStyle w:val="9"/>
            </w:pPr>
            <w:r>
              <w:rPr>
                <w:color w:val="000000"/>
                <w:rFonts w:ascii="宋体" w:hAnsi="宋体" w:cs="宋体" w:eastAsia="宋体"/>
                <w:lang w:val="zh-CN"/>
              </w:rPr>
              <w:t>1.选题背景</w:t>
            </w:r>
          </w:p>
          <w:p>
            <w:pPr>
              <w:pStyle w:val="9"/>
            </w:pPr>
            <w:r>
              <w:rPr>
                <w:color w:val="000000"/>
                <w:rFonts w:ascii="宋体" w:hAnsi="宋体" w:cs="宋体" w:eastAsia="宋体"/>
                <w:lang w:val="zh-CN"/>
              </w:rPr>
              <w:t>在全球人口持续增长、耕地资源和生态环境约束日益加剧的背景下，农业生产正面临由"增量扩张"向"提质增效"转型的迫切需求。温室设施农业作为实现农业集约化、规模化和反季节生产的重要形式，在保障农产品稳定供给方面发挥着关键作用。然而，当前我国多数温室环境管理仍高度依赖人工经验，普遍存在监测手段单一、环境参数获取不连续、调控策略粗放以及缺乏科学决策支持等问题，难以适应现代农业精细化管理的发展要求。</w:t>
            </w:r>
          </w:p>
          <w:p>
            <w:pPr>
              <w:pStyle w:val="9"/>
            </w:pPr>
            <w:r>
              <w:rPr>
                <w:color w:val="000000"/>
                <w:rFonts w:ascii="宋体" w:hAnsi="宋体" w:cs="宋体" w:eastAsia="宋体"/>
                <w:lang w:val="zh-CN"/>
              </w:rPr>
              <w:t>《中国设施农业产业发展报告（2022）》指出，我国设施农业总面积已超过400万公顷，但智能化、信息化管理水平不足30%，在生产效率、资源利用率和环境调控精度等方面与国际先进水平仍存在明显差距。由此可见，设施农业规模的快速扩张与智能管理能力不足之间的矛盾，已成为制约我国温室农业高质量发展的重要因素。</w:t>
            </w:r>
          </w:p>
          <w:p>
            <w:pPr>
              <w:pStyle w:val="9"/>
            </w:pPr>
            <w:r>
              <w:rPr>
                <w:color w:val="000000"/>
                <w:rFonts w:ascii="宋体" w:hAnsi="宋体" w:cs="宋体" w:eastAsia="宋体"/>
                <w:lang w:val="zh-CN"/>
              </w:rPr>
              <w:t>从政策层面看，2023年中央一号文件明确提出"加快发展智慧农业，推进设施农业现代化"，将农业数字化与智能化转型上升为国家战略重点任务。在技术条件方面，物联网、云计算和大数据等新一代信息技术的快速发展，为农业生产过程的数字化重构提供了现实基础。各类环境传感器在精度、稳定性和成本方面不断优化，5G、NB-IoT等通信技术逐步普及，使温室环境参数的连续采集与可靠传输成为可能。</w:t>
            </w:r>
          </w:p>
          <w:p>
            <w:pPr>
              <w:pStyle w:val="9"/>
            </w:pPr>
            <w:r>
              <w:rPr>
                <w:color w:val="000000"/>
                <w:rFonts w:ascii="宋体" w:hAnsi="宋体" w:cs="宋体" w:eastAsia="宋体"/>
                <w:lang w:val="zh-CN"/>
              </w:rPr>
              <w:t>在软件系统层面，SpringBoot框架以其自动化配置、开发效率高和部署简便等优势，结合MyBatis在复杂SQL映射与数据持久化方面的灵活性，已成为构建稳定、高效企业级Web应用的成熟技术方案。因此，基于SpringBoot+MyBatis技术体系设计并实现温室环境监测与预警系统，不仅符合国家政策导向和产业发展需求，也具备良好的技术可行性和现实应用基础。</w:t>
            </w:r>
          </w:p>
          <w:p>
            <w:pPr>
              <w:pStyle w:val="9"/>
            </w:pPr>
            <w:r>
              <w:rPr>
                <w:color w:val="000000"/>
                <w:rFonts w:ascii="宋体" w:hAnsi="宋体" w:cs="宋体" w:eastAsia="宋体"/>
                <w:lang w:val="zh-CN"/>
              </w:rPr>
              <w:t>2.选题意义</w:t>
            </w:r>
          </w:p>
          <w:p>
            <w:pPr>
              <w:pStyle w:val="9"/>
            </w:pPr>
            <w:r>
              <w:rPr>
                <w:color w:val="000000"/>
                <w:rFonts w:ascii="宋体" w:hAnsi="宋体" w:cs="宋体" w:eastAsia="宋体"/>
                <w:lang w:val="zh-CN"/>
              </w:rPr>
              <w:t>本课题围绕温室环境监测与预警这一典型智慧农业应用场景，设计并实现一个集数据采集、处理、存储、可视化与异常预警于一体的信息系统，其研究意义主要体现在理论意义和实践意义两个方面。</w:t>
            </w:r>
          </w:p>
          <w:p>
            <w:pPr>
              <w:pStyle w:val="9"/>
            </w:pPr>
            <w:r>
              <w:rPr>
                <w:color w:val="000000"/>
                <w:rFonts w:ascii="宋体" w:hAnsi="宋体" w:cs="宋体" w:eastAsia="宋体"/>
                <w:lang w:val="zh-CN"/>
              </w:rPr>
              <w:t>（1）理论意义：本课题以软件工程理论为基础，融合农业信息学和环境监测领域的相关知识，探索在资源受限条件下构建轻量级、高可靠智慧农业信息系统的实现路径。通过对物联网环境数据在Web应用中的处理、持久化存储及可视化展示过程进行系统化设计与实现，可为智慧农业领域的信息系统架构设计提供具体实例和方法参考，在一定程度上丰富相关应用研究的技术范式。</w:t>
            </w:r>
          </w:p>
          <w:p>
            <w:pPr>
              <w:pStyle w:val="9"/>
            </w:pPr>
            <w:r>
              <w:rPr>
                <w:color w:val="000000"/>
                <w:rFonts w:ascii="宋体" w:hAnsi="宋体" w:cs="宋体" w:eastAsia="宋体"/>
                <w:lang w:val="zh-CN"/>
              </w:rPr>
              <w:t>（2）实践意义：在农业生产实践层面，本系统能够实现对温室内温度、湿度、光照强度及二氧化碳浓度等关键环境参数的连续监测，并在环境异常时及时发出预警提示，从而将传统依赖人工经验的管理方式转变为以数据为依据的精细化管理模式，有助于降低生产风险、提高作物产量与品质。在工程实践层面，课题完整覆盖需求分析、系统设计、编码实现、测试与部署等软件开发全生命周期，有助于系统性提升对SpringBoot、MyBatis、前后端分离架构及相关开发工具的综合运用能力，培养分析和解决复杂工程问题的实践能力。</w:t>
            </w:r>
          </w:p>
          <w:p>
            <w:pPr>
              <w:pStyle w:val="9"/>
            </w:pPr>
            <w:r>
              <w:rPr>
                <w:color w:val="000000"/>
                <w:rFonts w:ascii="宋体" w:hAnsi="宋体" w:cs="宋体" w:eastAsia="宋体"/>
                <w:lang w:val="zh-CN"/>
              </w:rPr>
              <w:t>3.应用价值</w:t>
            </w:r>
          </w:p>
          <w:p>
            <w:pPr>
              <w:pStyle w:val="9"/>
            </w:pPr>
            <w:r>
              <w:rPr>
                <w:color w:val="000000"/>
                <w:rFonts w:ascii="宋体" w:hAnsi="宋体" w:cs="宋体" w:eastAsia="宋体"/>
                <w:lang w:val="zh-CN"/>
              </w:rPr>
              <w:t>（1）经济价值：通过对温室环境的精准监测与主动预警，系统可有效减少因环境参数失控造成的减产甚至绝收风险，直接保障农业生产收益。同时，基于监测数据进行科学决策，有助于优化水、肥和能源等资源配置，实现降本增效。初步估算，系统投入使用后可使环境异常导致的损失率降低约15%至20%，资源利用效率提升约10%。</w:t>
            </w:r>
          </w:p>
          <w:p>
            <w:pPr>
              <w:pStyle w:val="9"/>
            </w:pPr>
            <w:r>
              <w:rPr>
                <w:color w:val="000000"/>
                <w:rFonts w:ascii="宋体" w:hAnsi="宋体" w:cs="宋体" w:eastAsia="宋体"/>
                <w:lang w:val="zh-CN"/>
              </w:rPr>
              <w:t>（2）社会与生态价值：本课题成果面向中小型温室应用场景，具备成本低、部署灵活和操作简便等特点，有助于推动智慧农业技术在基层生产主体中的普及应用。通过精准调控生产环境，减少农药和化肥的非必要投入，有利于促进绿色生产方式，提升农产品质量安全水平，具有良好的社会效益和生态效益。</w:t>
            </w:r>
          </w:p>
          <w:p>
            <w:pPr>
              <w:pStyle w:val="9"/>
            </w:pPr>
            <w:r>
              <w:rPr>
                <w:color w:val="000000"/>
                <w:rFonts w:ascii="宋体" w:hAnsi="宋体" w:cs="宋体" w:eastAsia="宋体"/>
                <w:lang w:val="zh-CN"/>
              </w:rPr>
              <w:t>（3）技术推广价值：系统采用模块化、分层设计思想，基于成熟的开源技术栈，具备较强的可扩展性和可维护性。其核心架构在适当调整后，可推广应用于仓储环境监控、实验室环境管理等类似场景，具有一定的示范性和复用价值。</w:t>
            </w:r>
          </w:p>
          <w:p w14:paraId="737D3C5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B：</w:t>
            </w:r>
            <w:r>
              <w:rPr>
                <w:rFonts w:hint="eastAsia" w:ascii="Times New Roman" w:hAnsi="Times New Roman" w:eastAsia="宋体" w:cs="Times New Roman"/>
                <w:b/>
                <w:color w:val="auto"/>
                <w:sz w:val="24"/>
                <w:szCs w:val="24"/>
                <w:lang w:val="en-US" w:eastAsia="zh-CN"/>
              </w:rPr>
              <w:t>国内外相关研究/设计现状</w:t>
            </w:r>
          </w:p>
          <w:p>
            <w:pPr>
              <w:pStyle w:val="9"/>
            </w:pPr>
            <w:r>
              <w:rPr>
                <w:color w:val="000000"/>
                <w:rFonts w:ascii="宋体" w:hAnsi="宋体" w:cs="宋体" w:eastAsia="宋体"/>
                <w:lang w:val="zh-CN"/>
              </w:rPr>
              <w:t>1.国外研究现状</w:t>
            </w:r>
          </w:p>
          <w:p>
            <w:pPr>
              <w:pStyle w:val="9"/>
            </w:pPr>
            <w:r>
              <w:rPr>
                <w:color w:val="000000"/>
                <w:rFonts w:ascii="宋体" w:hAnsi="宋体" w:cs="宋体" w:eastAsia="宋体"/>
                <w:lang w:val="zh-CN"/>
              </w:rPr>
              <w:t>国外在温室环境监测领域的研究起步较早，技术体系相对成熟，已形成多个较为完善的技术解决方案。在欧洲，荷兰、德国等国家的研究重点已从基础的环境监测转向基于模型的智能决策支持。以荷兰为例，其温室环境管理系统通常集成多个专业模型，包括作物生长模型、环境控制模型和经济分析模型，实现从监测到决策的闭环管理。北美地区的研究则更注重系统的标准化和互操作性，美国加州大学戴维斯分校的研究团队开发了基于开放标准的温室数据交换平台，支持不同厂商设备的无缝集成。</w:t>
            </w:r>
          </w:p>
          <w:p>
            <w:pPr>
              <w:pStyle w:val="9"/>
            </w:pPr>
            <w:r>
              <w:rPr>
                <w:color w:val="000000"/>
                <w:rFonts w:ascii="宋体" w:hAnsi="宋体" w:cs="宋体" w:eastAsia="宋体"/>
                <w:lang w:val="zh-CN"/>
              </w:rPr>
              <w:t>在技术实现方面，国外研究普遍采用分布式架构，利用云计算和边缘计算相结合的方式处理海量监测数据。以色列的研究机构在数据分析和预警模型方面具有显著优势，其开发的温室预警系统能够基于历史数据预测未来环境变化趋势，提前发出预警信息。日本的研究则侧重于系统的可靠性和鲁棒性，在传感器网络的设计和数据质量控制方面积累了丰富经验。</w:t>
            </w:r>
          </w:p>
          <w:p>
            <w:pPr>
              <w:pStyle w:val="9"/>
            </w:pPr>
            <w:r>
              <w:rPr>
                <w:color w:val="000000"/>
                <w:rFonts w:ascii="宋体" w:hAnsi="宋体" w:cs="宋体" w:eastAsia="宋体"/>
                <w:lang w:val="zh-CN"/>
              </w:rPr>
              <w:t>2.国内研究现状</w:t>
            </w:r>
          </w:p>
          <w:p>
            <w:pPr>
              <w:pStyle w:val="9"/>
            </w:pPr>
            <w:r>
              <w:rPr>
                <w:color w:val="000000"/>
                <w:rFonts w:ascii="宋体" w:hAnsi="宋体" w:cs="宋体" w:eastAsia="宋体"/>
                <w:lang w:val="zh-CN"/>
              </w:rPr>
              <w:t>国内温室环境监测系统的研究在国家政策支持下快速发展，形成了多层次、多方向的研究格局。在学术研究层面，中国农业大学、浙江大学、西北农林科技大学等高校建立了多个研究平台，在传感器技术、数据传输、数据处理等方面取得了系列成果。这些研究大多关注技术的前沿性和创新性，但在系统的实用性和经济性方面考虑相对不足。</w:t>
            </w:r>
          </w:p>
          <w:p>
            <w:pPr>
              <w:pStyle w:val="9"/>
            </w:pPr>
            <w:r>
              <w:rPr>
                <w:color w:val="000000"/>
                <w:rFonts w:ascii="宋体" w:hAnsi="宋体" w:cs="宋体" w:eastAsia="宋体"/>
                <w:lang w:val="zh-CN"/>
              </w:rPr>
              <w:t>在产业化应用方面，国内已出现多家专业从事温室环境监测系统研发的企业，但其产品多面向大型现代化温室，价格昂贵，功能复杂，不适合中小型温室使用。同时，现有系统普遍存在数据处理能力不足、预警模型简单、用户界面不友好等问题。根据农业农村部的调查数据，目前国内中小型温室中，能够实现基本环境监测的比例不足20%，具备预警功能的系统应用比例更低。</w:t>
            </w:r>
          </w:p>
          <w:p w14:paraId="5A71EF5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C：</w:t>
            </w:r>
            <w:r>
              <w:rPr>
                <w:rFonts w:hint="eastAsia" w:ascii="Times New Roman" w:hAnsi="Times New Roman" w:eastAsia="宋体" w:cs="Times New Roman"/>
                <w:b/>
                <w:color w:val="auto"/>
                <w:sz w:val="24"/>
                <w:szCs w:val="24"/>
                <w:lang w:val="en-US" w:eastAsia="zh-CN"/>
              </w:rPr>
              <w:t>主要研究/设计内容、方法、实施方案、关键技术及创新性</w:t>
            </w:r>
          </w:p>
          <w:p>
            <w:pPr>
              <w:pStyle w:val="9"/>
            </w:pPr>
            <w:r>
              <w:rPr>
                <w:color w:val="000000"/>
                <w:rFonts w:ascii="宋体" w:hAnsi="宋体" w:cs="宋体" w:eastAsia="宋体"/>
                <w:lang w:val="zh-CN"/>
              </w:rPr>
              <w:t>1.主要研究/设计内容</w:t>
            </w:r>
          </w:p>
          <w:p>
            <w:pPr>
              <w:pStyle w:val="9"/>
            </w:pPr>
            <w:r>
              <w:rPr>
                <w:color w:val="000000"/>
                <w:rFonts w:ascii="宋体" w:hAnsi="宋体" w:cs="宋体" w:eastAsia="宋体"/>
                <w:lang w:val="zh-CN"/>
              </w:rPr>
              <w:t>本课题研究内容涵盖系统分析、设计、实现与验证全流程，具体包括：</w:t>
            </w:r>
          </w:p>
          <w:p>
            <w:pPr>
              <w:pStyle w:val="9"/>
            </w:pPr>
            <w:r>
              <w:rPr>
                <w:color w:val="000000"/>
                <w:rFonts w:ascii="宋体" w:hAnsi="宋体" w:cs="宋体" w:eastAsia="宋体"/>
                <w:lang w:val="zh-CN"/>
              </w:rPr>
              <w:t>（1）系统需求分析与总体架构设计：深入调研温室生产管理的实际业务流程，明确系统的功能性和非功能性需求。设计系统的总体架构，包括硬件层、数据采集层、数据处理层、应用服务层和用户表示层，确保系统具有良好的可扩展性和可维护性。</w:t>
            </w:r>
          </w:p>
          <w:p>
            <w:pPr>
              <w:pStyle w:val="9"/>
            </w:pPr>
            <w:r>
              <w:rPr>
                <w:color w:val="000000"/>
                <w:rFonts w:ascii="宋体" w:hAnsi="宋体" w:cs="宋体" w:eastAsia="宋体"/>
                <w:lang w:val="zh-CN"/>
              </w:rPr>
              <w:t>（2）硬件选型与数据采集方案设计：根据温室环境监测的具体需求，选择合适的传感器设备，包括温湿度传感器、光照传感器、二氧化碳传感器等。设计合理的数据采集方案，确定采样频率、数据传输方式和数据存储格式。</w:t>
            </w:r>
          </w:p>
          <w:p>
            <w:pPr>
              <w:pStyle w:val="9"/>
            </w:pPr>
            <w:r>
              <w:rPr>
                <w:color w:val="000000"/>
                <w:rFonts w:ascii="宋体" w:hAnsi="宋体" w:cs="宋体" w:eastAsia="宋体"/>
                <w:lang w:val="zh-CN"/>
              </w:rPr>
              <w:t>（3）数据库设计与数据模型构建：基于关系数据库理论，设计系统的数据库结构，包括环境监测数据表、温室基本信息表、用户信息表、预警规则表等。优化数据存储方案，提高数据查询和处理的效率。</w:t>
            </w:r>
          </w:p>
          <w:p>
            <w:pPr>
              <w:pStyle w:val="9"/>
            </w:pPr>
            <w:r>
              <w:rPr>
                <w:color w:val="000000"/>
                <w:rFonts w:ascii="宋体" w:hAnsi="宋体" w:cs="宋体" w:eastAsia="宋体"/>
                <w:lang w:val="zh-CN"/>
              </w:rPr>
              <w:t>（4）后端服务系统开发：基于SpringBoot框架开发系统的后端服务，实现数据接收、数据处理、数据存储、预警分析和系统管理等功能。采用MyBatis作为持久层框架，提高数据访问的效率和灵活性。</w:t>
            </w:r>
          </w:p>
          <w:p>
            <w:pPr>
              <w:pStyle w:val="9"/>
            </w:pPr>
            <w:r>
              <w:rPr>
                <w:color w:val="000000"/>
                <w:rFonts w:ascii="宋体" w:hAnsi="宋体" w:cs="宋体" w:eastAsia="宋体"/>
                <w:lang w:val="zh-CN"/>
              </w:rPr>
              <w:t>（5）前端用户界面开发：开发基于Web的用户界面，实现环境数据的可视化展示、历史数据查询、预警信息查看和系统设置等功能。采用响应式设计，确保界面在不同设备上的良好显示效果。</w:t>
            </w:r>
          </w:p>
          <w:p>
            <w:pPr>
              <w:pStyle w:val="9"/>
            </w:pPr>
            <w:r>
              <w:rPr>
                <w:color w:val="000000"/>
                <w:rFonts w:ascii="宋体" w:hAnsi="宋体" w:cs="宋体" w:eastAsia="宋体"/>
                <w:lang w:val="zh-CN"/>
              </w:rPr>
              <w:t>（6）预警机制设计与实现：研究环境参数的变化规律，设计合理的预警规则和阈值设置方法。实现基于规则的预警判断逻辑，确保预警信息的准确性和及时性。</w:t>
            </w:r>
          </w:p>
          <w:p>
            <w:pPr>
              <w:pStyle w:val="9"/>
            </w:pPr>
            <w:r>
              <w:rPr>
                <w:color w:val="000000"/>
                <w:rFonts w:ascii="宋体" w:hAnsi="宋体" w:cs="宋体" w:eastAsia="宋体"/>
                <w:lang w:val="zh-CN"/>
              </w:rPr>
              <w:t>（7）系统测试与性能优化：制定详细的测试计划，对系统进行功能测试、性能测试和安全测试。根据测试结果对系统进行优化，提高系统的稳定性和可靠性。 </w:t>
            </w:r>
          </w:p>
          <w:p>
            <w:pPr>
              <w:pStyle w:val="9"/>
            </w:pPr>
            <w:r>
              <w:rPr>
                <w:color w:val="000000"/>
                <w:rFonts w:ascii="宋体" w:hAnsi="宋体" w:cs="宋体" w:eastAsia="宋体"/>
                <w:lang w:val="zh-CN"/>
              </w:rPr>
              <w:t>2.研究方法</w:t>
            </w:r>
          </w:p>
          <w:p>
            <w:pPr>
              <w:pStyle w:val="9"/>
            </w:pPr>
            <w:r>
              <w:rPr>
                <w:color w:val="000000"/>
                <w:rFonts w:ascii="宋体" w:hAnsi="宋体" w:cs="宋体" w:eastAsia="宋体"/>
                <w:lang w:val="zh-CN"/>
              </w:rPr>
              <w:t>（1）文献研究法：系统收集和分析国内外关于温室环境监测系统的相关文献，了解当前研究现状和技术发展趋势，为系统设计提供理论依据。</w:t>
            </w:r>
          </w:p>
          <w:p>
            <w:pPr>
              <w:pStyle w:val="9"/>
            </w:pPr>
            <w:r>
              <w:rPr>
                <w:color w:val="000000"/>
                <w:rFonts w:ascii="宋体" w:hAnsi="宋体" w:cs="宋体" w:eastAsia="宋体"/>
                <w:lang w:val="zh-CN"/>
              </w:rPr>
              <w:t>（2）实地调研法：对典型的温室生产场所进行实地调研，了解实际的生产管理流程和环境监测需求，确保系统设计的实用性。</w:t>
            </w:r>
          </w:p>
          <w:p>
            <w:pPr>
              <w:pStyle w:val="9"/>
            </w:pPr>
            <w:r>
              <w:rPr>
                <w:color w:val="000000"/>
                <w:rFonts w:ascii="宋体" w:hAnsi="宋体" w:cs="宋体" w:eastAsia="宋体"/>
                <w:lang w:val="zh-CN"/>
              </w:rPr>
              <w:t>（3）原型开发法：采用迭代开发的方式，先开发系统的基本功能原型，然后根据用户反馈和测试结果逐步完善系统功能。</w:t>
            </w:r>
          </w:p>
          <w:p>
            <w:pPr>
              <w:pStyle w:val="9"/>
            </w:pPr>
            <w:r>
              <w:rPr>
                <w:color w:val="000000"/>
                <w:rFonts w:ascii="宋体" w:hAnsi="宋体" w:cs="宋体" w:eastAsia="宋体"/>
                <w:lang w:val="zh-CN"/>
              </w:rPr>
              <w:t>（4）实验验证法：通过实验验证系统的各项功能和性能指标，包括数据采集的准确性、预警判断的正确性、系统响应的及时性等。</w:t>
            </w:r>
          </w:p>
          <w:p>
            <w:pPr>
              <w:pStyle w:val="9"/>
            </w:pPr>
            <w:r>
              <w:rPr>
                <w:color w:val="000000"/>
                <w:rFonts w:ascii="宋体" w:hAnsi="宋体" w:cs="宋体" w:eastAsia="宋体"/>
                <w:lang w:val="zh-CN"/>
              </w:rPr>
              <w:t>（5）比较分析法：将本系统与现有的温室环境监测系统进行比较分析，总结本系统的优势和不足，为后续改进提供参考。</w:t>
            </w:r>
          </w:p>
          <w:p>
            <w:pPr>
              <w:pStyle w:val="9"/>
            </w:pPr>
            <w:r>
              <w:rPr>
                <w:color w:val="000000"/>
                <w:rFonts w:ascii="宋体" w:hAnsi="宋体" w:cs="宋体" w:eastAsia="宋体"/>
                <w:lang w:val="zh-CN"/>
              </w:rPr>
              <w:t>3.实施方案</w:t>
            </w:r>
          </w:p>
          <w:p>
            <w:pPr>
              <w:pStyle w:val="9"/>
            </w:pPr>
            <w:r>
              <w:rPr>
                <w:color w:val="000000"/>
                <w:rFonts w:ascii="宋体" w:hAnsi="宋体" w:cs="宋体" w:eastAsia="宋体"/>
                <w:lang w:val="zh-CN"/>
              </w:rPr>
              <w:t>（1）第一阶段：完成系统的需求分析和总体设计。包括需求调研、架构设计、技术选型和开发环境搭建。</w:t>
            </w:r>
          </w:p>
          <w:p>
            <w:pPr>
              <w:pStyle w:val="9"/>
            </w:pPr>
            <w:r>
              <w:rPr>
                <w:color w:val="000000"/>
                <w:rFonts w:ascii="宋体" w:hAnsi="宋体" w:cs="宋体" w:eastAsia="宋体"/>
                <w:lang w:val="zh-CN"/>
              </w:rPr>
              <w:t>（2）第二阶段：完成系统的硬件选型和数据采集方案设计。包括传感器选型、数据采集程序开发和数据传输测试。</w:t>
            </w:r>
          </w:p>
          <w:p>
            <w:pPr>
              <w:pStyle w:val="9"/>
            </w:pPr>
            <w:r>
              <w:rPr>
                <w:color w:val="000000"/>
                <w:rFonts w:ascii="宋体" w:hAnsi="宋体" w:cs="宋体" w:eastAsia="宋体"/>
                <w:lang w:val="zh-CN"/>
              </w:rPr>
              <w:t>（3）第三阶段：完成数据库设计和后端服务开发。包括数据库设计、SpringBoot项目搭建、业务逻辑实现和API接口开发。</w:t>
            </w:r>
          </w:p>
          <w:p>
            <w:pPr>
              <w:pStyle w:val="9"/>
            </w:pPr>
            <w:r>
              <w:rPr>
                <w:color w:val="000000"/>
                <w:rFonts w:ascii="宋体" w:hAnsi="宋体" w:cs="宋体" w:eastAsia="宋体"/>
                <w:lang w:val="zh-CN"/>
              </w:rPr>
              <w:t>（4）第四阶段：完成前端界面开发和系统集成测试。包括前端页面开发、前后端联调、系统功能测试和性能测试。</w:t>
            </w:r>
          </w:p>
          <w:p>
            <w:pPr>
              <w:pStyle w:val="9"/>
            </w:pPr>
            <w:r>
              <w:rPr>
                <w:color w:val="000000"/>
                <w:rFonts w:ascii="宋体" w:hAnsi="宋体" w:cs="宋体" w:eastAsia="宋体"/>
                <w:lang w:val="zh-CN"/>
              </w:rPr>
              <w:t>（5）第五阶段：完成系统优化和论文撰写。包括系统性能优化、用户文档编写和毕业论文撰写。</w:t>
            </w:r>
          </w:p>
          <w:p>
            <w:pPr>
              <w:pStyle w:val="9"/>
            </w:pPr>
            <w:r>
              <w:rPr>
                <w:color w:val="000000"/>
                <w:rFonts w:ascii="宋体" w:hAnsi="宋体" w:cs="宋体" w:eastAsia="宋体"/>
                <w:lang w:val="zh-CN"/>
              </w:rPr>
              <w:t>4.关键技术</w:t>
            </w:r>
          </w:p>
          <w:p>
            <w:pPr>
              <w:pStyle w:val="9"/>
            </w:pPr>
            <w:r>
              <w:rPr>
                <w:color w:val="000000"/>
                <w:rFonts w:ascii="宋体" w:hAnsi="宋体" w:cs="宋体" w:eastAsia="宋体"/>
                <w:lang w:val="zh-CN"/>
              </w:rPr>
              <w:t>（1）SpringBoot框架技术：利用SpringBoot的自动化配置和快速启动特性，简化系统的开发和部署过程。</w:t>
            </w:r>
          </w:p>
          <w:p>
            <w:pPr>
              <w:pStyle w:val="9"/>
            </w:pPr>
            <w:r>
              <w:rPr>
                <w:color w:val="000000"/>
                <w:rFonts w:ascii="宋体" w:hAnsi="宋体" w:cs="宋体" w:eastAsia="宋体"/>
                <w:lang w:val="zh-CN"/>
              </w:rPr>
              <w:t>（2）MyBatis持久层技术：利用MyBatis的灵活映射和动态SQL功能，提高数据访问的效率和可维护性。</w:t>
            </w:r>
          </w:p>
          <w:p>
            <w:pPr>
              <w:pStyle w:val="9"/>
            </w:pPr>
            <w:r>
              <w:rPr>
                <w:color w:val="000000"/>
                <w:rFonts w:ascii="宋体" w:hAnsi="宋体" w:cs="宋体" w:eastAsia="宋体"/>
                <w:lang w:val="zh-CN"/>
              </w:rPr>
              <w:t>（3）时序数据处理技术：针对温室环境监测数据的时间序列特性，设计高效的数据存储和查询方案。</w:t>
            </w:r>
          </w:p>
          <w:p>
            <w:pPr>
              <w:pStyle w:val="9"/>
            </w:pPr>
            <w:r>
              <w:rPr>
                <w:color w:val="000000"/>
                <w:rFonts w:ascii="宋体" w:hAnsi="宋体" w:cs="宋体" w:eastAsia="宋体"/>
                <w:lang w:val="zh-CN"/>
              </w:rPr>
              <w:t>（4）预警模型构建技术：研究环境参数的变化规律，建立科学合理的预警判断模型。</w:t>
            </w:r>
          </w:p>
          <w:p>
            <w:pPr>
              <w:pStyle w:val="9"/>
            </w:pPr>
            <w:r>
              <w:rPr>
                <w:color w:val="000000"/>
                <w:rFonts w:ascii="宋体" w:hAnsi="宋体" w:cs="宋体" w:eastAsia="宋体"/>
                <w:lang w:val="zh-CN"/>
              </w:rPr>
              <w:t>（5）Web前端开发技术：采用现代Web开发技术，实现良好的用户交互体验和数据可视化效果。</w:t>
            </w:r>
          </w:p>
          <w:p>
            <w:pPr>
              <w:pStyle w:val="9"/>
            </w:pPr>
            <w:r>
              <w:rPr>
                <w:color w:val="000000"/>
                <w:rFonts w:ascii="宋体" w:hAnsi="宋体" w:cs="宋体" w:eastAsia="宋体"/>
                <w:lang w:val="zh-CN"/>
              </w:rPr>
              <w:t>（6）系统集成与测试技术：确保硬件设备、后端服务和前端界面之间的协调工作，保证系统的整体性能。</w:t>
            </w:r>
          </w:p>
          <w:p>
            <w:pPr>
              <w:pStyle w:val="9"/>
            </w:pPr>
            <w:r>
              <w:rPr>
                <w:color w:val="000000"/>
                <w:rFonts w:ascii="宋体" w:hAnsi="宋体" w:cs="宋体" w:eastAsia="宋体"/>
                <w:lang w:val="zh-CN"/>
              </w:rPr>
              <w:t>5.创新性</w:t>
            </w:r>
          </w:p>
          <w:p>
            <w:pPr>
              <w:pStyle w:val="9"/>
            </w:pPr>
            <w:r>
              <w:rPr>
                <w:color w:val="000000"/>
                <w:rFonts w:ascii="宋体" w:hAnsi="宋体" w:cs="宋体" w:eastAsia="宋体"/>
                <w:lang w:val="zh-CN"/>
              </w:rPr>
              <w:t>（1）系统架构创新：提出适合中小型温室应用的轻量化系统架构，在保证功能完整性的同时降低系统复杂度和成本。</w:t>
            </w:r>
          </w:p>
          <w:p>
            <w:pPr>
              <w:pStyle w:val="9"/>
            </w:pPr>
            <w:r>
              <w:rPr>
                <w:color w:val="000000"/>
                <w:rFonts w:ascii="宋体" w:hAnsi="宋体" w:cs="宋体" w:eastAsia="宋体"/>
                <w:lang w:val="zh-CN"/>
              </w:rPr>
              <w:t>（2）预警机制创新：设计基于多参数融合的预警模型，提高预警判断的准确性和可靠性。</w:t>
            </w:r>
          </w:p>
          <w:p>
            <w:pPr>
              <w:pStyle w:val="9"/>
            </w:pPr>
            <w:r>
              <w:rPr>
                <w:color w:val="000000"/>
                <w:rFonts w:ascii="宋体" w:hAnsi="宋体" w:cs="宋体" w:eastAsia="宋体"/>
                <w:lang w:val="zh-CN"/>
              </w:rPr>
              <w:t>（3）用户体验创新：开发简洁直观的用户界面，降低系统的使用门槛，提高用户满意度。</w:t>
            </w:r>
          </w:p>
          <w:p>
            <w:pPr>
              <w:pStyle w:val="9"/>
            </w:pPr>
            <w:r>
              <w:rPr>
                <w:color w:val="000000"/>
                <w:rFonts w:ascii="宋体" w:hAnsi="宋体" w:cs="宋体" w:eastAsia="宋体"/>
                <w:lang w:val="zh-CN"/>
              </w:rPr>
              <w:t>（4）数据可视化创新：采用多种数据可视化技术，直观展示环境参数的变化趋势和预警信息。</w:t>
            </w:r>
          </w:p>
          <w:p w14:paraId="56039AE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D：</w:t>
            </w:r>
            <w:r>
              <w:rPr>
                <w:rFonts w:hint="eastAsia" w:ascii="Times New Roman" w:hAnsi="Times New Roman" w:eastAsia="宋体" w:cs="Times New Roman"/>
                <w:b/>
                <w:color w:val="auto"/>
                <w:sz w:val="24"/>
                <w:szCs w:val="24"/>
                <w:lang w:val="en-US" w:eastAsia="zh-CN"/>
              </w:rPr>
              <w:t>已具备的</w:t>
            </w:r>
            <w:r>
              <w:rPr>
                <w:rFonts w:hint="default" w:ascii="Times New Roman" w:hAnsi="Times New Roman" w:eastAsia="宋体" w:cs="Times New Roman"/>
                <w:b/>
                <w:color w:val="auto"/>
                <w:sz w:val="24"/>
                <w:szCs w:val="24"/>
              </w:rPr>
              <w:t>工作基础条件</w:t>
            </w:r>
          </w:p>
          <w:p>
            <w:pPr>
              <w:pStyle w:val="9"/>
            </w:pPr>
            <w:r>
              <w:rPr>
                <w:color w:val="000000"/>
                <w:rFonts w:ascii="宋体" w:hAnsi="宋体" w:cs="宋体" w:eastAsia="宋体"/>
                <w:lang w:val="zh-CN"/>
              </w:rPr>
              <w:t>1.理论知识储备</w:t>
            </w:r>
          </w:p>
          <w:p>
            <w:pPr>
              <w:pStyle w:val="9"/>
            </w:pPr>
            <w:r>
              <w:rPr>
                <w:color w:val="000000"/>
                <w:rFonts w:ascii="宋体" w:hAnsi="宋体" w:cs="宋体" w:eastAsia="宋体"/>
                <w:lang w:val="zh-CN"/>
              </w:rPr>
              <w:t>已系统学习软件工程、数据库系统、Web开发技术等相关课程，掌握了信息系统开发的基本理论和方法。通过阅读相关文献，对温室环境监测的技术要求和系统特点有了较深入的了解。</w:t>
            </w:r>
          </w:p>
          <w:p>
            <w:pPr>
              <w:pStyle w:val="9"/>
            </w:pPr>
            <w:r>
              <w:rPr>
                <w:color w:val="000000"/>
                <w:rFonts w:ascii="宋体" w:hAnsi="宋体" w:cs="宋体" w:eastAsia="宋体"/>
                <w:lang w:val="zh-CN"/>
              </w:rPr>
              <w:t>2.技术能力基础</w:t>
            </w:r>
          </w:p>
          <w:p>
            <w:pPr>
              <w:pStyle w:val="9"/>
            </w:pPr>
            <w:r>
              <w:rPr>
                <w:color w:val="000000"/>
                <w:rFonts w:ascii="宋体" w:hAnsi="宋体" w:cs="宋体" w:eastAsia="宋体"/>
                <w:lang w:val="zh-CN"/>
              </w:rPr>
              <w:t>具备Java编程和SpringBoot框架的使用经验，能够独立完成Web应用的开发。熟悉MySQL数据库的设计和管理，掌握基本的SQL操作。了解前端开发技术，能够使用HTML、CSS和JavaScript进行页面开发。</w:t>
            </w:r>
          </w:p>
          <w:p>
            <w:pPr>
              <w:pStyle w:val="9"/>
            </w:pPr>
            <w:r>
              <w:rPr>
                <w:color w:val="000000"/>
                <w:rFonts w:ascii="宋体" w:hAnsi="宋体" w:cs="宋体" w:eastAsia="宋体"/>
                <w:lang w:val="zh-CN"/>
              </w:rPr>
              <w:t>3.实验环境条件</w:t>
            </w:r>
          </w:p>
          <w:p>
            <w:pPr>
              <w:pStyle w:val="9"/>
            </w:pPr>
            <w:r>
              <w:rPr>
                <w:color w:val="000000"/>
                <w:rFonts w:ascii="宋体" w:hAnsi="宋体" w:cs="宋体" w:eastAsia="宋体"/>
                <w:lang w:val="zh-CN"/>
              </w:rPr>
              <w:t>具备完整的软件开发环境，包括Java开发工具、数据库管理系统和Web服务器。能够访问相关的技术文档和开发资源，为系统开发提供支持。</w:t>
            </w:r>
          </w:p>
          <w:p>
            <w:pPr>
              <w:pStyle w:val="9"/>
            </w:pPr>
            <w:r>
              <w:rPr>
                <w:color w:val="000000"/>
                <w:rFonts w:ascii="宋体" w:hAnsi="宋体" w:cs="宋体" w:eastAsia="宋体"/>
                <w:lang w:val="zh-CN"/>
              </w:rPr>
              <w:t>4.导师指导</w:t>
            </w:r>
          </w:p>
          <w:p>
            <w:pPr>
              <w:pStyle w:val="9"/>
            </w:pPr>
            <w:r>
              <w:rPr>
                <w:color w:val="000000"/>
                <w:rFonts w:ascii="宋体" w:hAnsi="宋体" w:cs="宋体" w:eastAsia="宋体"/>
                <w:lang w:val="zh-CN"/>
              </w:rPr>
              <w:t>课题研究在导师指导下进行，导师在信息系统开发和农业信息化方面具有丰富经验。</w:t>
            </w:r>
          </w:p>
          <w:p w14:paraId="04740AB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E：</w:t>
            </w:r>
            <w:r>
              <w:rPr>
                <w:rFonts w:hint="default" w:ascii="Times New Roman" w:hAnsi="Times New Roman" w:eastAsia="宋体" w:cs="Times New Roman"/>
                <w:b/>
                <w:color w:val="auto"/>
                <w:sz w:val="24"/>
                <w:szCs w:val="24"/>
              </w:rPr>
              <w:t>主要参考文献</w:t>
            </w:r>
            <w:r>
              <w:rPr>
                <w:rFonts w:hint="eastAsia" w:ascii="Times New Roman" w:hAnsi="Times New Roman" w:eastAsia="宋体" w:cs="Times New Roman"/>
                <w:b/>
                <w:color w:val="auto"/>
                <w:sz w:val="24"/>
                <w:szCs w:val="24"/>
                <w:lang w:val="en-US" w:eastAsia="zh-CN"/>
              </w:rPr>
              <w:t>与资料</w:t>
            </w:r>
          </w:p>
          <w:bookmarkEnd w:id="2"/>
          <w:p>
            <w:pPr>
              <w:pStyle w:val="9"/>
            </w:pPr>
            <w:r>
              <w:rPr>
                <w:color w:val="000000"/>
                <w:rFonts w:ascii="宋体" w:hAnsi="宋体" w:cs="宋体" w:eastAsia="宋体"/>
                <w:lang w:val="zh-CN"/>
              </w:rPr>
              <w:t>[1] 张明，李娜，王超.基于SpringCloud与微服务的智慧农业物联网平台设计与实现[J].农业工程学报，2023，39(5)：188-196.</w:t>
            </w:r>
          </w:p>
          <w:p>
            <w:pPr>
              <w:pStyle w:val="9"/>
            </w:pPr>
            <w:r>
              <w:rPr>
                <w:color w:val="000000"/>
                <w:rFonts w:ascii="宋体" w:hAnsi="宋体" w:cs="宋体" w:eastAsia="宋体"/>
                <w:lang w:val="zh-CN"/>
              </w:rPr>
              <w:t>[2] 陈静，刘伟，赵阳.基于深度学习的温室黄瓜病害图像识别与预警系统研究[J].农业机械学报，2021，52(11)：328-336.</w:t>
            </w:r>
          </w:p>
          <w:p>
            <w:pPr>
              <w:pStyle w:val="9"/>
            </w:pPr>
            <w:r>
              <w:rPr>
                <w:color w:val="000000"/>
                <w:rFonts w:ascii="宋体" w:hAnsi="宋体" w:cs="宋体" w:eastAsia="宋体"/>
                <w:lang w:val="zh-CN"/>
              </w:rPr>
              <w:t>[3] 刘强，孙浩，胡杨.基于改进粒子群算法的温室环境多目标优化控制策略[J].控制理论与应用，2022，39(4)：701-710.</w:t>
            </w:r>
          </w:p>
          <w:p>
            <w:pPr>
              <w:pStyle w:val="9"/>
            </w:pPr>
            <w:r>
              <w:rPr>
                <w:color w:val="000000"/>
                <w:rFonts w:ascii="宋体" w:hAnsi="宋体" w:cs="宋体" w:eastAsia="宋体"/>
                <w:lang w:val="zh-CN"/>
              </w:rPr>
              <w:t>[4] 王磊，郑芳.基于边缘计算的温室环境监测系统数据预处理方法研究[J].传感器与微系统，2022，41(7)：154-157.</w:t>
            </w:r>
          </w:p>
          <w:p>
            <w:pPr>
              <w:pStyle w:val="9"/>
            </w:pPr>
            <w:r>
              <w:rPr>
                <w:color w:val="000000"/>
                <w:rFonts w:ascii="宋体" w:hAnsi="宋体" w:cs="宋体" w:eastAsia="宋体"/>
                <w:lang w:val="zh-CN"/>
              </w:rPr>
              <w:t>[5] 赵宇航，周凯.基于MQTT协议的轻量级温室物联网监测系统设计[J].现代电子技术，2021，44(16)：104-108.</w:t>
            </w:r>
          </w:p>
          <w:p>
            <w:pPr>
              <w:pStyle w:val="9"/>
            </w:pPr>
            <w:r>
              <w:rPr>
                <w:color w:val="000000"/>
                <w:rFonts w:ascii="宋体" w:hAnsi="宋体" w:cs="宋体" w:eastAsia="宋体"/>
                <w:lang w:val="zh-CN"/>
              </w:rPr>
              <w:t>[6] 农业农村部规划设计研究院.中国设施农业产业发展报告（2022）[R].北京：中国农业出版社，2023.</w:t>
            </w:r>
          </w:p>
          <w:p>
            <w:pPr>
              <w:pStyle w:val="9"/>
            </w:pPr>
            <w:r>
              <w:rPr>
                <w:color w:val="000000"/>
                <w:rFonts w:ascii="宋体" w:hAnsi="宋体" w:cs="宋体" w:eastAsia="宋体"/>
                <w:lang w:val="zh-CN"/>
              </w:rPr>
              <w:t>[7] 李华，吴晓.基于SpringBoot和Vue.js的实验室环境监控系统设计[J].实验技术与管理，2022，39(8)：255-259.</w:t>
            </w:r>
          </w:p>
          <w:p>
            <w:pPr>
              <w:pStyle w:val="9"/>
            </w:pPr>
            <w:r>
              <w:rPr>
                <w:color w:val="000000"/>
                <w:rFonts w:ascii="宋体" w:hAnsi="宋体" w:cs="宋体" w:eastAsia="宋体"/>
                <w:lang w:val="zh-CN"/>
              </w:rPr>
              <w:t>[8] 孙志刚，钱锋.MyBatis在大型信息系统中的性能优化实践研究[J].计算机工程与科学，2020，42(增刊1)：130-135.</w:t>
            </w:r>
          </w:p>
          <w:p>
            <w:pPr>
              <w:pStyle w:val="9"/>
            </w:pPr>
            <w:r>
              <w:rPr>
                <w:color w:val="000000"/>
                <w:rFonts w:ascii="宋体" w:hAnsi="宋体" w:cs="宋体" w:eastAsia="宋体"/>
                <w:lang w:val="zh-CN"/>
              </w:rPr>
              <w:t>[9] 高飞，陈立.物联网设备接入与管理平台的设计与实现[J].计算机系统应用，2021，30(3)：80-85.</w:t>
            </w:r>
          </w:p>
          <w:p>
            <w:pPr>
              <w:pStyle w:val="9"/>
            </w:pPr>
            <w:r>
              <w:rPr>
                <w:color w:val="000000"/>
                <w:rFonts w:ascii="宋体" w:hAnsi="宋体" w:cs="宋体" w:eastAsia="宋体"/>
                <w:lang w:val="zh-CN"/>
              </w:rPr>
              <w:t>[10] 谭浩，林雪.响应式Web前端框架在数据可视化中的应用研究[J].软件导刊，2023，22(1)：170-174.</w:t>
            </w:r>
          </w:p>
          <w:p>
            <w:pPr>
              <w:pStyle w:val="9"/>
            </w:pPr>
            <w:r>
              <w:rPr>
                <w:color w:val="000000"/>
                <w:rFonts w:ascii="宋体" w:hAnsi="宋体" w:cs="宋体" w:eastAsia="宋体"/>
                <w:lang w:val="zh-CN"/>
              </w:rPr>
              <w:t>[11] Lee, S., &amp; Choi, Y. (2021). An Edge Computing-Based Framework for Real-Time Microclimate Prediction in Greenhouses. Computers and Electronics in Agriculture, 191, 106541.</w:t>
            </w:r>
          </w:p>
          <w:p>
            <w:pPr>
              <w:pStyle w:val="9"/>
            </w:pPr>
            <w:r>
              <w:rPr>
                <w:color w:val="000000"/>
                <w:rFonts w:ascii="宋体" w:hAnsi="宋体" w:cs="宋体" w:eastAsia="宋体"/>
                <w:lang w:val="zh-CN"/>
              </w:rPr>
              <w:t>[12] Garcia, M., Rodríguez, S., &amp; Guerrero, J. I. (2022). Energy Optimization in Greenhouses: A Time Series Analysis Approach for Climate Control. IEEE Access, 10, 23456-23468.</w:t>
            </w:r>
          </w:p>
          <w:p>
            <w:pPr>
              <w:pStyle w:val="9"/>
            </w:pPr>
            <w:r>
              <w:rPr>
                <w:color w:val="000000"/>
                <w:rFonts w:ascii="宋体" w:hAnsi="宋体" w:cs="宋体" w:eastAsia="宋体"/>
                <w:lang w:val="zh-CN"/>
              </w:rPr>
              <w:t>[13] Kumar, A., Sharma, S., &amp; Singh, R. (2020). Design and Implementation of a Low-Cost IoT-based Smart Farming System. International Journal of Agricultural and Environmental Information Systems (IJAEIS), 11(3), 45-62.</w:t>
            </w:r>
          </w:p>
          <w:p>
            <w:pPr>
              <w:pStyle w:val="9"/>
            </w:pPr>
            <w:r>
              <w:rPr>
                <w:color w:val="000000"/>
                <w:rFonts w:ascii="宋体" w:hAnsi="宋体" w:cs="宋体" w:eastAsia="宋体"/>
                <w:lang w:val="zh-CN"/>
              </w:rPr>
              <w:t>[14] Ogie, R. I., Forehead, H., &amp; Clarke, R. J. (2021). A Review of IoT-Based Smart Greenhouse Management Systems: Architectures, Challenges, and Future Directions. Sensors, 21(16), 5398.</w:t>
            </w:r>
          </w:p>
          <w:p>
            <w:pPr>
              <w:pStyle w:val="9"/>
            </w:pPr>
            <w:r>
              <w:rPr>
                <w:color w:val="000000"/>
                <w:rFonts w:ascii="宋体" w:hAnsi="宋体" w:cs="宋体" w:eastAsia="宋体"/>
                <w:lang w:val="zh-CN"/>
              </w:rPr>
              <w:t>[15] Feng, J., Chen, J., &amp; Li, W. (2023). A Real-time Alerting Mechanism for Anomaly Detection in Precision Agriculture Using Stream Processing. Future Generation Computer Systems, 142, 398-409.</w:t>
            </w:r>
          </w:p>
        </w:tc>
      </w:tr>
      <w:tr w14:paraId="1B6E2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2" w:hRule="atLeast"/>
          <w:jc w:val="center"/>
        </w:trPr>
        <w:tc>
          <w:tcPr>
            <w:tcW w:w="9026" w:type="dxa"/>
            <w:gridSpan w:val="4"/>
            <w:noWrap w:val="0"/>
            <w:tcMar>
              <w:left w:w="0" w:type="dxa"/>
              <w:right w:w="0" w:type="dxa"/>
            </w:tcMar>
            <w:vAlign w:val="top"/>
          </w:tcPr>
          <w:tbl>
            <w:tblPr>
              <w:tblStyle w:val="4"/>
              <w:tblW w:w="0" w:type="auto"/>
              <w:tblInd w:w="0" w:type="dxa"/>
              <w:tblLayout w:type="fixed"/>
              <w:tblCellMar>
                <w:top w:w="0" w:type="dxa"/>
                <w:left w:w="108" w:type="dxa"/>
                <w:bottom w:w="0" w:type="dxa"/>
                <w:right w:w="108" w:type="dxa"/>
              </w:tblCellMar>
            </w:tblPr>
            <w:tblGrid>
              <w:gridCol w:w="4487"/>
              <w:gridCol w:w="4488"/>
            </w:tblGrid>
            <w:tr w14:paraId="2F6788A8">
              <w:tblPrEx>
                <w:tblCellMar>
                  <w:top w:w="0" w:type="dxa"/>
                  <w:left w:w="108" w:type="dxa"/>
                  <w:bottom w:w="0" w:type="dxa"/>
                  <w:right w:w="108" w:type="dxa"/>
                </w:tblCellMar>
              </w:tblPrEx>
              <w:trPr>
                <w:trHeight w:val="1132" w:hRule="atLeast"/>
              </w:trPr>
              <w:tc>
                <w:tcPr>
                  <w:tcW w:w="8975" w:type="dxa"/>
                  <w:gridSpan w:val="2"/>
                  <w:noWrap w:val="0"/>
                  <w:vAlign w:val="top"/>
                </w:tcPr>
                <w:p w14:paraId="5030D5ED">
                  <w:pPr>
                    <w:rPr>
                      <w:rFonts w:hint="eastAsia"/>
                      <w:color w:val="000000"/>
                      <w:szCs w:val="21"/>
                    </w:rPr>
                  </w:pPr>
                  <w:r>
                    <w:rPr>
                      <w:rFonts w:hint="eastAsia"/>
                      <w:color w:val="000000"/>
                      <w:szCs w:val="21"/>
                    </w:rPr>
                    <w:t>指导教师意见：</w:t>
                  </w:r>
                </w:p>
                <w:p w14:paraId="7E5A86B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000000"/>
                      <w:szCs w:val="21"/>
                    </w:rPr>
                  </w:pPr>
                  <w:bookmarkStart w:id="3" w:name="PO_TeacherOpinion"/>
                  <w:bookmarkEnd w:id="3"/>
                  <w:r>
                    <w:rPr>
                      <w:rFonts w:hint="eastAsia" w:ascii="Times New Roman" w:hAnsi="Times New Roman" w:eastAsia="宋体" w:cs="Times New Roman"/>
                      <w:color w:val="000000"/>
                      <w:kern w:val="2"/>
                      <w:sz w:val="24"/>
                      <w:szCs w:val="24"/>
                      <w:lang w:val="en-US" w:eastAsia="zh-CN" w:bidi="ar-SA"/>
                    </w:rPr>
                    <w:t>学生对于选定题目参考了许多文献，具有一定的实用价值，是学生所学专业知识的延续，符合学生专业发展方向，对于提高学生的基本知识和技能有益。研究方法和研究计划基本合理，难度合适，同意开题。</w:t>
                  </w:r>
                </w:p>
              </w:tc>
            </w:tr>
            <w:tr w14:paraId="6A3A6117">
              <w:tblPrEx>
                <w:tblCellMar>
                  <w:top w:w="0" w:type="dxa"/>
                  <w:left w:w="108" w:type="dxa"/>
                  <w:bottom w:w="0" w:type="dxa"/>
                  <w:right w:w="108" w:type="dxa"/>
                </w:tblCellMar>
              </w:tblPrEx>
              <w:trPr>
                <w:trHeight w:val="694" w:hRule="atLeast"/>
              </w:trPr>
              <w:tc>
                <w:tcPr>
                  <w:tcW w:w="4487" w:type="dxa"/>
                  <w:noWrap w:val="0"/>
                  <w:vAlign w:val="top"/>
                </w:tcPr>
                <w:p w14:paraId="54220DBD">
                  <w:pPr>
                    <w:rPr>
                      <w:color w:val="000000"/>
                      <w:szCs w:val="21"/>
                    </w:rPr>
                  </w:pPr>
                </w:p>
              </w:tc>
              <w:tc>
                <w:tcPr>
                  <w:tcW w:w="4488" w:type="dxa"/>
                  <w:noWrap w:val="0"/>
                  <w:vAlign w:val="center"/>
                </w:tcPr>
                <w:p w14:paraId="3820C2A6">
                  <w:pPr>
                    <w:rPr>
                      <w:color w:val="000000"/>
                      <w:szCs w:val="21"/>
                    </w:rPr>
                  </w:pPr>
                  <w:r>
                    <w:rPr>
                      <w:rFonts w:hint="eastAsia"/>
                      <w:color w:val="000000"/>
                      <w:szCs w:val="21"/>
                    </w:rPr>
                    <w:t>指导教师签名：</w:t>
                  </w:r>
                  <w:r xmlns:w="http://schemas.openxmlformats.org/wordprocessingml/2006/main">
                    <w:drawing>
                      <wp:inline distT="0" distB="0" distL="0" distR="0">
                        <wp:extent cx="762000" cy="254000"/>
                        <wp:effectExtent l="0" t="0" r="0" b="0"/>
                        <wp:docPr id="8"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f4046d8cf54f49b4"/>
                                <a:stretch>
                                  <a:fillRect/>
                                </a:stretch>
                              </pic:blipFill>
                              <pic:spPr>
                                <a:xfrm>
                                  <a:off x="0" y="0"/>
                                  <a:ext cx="762000" cy="254000"/>
                                </a:xfrm>
                                <a:prstGeom prst="rect">
                                  <a:avLst/>
                                </a:prstGeom>
                              </pic:spPr>
                            </pic:pic>
                          </a:graphicData>
                        </a:graphic>
                      </wp:inline>
                    </w:drawing>
                  </w:r>
                </w:p>
              </w:tc>
            </w:tr>
            <w:tr w14:paraId="39678067">
              <w:tblPrEx>
                <w:tblCellMar>
                  <w:top w:w="0" w:type="dxa"/>
                  <w:left w:w="108" w:type="dxa"/>
                  <w:bottom w:w="0" w:type="dxa"/>
                  <w:right w:w="108" w:type="dxa"/>
                </w:tblCellMar>
              </w:tblPrEx>
              <w:trPr>
                <w:trHeight w:val="279" w:hRule="atLeast"/>
              </w:trPr>
              <w:tc>
                <w:tcPr>
                  <w:tcW w:w="4487" w:type="dxa"/>
                  <w:noWrap w:val="0"/>
                  <w:vAlign w:val="top"/>
                </w:tcPr>
                <w:p w14:paraId="166C5737">
                  <w:pPr>
                    <w:rPr>
                      <w:color w:val="000000"/>
                      <w:szCs w:val="21"/>
                    </w:rPr>
                  </w:pPr>
                </w:p>
              </w:tc>
              <w:tc>
                <w:tcPr>
                  <w:tcW w:w="4488" w:type="dxa"/>
                  <w:noWrap w:val="0"/>
                  <w:vAlign w:val="top"/>
                </w:tcPr>
                <w:p w14:paraId="5B1245CD">
                  <w:pPr>
                    <w:ind w:firstLine="1920" w:firstLineChars="800"/>
                    <w:rPr>
                      <w:color w:val="000000"/>
                      <w:szCs w:val="21"/>
                    </w:rPr>
                  </w:pPr>
                  <w:bookmarkStart w:id="4" w:name="PO_ZhiDaoJiaoShiNian"/>
                  <w:bookmarkEnd w:id="4"/>
                  <w:r>
                    <w:rPr>
                      <w:rFonts w:hint="eastAsia" w:ascii="宋体" w:hAnsi="宋体"/>
                      <w:sz w:val="24"/>
                      <w:szCs w:val="24"/>
                    </w:rPr>
                    <w:t>2026年03月23日</w:t>
                  </w:r>
                </w:p>
              </w:tc>
            </w:tr>
          </w:tbl>
          <w:p w14:paraId="132C22A2">
            <w:pPr>
              <w:rPr>
                <w:color w:val="000000"/>
                <w:szCs w:val="21"/>
              </w:rPr>
            </w:pPr>
          </w:p>
        </w:tc>
      </w:tr>
      <w:tr w14:paraId="7263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8" w:hRule="atLeast"/>
          <w:jc w:val="center"/>
        </w:trPr>
        <w:tc>
          <w:tcPr>
            <w:tcW w:w="9026" w:type="dxa"/>
            <w:gridSpan w:val="4"/>
            <w:noWrap w:val="0"/>
            <w:tcMar>
              <w:left w:w="0" w:type="dxa"/>
              <w:right w:w="0" w:type="dxa"/>
            </w:tcMar>
            <w:vAlign w:val="top"/>
          </w:tcPr>
          <w:tbl>
            <w:tblPr>
              <w:tblStyle w:val="4"/>
              <w:tblW w:w="0" w:type="auto"/>
              <w:tblInd w:w="0" w:type="dxa"/>
              <w:tblLayout w:type="fixed"/>
              <w:tblCellMar>
                <w:top w:w="0" w:type="dxa"/>
                <w:left w:w="108" w:type="dxa"/>
                <w:bottom w:w="0" w:type="dxa"/>
                <w:right w:w="108" w:type="dxa"/>
              </w:tblCellMar>
            </w:tblPr>
            <w:tblGrid>
              <w:gridCol w:w="4487"/>
              <w:gridCol w:w="4488"/>
            </w:tblGrid>
            <w:tr w14:paraId="247B8458">
              <w:trPr>
                <w:trHeight w:val="963" w:hRule="atLeast"/>
              </w:trPr>
              <w:tc>
                <w:tcPr>
                  <w:tcW w:w="8975" w:type="dxa"/>
                  <w:gridSpan w:val="2"/>
                  <w:noWrap w:val="0"/>
                  <w:vAlign w:val="top"/>
                </w:tcPr>
                <w:p w14:paraId="497AD1F5">
                  <w:pPr>
                    <w:rPr>
                      <w:color w:val="000000"/>
                      <w:szCs w:val="21"/>
                    </w:rPr>
                  </w:pPr>
                  <w:r>
                    <w:rPr>
                      <w:rFonts w:hint="eastAsia"/>
                      <w:color w:val="000000"/>
                      <w:szCs w:val="21"/>
                    </w:rPr>
                    <w:t>毕业设计（论文）工作领导小组意见：</w:t>
                  </w:r>
                </w:p>
                <w:p w14:paraId="722F976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000000"/>
                      <w:szCs w:val="21"/>
                    </w:rPr>
                  </w:pPr>
                  <w:bookmarkStart w:id="5" w:name="PO_DivitionOpinion"/>
                  <w:bookmarkEnd w:id="5"/>
                </w:p>
              </w:tc>
            </w:tr>
            <w:tr w14:paraId="2B0D4872">
              <w:tblPrEx>
                <w:tblCellMar>
                  <w:top w:w="0" w:type="dxa"/>
                  <w:left w:w="108" w:type="dxa"/>
                  <w:bottom w:w="0" w:type="dxa"/>
                  <w:right w:w="108" w:type="dxa"/>
                </w:tblCellMar>
              </w:tblPrEx>
              <w:trPr>
                <w:trHeight w:val="694" w:hRule="atLeast"/>
              </w:trPr>
              <w:tc>
                <w:tcPr>
                  <w:tcW w:w="4487" w:type="dxa"/>
                  <w:noWrap w:val="0"/>
                  <w:vAlign w:val="top"/>
                </w:tcPr>
                <w:p w14:paraId="2174A49A">
                  <w:pPr>
                    <w:rPr>
                      <w:color w:val="000000"/>
                      <w:szCs w:val="21"/>
                    </w:rPr>
                  </w:pPr>
                </w:p>
              </w:tc>
              <w:tc>
                <w:tcPr>
                  <w:tcW w:w="4488" w:type="dxa"/>
                  <w:noWrap w:val="0"/>
                  <w:vAlign w:val="center"/>
                </w:tcPr>
                <w:p w14:paraId="20193B19">
                  <w:pPr>
                    <w:rPr>
                      <w:color w:val="000000"/>
                      <w:szCs w:val="21"/>
                    </w:rPr>
                  </w:pPr>
                  <w:r>
                    <w:rPr>
                      <w:rFonts w:hint="eastAsia"/>
                      <w:color w:val="000000"/>
                      <w:szCs w:val="21"/>
                    </w:rPr>
                    <w:t>负责人签名：</w:t>
                  </w:r>
                </w:p>
              </w:tc>
            </w:tr>
            <w:tr w14:paraId="7A1762E1">
              <w:tblPrEx>
                <w:tblCellMar>
                  <w:top w:w="0" w:type="dxa"/>
                  <w:left w:w="108" w:type="dxa"/>
                  <w:bottom w:w="0" w:type="dxa"/>
                  <w:right w:w="108" w:type="dxa"/>
                </w:tblCellMar>
              </w:tblPrEx>
              <w:trPr>
                <w:trHeight w:val="517" w:hRule="atLeast"/>
              </w:trPr>
              <w:tc>
                <w:tcPr>
                  <w:tcW w:w="4487" w:type="dxa"/>
                  <w:noWrap w:val="0"/>
                  <w:vAlign w:val="top"/>
                </w:tcPr>
                <w:p w14:paraId="063671D0">
                  <w:pPr>
                    <w:rPr>
                      <w:color w:val="000000"/>
                      <w:szCs w:val="21"/>
                    </w:rPr>
                  </w:pPr>
                </w:p>
              </w:tc>
              <w:tc>
                <w:tcPr>
                  <w:tcW w:w="4488" w:type="dxa"/>
                  <w:noWrap w:val="0"/>
                  <w:vAlign w:val="center"/>
                </w:tcPr>
                <w:p w14:paraId="0F786BEC">
                  <w:pPr>
                    <w:ind w:firstLine="1920" w:firstLineChars="800"/>
                    <w:rPr>
                      <w:color w:val="000000"/>
                      <w:szCs w:val="21"/>
                    </w:rPr>
                  </w:pPr>
                  <w:bookmarkStart w:id="6" w:name="PO_JiaoYanshiNian"/>
                  <w:bookmarkEnd w:id="6"/>
                </w:p>
              </w:tc>
            </w:tr>
          </w:tbl>
          <w:p w14:paraId="6267ECB6">
            <w:pPr>
              <w:rPr>
                <w:color w:val="000000"/>
                <w:szCs w:val="21"/>
              </w:rPr>
            </w:pPr>
          </w:p>
        </w:tc>
      </w:tr>
    </w:tbl>
    <w:p w14:paraId="6AB40A21">
      <w:pPr>
        <w:spacing w:line="20" w:lineRule="exact"/>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JmYmVhMGQ2YWQwOTc0ZDFkYmVkZTE0NzFkNThlYzIifQ=="/>
  </w:docVars>
  <w:rsids>
    <w:rsidRoot w:val="006E3156"/>
    <w:rsid w:val="00005AE8"/>
    <w:rsid w:val="0003373E"/>
    <w:rsid w:val="00053A51"/>
    <w:rsid w:val="000544A5"/>
    <w:rsid w:val="000A29B4"/>
    <w:rsid w:val="000A4215"/>
    <w:rsid w:val="000A48C0"/>
    <w:rsid w:val="000B2C79"/>
    <w:rsid w:val="000D00C3"/>
    <w:rsid w:val="000D7C07"/>
    <w:rsid w:val="001441F6"/>
    <w:rsid w:val="001469A5"/>
    <w:rsid w:val="001563C1"/>
    <w:rsid w:val="00174D9A"/>
    <w:rsid w:val="001B0B71"/>
    <w:rsid w:val="001D0BE7"/>
    <w:rsid w:val="00232944"/>
    <w:rsid w:val="002465DD"/>
    <w:rsid w:val="00254039"/>
    <w:rsid w:val="002566CC"/>
    <w:rsid w:val="002640FC"/>
    <w:rsid w:val="00275DB5"/>
    <w:rsid w:val="00296605"/>
    <w:rsid w:val="002A6B76"/>
    <w:rsid w:val="002C35D4"/>
    <w:rsid w:val="002F33EA"/>
    <w:rsid w:val="00333429"/>
    <w:rsid w:val="00336107"/>
    <w:rsid w:val="0034482E"/>
    <w:rsid w:val="003474F3"/>
    <w:rsid w:val="00376A58"/>
    <w:rsid w:val="003815B1"/>
    <w:rsid w:val="003944E4"/>
    <w:rsid w:val="003A6366"/>
    <w:rsid w:val="003C0D97"/>
    <w:rsid w:val="004024EF"/>
    <w:rsid w:val="00406C42"/>
    <w:rsid w:val="004313C6"/>
    <w:rsid w:val="004358E7"/>
    <w:rsid w:val="00440F0C"/>
    <w:rsid w:val="004527D2"/>
    <w:rsid w:val="00453A67"/>
    <w:rsid w:val="004678C5"/>
    <w:rsid w:val="00481407"/>
    <w:rsid w:val="004B6AED"/>
    <w:rsid w:val="004E7CD9"/>
    <w:rsid w:val="00505671"/>
    <w:rsid w:val="00512923"/>
    <w:rsid w:val="00525A98"/>
    <w:rsid w:val="00540F33"/>
    <w:rsid w:val="00545D48"/>
    <w:rsid w:val="00560B5B"/>
    <w:rsid w:val="00575D89"/>
    <w:rsid w:val="005B4B3B"/>
    <w:rsid w:val="005B5A68"/>
    <w:rsid w:val="005E1FC6"/>
    <w:rsid w:val="005E6228"/>
    <w:rsid w:val="005E64D3"/>
    <w:rsid w:val="0061361A"/>
    <w:rsid w:val="00632829"/>
    <w:rsid w:val="006658DC"/>
    <w:rsid w:val="00681423"/>
    <w:rsid w:val="00687235"/>
    <w:rsid w:val="006C5A9E"/>
    <w:rsid w:val="006E3156"/>
    <w:rsid w:val="006E606F"/>
    <w:rsid w:val="00721080"/>
    <w:rsid w:val="00721345"/>
    <w:rsid w:val="0072671F"/>
    <w:rsid w:val="0079030D"/>
    <w:rsid w:val="00796988"/>
    <w:rsid w:val="007C43DB"/>
    <w:rsid w:val="007C4B46"/>
    <w:rsid w:val="007D51C5"/>
    <w:rsid w:val="007E0771"/>
    <w:rsid w:val="007E7168"/>
    <w:rsid w:val="0082682C"/>
    <w:rsid w:val="00833981"/>
    <w:rsid w:val="00853706"/>
    <w:rsid w:val="0086425B"/>
    <w:rsid w:val="00884415"/>
    <w:rsid w:val="00886A98"/>
    <w:rsid w:val="008A439C"/>
    <w:rsid w:val="008A6162"/>
    <w:rsid w:val="008B7885"/>
    <w:rsid w:val="008C608D"/>
    <w:rsid w:val="008D10E4"/>
    <w:rsid w:val="008F2E98"/>
    <w:rsid w:val="0091046C"/>
    <w:rsid w:val="0091266B"/>
    <w:rsid w:val="009312BB"/>
    <w:rsid w:val="00934C46"/>
    <w:rsid w:val="00936039"/>
    <w:rsid w:val="00955219"/>
    <w:rsid w:val="00975C2C"/>
    <w:rsid w:val="00977988"/>
    <w:rsid w:val="009929FC"/>
    <w:rsid w:val="009B2C43"/>
    <w:rsid w:val="009C1CFC"/>
    <w:rsid w:val="009D0B6F"/>
    <w:rsid w:val="009E21E5"/>
    <w:rsid w:val="00A0062F"/>
    <w:rsid w:val="00A024F5"/>
    <w:rsid w:val="00A102F6"/>
    <w:rsid w:val="00A147AC"/>
    <w:rsid w:val="00A56531"/>
    <w:rsid w:val="00A56A5C"/>
    <w:rsid w:val="00A76D17"/>
    <w:rsid w:val="00A8674A"/>
    <w:rsid w:val="00AB66F0"/>
    <w:rsid w:val="00AC3A45"/>
    <w:rsid w:val="00AD7B15"/>
    <w:rsid w:val="00AE253E"/>
    <w:rsid w:val="00B01EE7"/>
    <w:rsid w:val="00B20FAE"/>
    <w:rsid w:val="00B31156"/>
    <w:rsid w:val="00B31D6E"/>
    <w:rsid w:val="00B45114"/>
    <w:rsid w:val="00B81820"/>
    <w:rsid w:val="00B9221C"/>
    <w:rsid w:val="00BA1C26"/>
    <w:rsid w:val="00BA252F"/>
    <w:rsid w:val="00BB545A"/>
    <w:rsid w:val="00BE32E0"/>
    <w:rsid w:val="00BF5C35"/>
    <w:rsid w:val="00C31CD2"/>
    <w:rsid w:val="00C34853"/>
    <w:rsid w:val="00C61037"/>
    <w:rsid w:val="00C67D0A"/>
    <w:rsid w:val="00C747CD"/>
    <w:rsid w:val="00C82CDA"/>
    <w:rsid w:val="00C8353B"/>
    <w:rsid w:val="00CB30FC"/>
    <w:rsid w:val="00D149B0"/>
    <w:rsid w:val="00D20502"/>
    <w:rsid w:val="00D26092"/>
    <w:rsid w:val="00D6587C"/>
    <w:rsid w:val="00D833C4"/>
    <w:rsid w:val="00D85B83"/>
    <w:rsid w:val="00D93131"/>
    <w:rsid w:val="00DD0356"/>
    <w:rsid w:val="00DE36CA"/>
    <w:rsid w:val="00DF298E"/>
    <w:rsid w:val="00E01232"/>
    <w:rsid w:val="00E042F1"/>
    <w:rsid w:val="00E06B61"/>
    <w:rsid w:val="00E1198A"/>
    <w:rsid w:val="00E171CC"/>
    <w:rsid w:val="00E416E9"/>
    <w:rsid w:val="00E46090"/>
    <w:rsid w:val="00E462B7"/>
    <w:rsid w:val="00E70C47"/>
    <w:rsid w:val="00E86056"/>
    <w:rsid w:val="00E86882"/>
    <w:rsid w:val="00EC544F"/>
    <w:rsid w:val="00F27793"/>
    <w:rsid w:val="00F36550"/>
    <w:rsid w:val="00F4536D"/>
    <w:rsid w:val="00F83548"/>
    <w:rsid w:val="00F96AF6"/>
    <w:rsid w:val="00FA26D5"/>
    <w:rsid w:val="00FA2BCA"/>
    <w:rsid w:val="00FC3E99"/>
    <w:rsid w:val="00FC4A91"/>
    <w:rsid w:val="00FD38DC"/>
    <w:rsid w:val="00FE2C62"/>
    <w:rsid w:val="00FF0CCA"/>
    <w:rsid w:val="0E6B438E"/>
    <w:rsid w:val="134551AA"/>
    <w:rsid w:val="15F66C34"/>
    <w:rsid w:val="1E776A0F"/>
    <w:rsid w:val="2C221D8C"/>
    <w:rsid w:val="2FD23E16"/>
    <w:rsid w:val="35E15030"/>
    <w:rsid w:val="368A18BC"/>
    <w:rsid w:val="3F6C2C66"/>
    <w:rsid w:val="4A270E55"/>
    <w:rsid w:val="4A7E1D88"/>
    <w:rsid w:val="57EE0445"/>
    <w:rsid w:val="5B452CB9"/>
    <w:rsid w:val="6A755CCD"/>
    <w:rsid w:val="72203F91"/>
    <w:rsid w:val="77894387"/>
    <w:rsid w:val="7CD267D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unhideWhenUsed/>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8"/>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脚 Char"/>
    <w:link w:val="2"/>
    <w:qFormat/>
    <w:uiPriority w:val="0"/>
    <w:rPr>
      <w:kern w:val="2"/>
      <w:sz w:val="18"/>
      <w:szCs w:val="18"/>
    </w:rPr>
  </w:style>
  <w:style w:type="character" w:customStyle="1" w:styleId="8">
    <w:name w:val="页眉 Char"/>
    <w:link w:val="3"/>
    <w:qFormat/>
    <w:uiPriority w:val="0"/>
    <w:rPr>
      <w:kern w:val="2"/>
      <w:sz w:val="18"/>
      <w:szCs w:val="18"/>
    </w:rPr>
  </w:style>
  <w:style w:type="paragraph" w:customStyle="1" w:styleId="9">
    <w:name w:val="样式1"/>
    <w:basedOn w:val="1"/>
    <w:uiPriority w:val="0"/>
    <w:pPr>
      <w:spacing w:line="400" w:lineRule="exact"/>
      <w:ind w:left="0" w:leftChars="0" w:firstLine="602" w:firstLineChars="200"/>
    </w:pPr>
    <w:rPr>
      <w:rFonts w:ascii="Times New Roman" w:hAnsi="Times New Roman" w:eastAsia="宋体" w:cs="Times New Roman"/>
      <w:color w:val="000000"/>
      <w:sz w:val="24"/>
      <w:szCs w:val="24"/>
    </w:rPr>
  </w:style>
</w:styles>
</file>

<file path=word/_rels/document.xml.rels>&#65279;<?xml version="1.0" encoding="utf-8"?><Relationships xmlns="http://schemas.openxmlformats.org/package/2006/relationships"><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numbering" Target="/word/numbering.xml" Id="R62e0fa07442e49e5" /><Relationship Type="http://schemas.openxmlformats.org/officeDocument/2006/relationships/image" Target="/word/media/278c6620-d447-47d6-acd1-03964a687d09.png" Id="Rf4046d8cf54f49b4"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2</Pages>
  <Words>1120</Words>
  <Characters>1721</Characters>
  <Lines>2</Lines>
  <Paragraphs>1</Paragraphs>
  <TotalTime>0</TotalTime>
  <ScaleCrop>false</ScaleCrop>
  <LinksUpToDate>false</LinksUpToDate>
  <CharactersWithSpaces>1842</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2020-03-08T07:02:00Z</dcterms:created>
  <dc:creator>User</dc:creator>
  <cp:lastModifiedBy>palette</cp:lastModifiedBy>
  <cp:lastPrinted>2016-03-02T02:05:00Z</cp:lastPrinted>
  <dcterms:modified xsi:type="dcterms:W3CDTF">2025-11-27T01:48:39Z</dcterms:modified>
  <dc:title>附件3：</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B3556AA65EE0478AA377769358D558A8_13</vt:lpwstr>
  </property>
  <property fmtid="{D5CDD505-2E9C-101B-9397-08002B2CF9AE}" pid="4" name="KSOTemplateDocerSaveRecord">
    <vt:lpwstr>eyJoZGlkIjoiOWUyYjdiZDQ5MjhmYWEwNmI0MWJmOGRlMWQwMjc0MGUiLCJ1c2VySWQiOiIxMTM2NDE0NTQ0In0=</vt:lpwstr>
  </property>
</Properties>
</file>