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F776" w14:textId="77777777" w:rsidR="00774620" w:rsidRPr="000F1BC5" w:rsidRDefault="00000000">
      <w:pPr>
        <w:pStyle w:val="Titre1"/>
      </w:pPr>
      <w:bookmarkStart w:id="0" w:name="Xca96629bde1114f4e489ae86c2ec8914d2e03c6"/>
      <w:r w:rsidRPr="000F1BC5">
        <w:t>Documentation Technique — Script d’Agrégation et de Préparation des Données</w:t>
      </w:r>
    </w:p>
    <w:p w14:paraId="7EC04E1E" w14:textId="79807F55" w:rsidR="00774620" w:rsidRDefault="00000000">
      <w:pPr>
        <w:pStyle w:val="FirstParagraph"/>
      </w:pPr>
      <w:r w:rsidRPr="000F1BC5">
        <w:rPr>
          <w:b/>
          <w:bCs/>
        </w:rPr>
        <w:t>Projet</w:t>
      </w:r>
      <w:r w:rsidRPr="000F1BC5">
        <w:t xml:space="preserve"> : </w:t>
      </w:r>
      <w:r w:rsidR="0083367F" w:rsidRPr="000F1BC5">
        <w:t>Analyse des ingrédients réglementés dans les produits cosmétiques</w:t>
      </w:r>
      <w:r w:rsidRPr="000F1BC5">
        <w:br/>
      </w:r>
      <w:r w:rsidRPr="000F1BC5">
        <w:rPr>
          <w:b/>
          <w:bCs/>
        </w:rPr>
        <w:t>Auteur</w:t>
      </w:r>
      <w:r w:rsidRPr="000F1BC5">
        <w:t xml:space="preserve"> : ZINA</w:t>
      </w:r>
      <w:r w:rsidR="0083367F" w:rsidRPr="000F1BC5">
        <w:t xml:space="preserve"> BABACI</w:t>
      </w:r>
    </w:p>
    <w:p w14:paraId="696C811A" w14:textId="7642AD0B" w:rsidR="00333570" w:rsidRPr="00333570" w:rsidRDefault="00333570" w:rsidP="00333570">
      <w:pPr>
        <w:pStyle w:val="Corpsdetexte"/>
      </w:pPr>
      <w:r w:rsidRPr="00333570">
        <w:rPr>
          <w:b/>
          <w:bCs/>
        </w:rPr>
        <w:t>Date</w:t>
      </w:r>
      <w:r w:rsidRPr="00333570">
        <w:t xml:space="preserve"> : 10/02/2026</w:t>
      </w:r>
    </w:p>
    <w:p w14:paraId="3281D673" w14:textId="77777777" w:rsidR="00774620" w:rsidRPr="000F1BC5" w:rsidRDefault="00000000">
      <w:r>
        <w:pict w14:anchorId="2BE0099F">
          <v:rect id="_x0000_i1025" style="width:0;height:1.5pt" o:hralign="center" o:hrstd="t" o:hr="t"/>
        </w:pict>
      </w:r>
    </w:p>
    <w:p w14:paraId="3A0CD5DD" w14:textId="77777777" w:rsidR="00774620" w:rsidRPr="000F1BC5" w:rsidRDefault="00000000">
      <w:pPr>
        <w:pStyle w:val="Titre2"/>
      </w:pPr>
      <w:bookmarkStart w:id="1" w:name="vue-densemble"/>
      <w:r w:rsidRPr="000F1BC5">
        <w:t>1. Vue d’ensemble</w:t>
      </w:r>
    </w:p>
    <w:p w14:paraId="19756231" w14:textId="77777777" w:rsidR="00774620" w:rsidRPr="000F1BC5" w:rsidRDefault="00000000">
      <w:pPr>
        <w:pStyle w:val="Titre3"/>
      </w:pPr>
      <w:bookmarkStart w:id="2" w:name="objectif-du-script"/>
      <w:r w:rsidRPr="000F1BC5">
        <w:t>1.1 Objectif du script</w:t>
      </w:r>
    </w:p>
    <w:p w14:paraId="4744C2A6" w14:textId="596C9868" w:rsidR="00774620" w:rsidRPr="000F1BC5" w:rsidRDefault="00000000">
      <w:pPr>
        <w:pStyle w:val="FirstParagraph"/>
      </w:pPr>
      <w:r w:rsidRPr="000F1BC5">
        <w:t xml:space="preserve">Le script </w:t>
      </w:r>
      <w:r w:rsidRPr="000F1BC5">
        <w:rPr>
          <w:rStyle w:val="VerbatimChar"/>
        </w:rPr>
        <w:t>data_preparation_and_analysis.ipynb</w:t>
      </w:r>
      <w:r w:rsidRPr="000F1BC5">
        <w:t xml:space="preserve"> réalise l’agrégation, le nettoyage et l’enrichissement de trois </w:t>
      </w:r>
      <w:r w:rsidR="000F1BC5">
        <w:t>jeu de données</w:t>
      </w:r>
      <w:r w:rsidRPr="000F1BC5">
        <w:t xml:space="preserve"> liés à l’analyse réglementaire des ingrédients cosmétiques :</w:t>
      </w:r>
    </w:p>
    <w:p w14:paraId="33EC33C5" w14:textId="77777777" w:rsidR="00774620" w:rsidRPr="000F1BC5" w:rsidRDefault="00000000">
      <w:pPr>
        <w:pStyle w:val="Compact"/>
        <w:numPr>
          <w:ilvl w:val="0"/>
          <w:numId w:val="2"/>
        </w:numPr>
      </w:pPr>
      <w:r w:rsidRPr="000F1BC5">
        <w:rPr>
          <w:b/>
          <w:bCs/>
        </w:rPr>
        <w:t>CosIng Annex III</w:t>
      </w:r>
      <w:r w:rsidRPr="000F1BC5">
        <w:t xml:space="preserve"> — référentiel réglementaire européen des ingrédients cosmétiques restreints et CMR (Cancérigènes, Mutagènes, Reprotoxiques)</w:t>
      </w:r>
    </w:p>
    <w:p w14:paraId="078AE1C3" w14:textId="77777777" w:rsidR="00774620" w:rsidRPr="000F1BC5" w:rsidRDefault="00000000">
      <w:pPr>
        <w:pStyle w:val="Compact"/>
        <w:numPr>
          <w:ilvl w:val="0"/>
          <w:numId w:val="2"/>
        </w:numPr>
      </w:pPr>
      <w:r w:rsidRPr="000F1BC5">
        <w:rPr>
          <w:b/>
          <w:bCs/>
        </w:rPr>
        <w:t>Sephora Products</w:t>
      </w:r>
      <w:r w:rsidRPr="000F1BC5">
        <w:t xml:space="preserve"> — catalogue de produits cosmétiques commerciaux avec leurs listes d’ingrédients</w:t>
      </w:r>
    </w:p>
    <w:p w14:paraId="7603BD78" w14:textId="77777777" w:rsidR="00774620" w:rsidRPr="000F1BC5" w:rsidRDefault="00000000">
      <w:pPr>
        <w:pStyle w:val="Compact"/>
        <w:numPr>
          <w:ilvl w:val="0"/>
          <w:numId w:val="2"/>
        </w:numPr>
      </w:pPr>
      <w:r w:rsidRPr="000F1BC5">
        <w:rPr>
          <w:b/>
          <w:bCs/>
        </w:rPr>
        <w:t>Skincare Products</w:t>
      </w:r>
      <w:r w:rsidRPr="000F1BC5">
        <w:t xml:space="preserve"> — second catalogue de produits cosmétiques pour validation croisée</w:t>
      </w:r>
    </w:p>
    <w:p w14:paraId="08889750" w14:textId="77777777" w:rsidR="00774620" w:rsidRPr="000F1BC5" w:rsidRDefault="00000000">
      <w:pPr>
        <w:pStyle w:val="Titre3"/>
      </w:pPr>
      <w:bookmarkStart w:id="3" w:name="livrables"/>
      <w:bookmarkEnd w:id="2"/>
      <w:r w:rsidRPr="000F1BC5">
        <w:t>1.2 Livrables</w:t>
      </w:r>
    </w:p>
    <w:p w14:paraId="7B218F22" w14:textId="77777777" w:rsidR="00774620" w:rsidRPr="000F1BC5" w:rsidRDefault="00000000">
      <w:pPr>
        <w:pStyle w:val="FirstParagraph"/>
      </w:pPr>
      <w:r w:rsidRPr="000F1BC5">
        <w:t>Le script produit deux fichiers CSV enrichis destinés à être importés dans MySQL et utilisés pour un tableau de bord analytique :</w:t>
      </w:r>
    </w:p>
    <w:p w14:paraId="517CF899" w14:textId="77777777" w:rsidR="00774620" w:rsidRPr="000F1BC5" w:rsidRDefault="00000000">
      <w:pPr>
        <w:pStyle w:val="Compact"/>
        <w:numPr>
          <w:ilvl w:val="0"/>
          <w:numId w:val="3"/>
        </w:numPr>
      </w:pPr>
      <w:r w:rsidRPr="000F1BC5">
        <w:rPr>
          <w:rStyle w:val="VerbatimChar"/>
        </w:rPr>
        <w:t>sephora_dashboard_data.csv</w:t>
      </w:r>
      <w:r w:rsidRPr="000F1BC5">
        <w:t xml:space="preserve"> (8 494 lignes)</w:t>
      </w:r>
    </w:p>
    <w:p w14:paraId="4259D921" w14:textId="77777777" w:rsidR="00774620" w:rsidRPr="000F1BC5" w:rsidRDefault="00000000">
      <w:pPr>
        <w:pStyle w:val="Compact"/>
        <w:numPr>
          <w:ilvl w:val="0"/>
          <w:numId w:val="3"/>
        </w:numPr>
      </w:pPr>
      <w:r w:rsidRPr="000F1BC5">
        <w:rPr>
          <w:rStyle w:val="VerbatimChar"/>
        </w:rPr>
        <w:t>skincare_dashboard_data.csv</w:t>
      </w:r>
      <w:r w:rsidRPr="000F1BC5">
        <w:t xml:space="preserve"> (1 472 lignes)</w:t>
      </w:r>
    </w:p>
    <w:p w14:paraId="0BEB8EC6" w14:textId="62DCF369" w:rsidR="00774620" w:rsidRPr="000F1BC5" w:rsidRDefault="00000000">
      <w:pPr>
        <w:pStyle w:val="FirstParagraph"/>
      </w:pPr>
      <w:r w:rsidRPr="000F1BC5">
        <w:t xml:space="preserve">Chaque fichier contient des colonnes calculées </w:t>
      </w:r>
      <w:r w:rsidR="00BC5112">
        <w:t xml:space="preserve">représentant des paramètres relatifs aux ingrédients réglementés. </w:t>
      </w:r>
    </w:p>
    <w:p w14:paraId="66D0F5DA" w14:textId="77777777" w:rsidR="00774620" w:rsidRPr="000F1BC5" w:rsidRDefault="00000000">
      <w:r>
        <w:pict w14:anchorId="4CDDEA22">
          <v:rect id="_x0000_i1026" style="width:0;height:1.5pt" o:hralign="center" o:hrstd="t" o:hr="t"/>
        </w:pict>
      </w:r>
    </w:p>
    <w:p w14:paraId="7974A7AD" w14:textId="77777777" w:rsidR="00774620" w:rsidRPr="000F1BC5" w:rsidRDefault="00000000">
      <w:pPr>
        <w:pStyle w:val="Titre2"/>
      </w:pPr>
      <w:bookmarkStart w:id="4" w:name="architecture-du-script"/>
      <w:bookmarkEnd w:id="1"/>
      <w:bookmarkEnd w:id="3"/>
      <w:r w:rsidRPr="000F1BC5">
        <w:t>2. Architecture du script</w:t>
      </w:r>
    </w:p>
    <w:p w14:paraId="0B517EE1" w14:textId="77777777" w:rsidR="00774620" w:rsidRPr="000F1BC5" w:rsidRDefault="00000000">
      <w:pPr>
        <w:pStyle w:val="Titre3"/>
      </w:pPr>
      <w:bookmarkStart w:id="5" w:name="structure-générale"/>
      <w:r w:rsidRPr="000F1BC5">
        <w:t>2.1 Structure générale</w:t>
      </w:r>
    </w:p>
    <w:p w14:paraId="507D27EC" w14:textId="77777777" w:rsidR="00774620" w:rsidRPr="000F1BC5" w:rsidRDefault="00000000">
      <w:pPr>
        <w:pStyle w:val="FirstParagraph"/>
      </w:pPr>
      <w:r w:rsidRPr="000F1BC5">
        <w:t xml:space="preserve">Le notebook est divisé en </w:t>
      </w:r>
      <w:r w:rsidRPr="000F1BC5">
        <w:rPr>
          <w:b/>
          <w:bCs/>
        </w:rPr>
        <w:t>3 sections principales</w:t>
      </w:r>
      <w:r w:rsidRPr="000F1BC5">
        <w:t xml:space="preserve"> :</w:t>
      </w:r>
    </w:p>
    <w:p w14:paraId="6C716CB0" w14:textId="1AA84057" w:rsidR="00774620" w:rsidRPr="000F1BC5" w:rsidRDefault="00000000">
      <w:pPr>
        <w:pStyle w:val="SourceCode"/>
      </w:pPr>
      <w:r w:rsidRPr="000F1BC5">
        <w:rPr>
          <w:rStyle w:val="VerbatimChar"/>
        </w:rPr>
        <w:t>1. Data Cleaning &amp; Wrangling</w:t>
      </w:r>
      <w:r w:rsidRPr="000F1BC5">
        <w:br/>
      </w:r>
      <w:r w:rsidRPr="000F1BC5">
        <w:rPr>
          <w:rStyle w:val="VerbatimChar"/>
        </w:rPr>
        <w:t xml:space="preserve">   ├── </w:t>
      </w:r>
      <w:r w:rsidR="000F1BC5">
        <w:rPr>
          <w:rStyle w:val="VerbatimChar"/>
        </w:rPr>
        <w:t xml:space="preserve">Jeu de données : </w:t>
      </w:r>
      <w:r w:rsidRPr="000F1BC5">
        <w:rPr>
          <w:rStyle w:val="VerbatimChar"/>
        </w:rPr>
        <w:t xml:space="preserve">CosIng Annex III </w:t>
      </w:r>
      <w:r w:rsidRPr="000F1BC5">
        <w:br/>
      </w:r>
      <w:r w:rsidRPr="000F1BC5">
        <w:rPr>
          <w:rStyle w:val="VerbatimChar"/>
        </w:rPr>
        <w:t xml:space="preserve">   ├── </w:t>
      </w:r>
      <w:r w:rsidR="000F1BC5">
        <w:rPr>
          <w:rStyle w:val="VerbatimChar"/>
        </w:rPr>
        <w:t xml:space="preserve">Jeu de données : </w:t>
      </w:r>
      <w:r w:rsidRPr="000F1BC5">
        <w:rPr>
          <w:rStyle w:val="VerbatimChar"/>
        </w:rPr>
        <w:t xml:space="preserve">Sephora Products </w:t>
      </w:r>
      <w:r w:rsidRPr="000F1BC5">
        <w:br/>
      </w:r>
      <w:r w:rsidRPr="000F1BC5">
        <w:rPr>
          <w:rStyle w:val="VerbatimChar"/>
        </w:rPr>
        <w:t xml:space="preserve">   └── </w:t>
      </w:r>
      <w:r w:rsidR="000F1BC5">
        <w:rPr>
          <w:rStyle w:val="VerbatimChar"/>
        </w:rPr>
        <w:t xml:space="preserve">Jeu de données : </w:t>
      </w:r>
      <w:r w:rsidRPr="000F1BC5">
        <w:rPr>
          <w:rStyle w:val="VerbatimChar"/>
        </w:rPr>
        <w:t xml:space="preserve">Skincare Products </w:t>
      </w:r>
      <w:r w:rsidRPr="000F1BC5">
        <w:br/>
      </w:r>
      <w:r w:rsidRPr="000F1BC5">
        <w:rPr>
          <w:rStyle w:val="VerbatimChar"/>
        </w:rPr>
        <w:lastRenderedPageBreak/>
        <w:t xml:space="preserve">2. Data </w:t>
      </w:r>
      <w:r w:rsidR="000F1BC5" w:rsidRPr="000F1BC5">
        <w:rPr>
          <w:rStyle w:val="VerbatimChar"/>
        </w:rPr>
        <w:t>Agrégation</w:t>
      </w:r>
      <w:r w:rsidRPr="000F1BC5">
        <w:rPr>
          <w:rStyle w:val="VerbatimChar"/>
        </w:rPr>
        <w:t xml:space="preserve"> &amp; Enrich</w:t>
      </w:r>
      <w:r w:rsidR="000F1BC5">
        <w:rPr>
          <w:rStyle w:val="VerbatimChar"/>
        </w:rPr>
        <w:t>isse</w:t>
      </w:r>
      <w:r w:rsidRPr="000F1BC5">
        <w:rPr>
          <w:rStyle w:val="VerbatimChar"/>
        </w:rPr>
        <w:t>ment</w:t>
      </w:r>
      <w:r w:rsidRPr="000F1BC5">
        <w:br/>
      </w:r>
      <w:r w:rsidRPr="000F1BC5">
        <w:rPr>
          <w:rStyle w:val="VerbatimChar"/>
        </w:rPr>
        <w:t xml:space="preserve">   ├── Création des colonnes de risque</w:t>
      </w:r>
      <w:r w:rsidRPr="000F1BC5">
        <w:br/>
      </w:r>
      <w:r w:rsidRPr="000F1BC5">
        <w:rPr>
          <w:rStyle w:val="VerbatimChar"/>
        </w:rPr>
        <w:t xml:space="preserve">   ├── C</w:t>
      </w:r>
      <w:r w:rsidR="00BC5112">
        <w:rPr>
          <w:rStyle w:val="VerbatimChar"/>
        </w:rPr>
        <w:t>réation</w:t>
      </w:r>
      <w:r w:rsidRPr="000F1BC5">
        <w:rPr>
          <w:rStyle w:val="VerbatimChar"/>
        </w:rPr>
        <w:t xml:space="preserve"> des compteurs d'ingrédients</w:t>
      </w:r>
      <w:r w:rsidR="00BC5112">
        <w:rPr>
          <w:rStyle w:val="VerbatimChar"/>
        </w:rPr>
        <w:t xml:space="preserve"> réglementés </w:t>
      </w:r>
      <w:r w:rsidRPr="000F1BC5">
        <w:br/>
      </w:r>
      <w:r w:rsidRPr="000F1BC5">
        <w:rPr>
          <w:rStyle w:val="VerbatimChar"/>
        </w:rPr>
        <w:t xml:space="preserve">   └── Calcul des pourcentages</w:t>
      </w:r>
      <w:r w:rsidR="00BC5112">
        <w:rPr>
          <w:rStyle w:val="VerbatimChar"/>
        </w:rPr>
        <w:t xml:space="preserve"> </w:t>
      </w:r>
      <w:r w:rsidR="00BC5112" w:rsidRPr="000F1BC5">
        <w:rPr>
          <w:rStyle w:val="VerbatimChar"/>
        </w:rPr>
        <w:t>d'ingrédients</w:t>
      </w:r>
      <w:r w:rsidR="00BC5112">
        <w:rPr>
          <w:rStyle w:val="VerbatimChar"/>
        </w:rPr>
        <w:t xml:space="preserve"> réglementés</w:t>
      </w:r>
      <w:r w:rsidRPr="000F1BC5">
        <w:br/>
      </w:r>
      <w:r w:rsidRPr="000F1BC5">
        <w:br/>
      </w:r>
      <w:r w:rsidRPr="000F1BC5">
        <w:rPr>
          <w:rStyle w:val="VerbatimChar"/>
        </w:rPr>
        <w:t>3. Export vers MySQL</w:t>
      </w:r>
      <w:r w:rsidRPr="000F1BC5">
        <w:br/>
      </w:r>
      <w:r w:rsidRPr="000F1BC5">
        <w:rPr>
          <w:rStyle w:val="VerbatimChar"/>
        </w:rPr>
        <w:t xml:space="preserve">   ├── Export CSV final</w:t>
      </w:r>
      <w:r w:rsidRPr="000F1BC5">
        <w:br/>
      </w:r>
      <w:r w:rsidRPr="000F1BC5">
        <w:rPr>
          <w:rStyle w:val="VerbatimChar"/>
        </w:rPr>
        <w:t xml:space="preserve">   └── Import via SQLAlchemy</w:t>
      </w:r>
    </w:p>
    <w:p w14:paraId="5663819D" w14:textId="77777777" w:rsidR="00774620" w:rsidRPr="000F1BC5" w:rsidRDefault="00000000">
      <w:pPr>
        <w:pStyle w:val="Titre3"/>
      </w:pPr>
      <w:bookmarkStart w:id="6" w:name="flux-de-données"/>
      <w:bookmarkEnd w:id="5"/>
      <w:r w:rsidRPr="000F1BC5">
        <w:t>2.2 Flux de données</w:t>
      </w:r>
    </w:p>
    <w:p w14:paraId="4270509B" w14:textId="10297236" w:rsidR="00774620" w:rsidRPr="000F1BC5" w:rsidRDefault="00000000">
      <w:pPr>
        <w:pStyle w:val="SourceCode"/>
      </w:pPr>
      <w:r>
        <w:rPr>
          <w:rFonts w:ascii="Consolas" w:hAnsi="Consolas"/>
          <w:sz w:val="22"/>
        </w:rPr>
        <w:pict w14:anchorId="210F4E20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margin-left:303.8pt;margin-top:126.2pt;width:179.4pt;height:20.4pt;z-index:251658240" stroked="f">
            <v:textbox style="mso-next-textbox:#_x0000_s1039">
              <w:txbxContent>
                <w:p w14:paraId="4BBDA53A" w14:textId="45787ADC" w:rsidR="0083367F" w:rsidRPr="000F1BC5" w:rsidRDefault="0083367F">
                  <w:r w:rsidRPr="000F1BC5">
                    <w:rPr>
                      <w:rStyle w:val="VerbatimChar"/>
                    </w:rPr>
                    <w:t>skincare_dashboard_data.csv</w:t>
                  </w:r>
                </w:p>
              </w:txbxContent>
            </v:textbox>
          </v:shape>
        </w:pict>
      </w:r>
      <w:r w:rsidR="0083367F" w:rsidRPr="000F1BC5">
        <w:rPr>
          <w:rStyle w:val="VerbatimChar"/>
        </w:rPr>
        <w:t>┌─────────────────┐</w:t>
      </w:r>
      <w:r w:rsidR="0083367F" w:rsidRPr="000F1BC5">
        <w:br/>
      </w:r>
      <w:r w:rsidR="0083367F" w:rsidRPr="000F1BC5">
        <w:rPr>
          <w:rStyle w:val="VerbatimChar"/>
        </w:rPr>
        <w:t>│  CosIng Annex   │──┐</w:t>
      </w:r>
      <w:r w:rsidR="0083367F" w:rsidRPr="000F1BC5">
        <w:br/>
      </w:r>
      <w:r w:rsidR="0083367F" w:rsidRPr="000F1BC5">
        <w:rPr>
          <w:rStyle w:val="VerbatimChar"/>
        </w:rPr>
        <w:t>│  (réglementaire)│  │</w:t>
      </w:r>
      <w:r w:rsidR="0083367F" w:rsidRPr="000F1BC5">
        <w:br/>
      </w:r>
      <w:r w:rsidR="0083367F" w:rsidRPr="000F1BC5">
        <w:rPr>
          <w:rStyle w:val="VerbatimChar"/>
        </w:rPr>
        <w:t>└─────────────────┘  │</w:t>
      </w:r>
      <w:r w:rsidR="0083367F" w:rsidRPr="000F1BC5">
        <w:br/>
      </w:r>
      <w:r w:rsidR="0083367F" w:rsidRPr="000F1BC5">
        <w:rPr>
          <w:rStyle w:val="VerbatimChar"/>
        </w:rPr>
        <w:t xml:space="preserve">                     │    ┌──────────────────┐</w:t>
      </w:r>
      <w:r w:rsidR="0083367F" w:rsidRPr="000F1BC5">
        <w:br/>
      </w:r>
      <w:r w:rsidR="0083367F" w:rsidRPr="000F1BC5">
        <w:rPr>
          <w:rStyle w:val="VerbatimChar"/>
        </w:rPr>
        <w:t>┌─────────────────┐  ├───→│  Enrichissement  │──→  sephora_dashboard_data.csv</w:t>
      </w:r>
      <w:r w:rsidR="0083367F" w:rsidRPr="000F1BC5">
        <w:br/>
      </w:r>
      <w:r w:rsidR="0083367F" w:rsidRPr="000F1BC5">
        <w:rPr>
          <w:rStyle w:val="VerbatimChar"/>
        </w:rPr>
        <w:t>│ Sephora Products│  │    │  &amp; Agrégation    │</w:t>
      </w:r>
      <w:r w:rsidR="0083367F" w:rsidRPr="000F1BC5">
        <w:br/>
      </w:r>
      <w:r w:rsidR="0083367F" w:rsidRPr="000F1BC5">
        <w:rPr>
          <w:rStyle w:val="VerbatimChar"/>
        </w:rPr>
        <w:t>└─────────────────┘  │    └──────────────────┘</w:t>
      </w:r>
      <w:r w:rsidR="0083367F" w:rsidRPr="000F1BC5">
        <w:br/>
      </w:r>
      <w:r w:rsidR="0083367F" w:rsidRPr="000F1BC5">
        <w:rPr>
          <w:rStyle w:val="VerbatimChar"/>
        </w:rPr>
        <w:t xml:space="preserve">                     │</w:t>
      </w:r>
      <w:r w:rsidR="0083367F" w:rsidRPr="000F1BC5">
        <w:br/>
      </w:r>
      <w:r w:rsidR="0083367F" w:rsidRPr="000F1BC5">
        <w:rPr>
          <w:rStyle w:val="VerbatimChar"/>
        </w:rPr>
        <w:t>┌─────────────────┐  │    ┌──────────────────┐</w:t>
      </w:r>
      <w:r w:rsidR="0083367F" w:rsidRPr="000F1BC5">
        <w:br/>
      </w:r>
      <w:r w:rsidR="0083367F" w:rsidRPr="000F1BC5">
        <w:rPr>
          <w:rStyle w:val="VerbatimChar"/>
        </w:rPr>
        <w:t xml:space="preserve">│Skincare Products│──┘───→│  Enrichissement  │──→     </w:t>
      </w:r>
      <w:r w:rsidR="0083367F" w:rsidRPr="000F1BC5">
        <w:br/>
      </w:r>
      <w:r w:rsidR="0083367F" w:rsidRPr="000F1BC5">
        <w:rPr>
          <w:rStyle w:val="VerbatimChar"/>
        </w:rPr>
        <w:t>└─────────────────┘       │  &amp; Agrégation    │</w:t>
      </w:r>
      <w:r w:rsidR="0083367F" w:rsidRPr="000F1BC5">
        <w:br/>
      </w:r>
      <w:r w:rsidR="0083367F" w:rsidRPr="000F1BC5">
        <w:rPr>
          <w:rStyle w:val="VerbatimChar"/>
        </w:rPr>
        <w:t xml:space="preserve">                          └──────────────────┘</w:t>
      </w:r>
    </w:p>
    <w:p w14:paraId="69D12BB7" w14:textId="77777777" w:rsidR="00774620" w:rsidRPr="000F1BC5" w:rsidRDefault="00000000">
      <w:r>
        <w:pict w14:anchorId="786BFE3A">
          <v:rect id="_x0000_i1027" style="width:0;height:1.5pt" o:hralign="center" o:hrstd="t" o:hr="t"/>
        </w:pict>
      </w:r>
    </w:p>
    <w:p w14:paraId="1886EA6B" w14:textId="77777777" w:rsidR="00774620" w:rsidRPr="000F1BC5" w:rsidRDefault="00000000">
      <w:pPr>
        <w:pStyle w:val="Titre2"/>
      </w:pPr>
      <w:bookmarkStart w:id="7" w:name="nettoyage-des-données-section-1"/>
      <w:bookmarkEnd w:id="4"/>
      <w:bookmarkEnd w:id="6"/>
      <w:r w:rsidRPr="000F1BC5">
        <w:t>3. Nettoyage des données (Section 1)</w:t>
      </w:r>
    </w:p>
    <w:p w14:paraId="0ADBC3AC" w14:textId="77777777" w:rsidR="00774620" w:rsidRPr="000F1BC5" w:rsidRDefault="00000000">
      <w:pPr>
        <w:pStyle w:val="Titre3"/>
      </w:pPr>
      <w:bookmarkStart w:id="8" w:name="X7b904a154d8fd120489883e54acc5c00439de07"/>
      <w:r w:rsidRPr="000F1BC5">
        <w:t>3.1 CosIng Annex III — Référentiel réglementaire</w:t>
      </w:r>
    </w:p>
    <w:p w14:paraId="2BEE44D3" w14:textId="77777777" w:rsidR="00774620" w:rsidRPr="000F1BC5" w:rsidRDefault="00000000">
      <w:pPr>
        <w:pStyle w:val="FirstParagraph"/>
      </w:pPr>
      <w:r w:rsidRPr="000F1BC5">
        <w:rPr>
          <w:b/>
          <w:bCs/>
        </w:rPr>
        <w:t>Source</w:t>
      </w:r>
      <w:r w:rsidRPr="000F1BC5">
        <w:t xml:space="preserve"> : </w:t>
      </w:r>
      <w:r w:rsidRPr="000F1BC5">
        <w:rPr>
          <w:rStyle w:val="VerbatimChar"/>
        </w:rPr>
        <w:t>COSING_Annex_III_v2.xls</w:t>
      </w:r>
      <w:r w:rsidRPr="000F1BC5">
        <w:t xml:space="preserve"> (375 lignes, 16 colonnes)</w:t>
      </w:r>
    </w:p>
    <w:p w14:paraId="6ED313FD" w14:textId="77777777" w:rsidR="00774620" w:rsidRPr="000F1BC5" w:rsidRDefault="00000000">
      <w:pPr>
        <w:pStyle w:val="Corpsdetexte"/>
      </w:pPr>
      <w:r w:rsidRPr="000F1BC5">
        <w:rPr>
          <w:b/>
          <w:bCs/>
        </w:rPr>
        <w:t>Nettoyage appliqué</w:t>
      </w:r>
      <w:r w:rsidRPr="000F1BC5">
        <w:t xml:space="preserve"> :</w:t>
      </w:r>
    </w:p>
    <w:p w14:paraId="32B2B9BC" w14:textId="77777777" w:rsidR="00774620" w:rsidRPr="000F1BC5" w:rsidRDefault="00000000">
      <w:pPr>
        <w:numPr>
          <w:ilvl w:val="0"/>
          <w:numId w:val="4"/>
        </w:numPr>
      </w:pPr>
      <w:r w:rsidRPr="000F1BC5">
        <w:rPr>
          <w:b/>
          <w:bCs/>
        </w:rPr>
        <w:t>Extraction des ingrédients INCI</w:t>
      </w:r>
      <w:r w:rsidRPr="000F1BC5">
        <w:t xml:space="preserve"> : la colonne </w:t>
      </w:r>
      <w:r w:rsidRPr="000F1BC5">
        <w:rPr>
          <w:rStyle w:val="VerbatimChar"/>
        </w:rPr>
        <w:t>Identified INGREDIENTS or substances e.g.</w:t>
      </w:r>
      <w:r w:rsidRPr="000F1BC5">
        <w:t xml:space="preserve"> contient une liste d’ingrédients séparés par </w:t>
      </w:r>
      <w:r w:rsidRPr="000F1BC5">
        <w:rPr>
          <w:rStyle w:val="VerbatimChar"/>
        </w:rPr>
        <w:t>\n</w:t>
      </w:r>
      <w:r w:rsidRPr="000F1BC5">
        <w:t>. Chaque ligne est éclatée pour obtenir un DataFrame normalisé.</w:t>
      </w:r>
    </w:p>
    <w:p w14:paraId="0D8C3FA3" w14:textId="77777777" w:rsidR="00774620" w:rsidRPr="000F1BC5" w:rsidRDefault="00000000">
      <w:pPr>
        <w:numPr>
          <w:ilvl w:val="0"/>
          <w:numId w:val="4"/>
        </w:numPr>
      </w:pPr>
      <w:r w:rsidRPr="000F1BC5">
        <w:rPr>
          <w:b/>
          <w:bCs/>
        </w:rPr>
        <w:t>Normalisation des noms</w:t>
      </w:r>
      <w:r w:rsidRPr="000F1BC5">
        <w:t xml:space="preserve"> : conversion en majuscules et suppression des espaces superflus pour faciliter les jointures.</w:t>
      </w:r>
    </w:p>
    <w:p w14:paraId="5871F7A0" w14:textId="77777777" w:rsidR="00774620" w:rsidRPr="000F1BC5" w:rsidRDefault="00000000">
      <w:pPr>
        <w:numPr>
          <w:ilvl w:val="0"/>
          <w:numId w:val="4"/>
        </w:numPr>
      </w:pPr>
      <w:r w:rsidRPr="000F1BC5">
        <w:rPr>
          <w:b/>
          <w:bCs/>
        </w:rPr>
        <w:t>Identification des CMR</w:t>
      </w:r>
      <w:r w:rsidRPr="000F1BC5">
        <w:t xml:space="preserve"> : création d’une colonne booléenne </w:t>
      </w:r>
      <w:r w:rsidRPr="000F1BC5">
        <w:rPr>
          <w:rStyle w:val="VerbatimChar"/>
        </w:rPr>
        <w:t>is_cmr</w:t>
      </w:r>
      <w:r w:rsidRPr="000F1BC5">
        <w:t xml:space="preserve"> basée sur la colonne </w:t>
      </w:r>
      <w:r w:rsidRPr="000F1BC5">
        <w:rPr>
          <w:rStyle w:val="VerbatimChar"/>
        </w:rPr>
        <w:t>CMR</w:t>
      </w:r>
      <w:r w:rsidRPr="000F1BC5">
        <w:t xml:space="preserve"> du dataset CosIng. Les ingrédients marqués avec une valeur non-nulle dans cette colonne sont considérés comme CMR.</w:t>
      </w:r>
    </w:p>
    <w:p w14:paraId="2735A3CC" w14:textId="77777777" w:rsidR="00774620" w:rsidRPr="000F1BC5" w:rsidRDefault="00000000">
      <w:pPr>
        <w:pStyle w:val="FirstParagraph"/>
      </w:pPr>
      <w:r w:rsidRPr="000F1BC5">
        <w:rPr>
          <w:b/>
          <w:bCs/>
        </w:rPr>
        <w:t>Exemple de code</w:t>
      </w:r>
      <w:r w:rsidRPr="000F1BC5">
        <w:t xml:space="preserve"> :</w:t>
      </w:r>
    </w:p>
    <w:p w14:paraId="4FD98773" w14:textId="77777777" w:rsidR="00774620" w:rsidRPr="000F1BC5" w:rsidRDefault="00000000">
      <w:pPr>
        <w:pStyle w:val="SourceCode"/>
      </w:pPr>
      <w:r w:rsidRPr="000F1BC5">
        <w:rPr>
          <w:rStyle w:val="CommentTok"/>
        </w:rPr>
        <w:t># Explosion de la colonne d'ingrédients</w:t>
      </w:r>
      <w:r w:rsidRPr="000F1BC5">
        <w:br/>
      </w:r>
      <w:r w:rsidRPr="000F1BC5">
        <w:rPr>
          <w:rStyle w:val="NormalTok"/>
        </w:rPr>
        <w:t>cosing_raw[</w:t>
      </w:r>
      <w:r w:rsidRPr="000F1BC5">
        <w:rPr>
          <w:rStyle w:val="StringTok"/>
        </w:rPr>
        <w:t>'Identified INGREDIENTS or substances e.g.'</w:t>
      </w:r>
      <w:r w:rsidRPr="000F1BC5">
        <w:rPr>
          <w:rStyle w:val="NormalTok"/>
        </w:rPr>
        <w:t>].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>.split(</w:t>
      </w:r>
      <w:r w:rsidRPr="000F1BC5">
        <w:rPr>
          <w:rStyle w:val="StringTok"/>
        </w:rPr>
        <w:t>'</w:t>
      </w:r>
      <w:r w:rsidRPr="000F1BC5">
        <w:rPr>
          <w:rStyle w:val="CharTok"/>
        </w:rPr>
        <w:t>\n</w:t>
      </w:r>
      <w:r w:rsidRPr="000F1BC5">
        <w:rPr>
          <w:rStyle w:val="StringTok"/>
        </w:rPr>
        <w:t>'</w:t>
      </w:r>
      <w:r w:rsidRPr="000F1BC5">
        <w:rPr>
          <w:rStyle w:val="NormalTok"/>
        </w:rPr>
        <w:t>).explode()</w:t>
      </w:r>
      <w:r w:rsidRPr="000F1BC5">
        <w:br/>
      </w:r>
      <w:r w:rsidRPr="000F1BC5">
        <w:br/>
      </w:r>
      <w:r w:rsidRPr="000F1BC5">
        <w:rPr>
          <w:rStyle w:val="CommentTok"/>
        </w:rPr>
        <w:lastRenderedPageBreak/>
        <w:t># Normalisation</w:t>
      </w:r>
      <w:r w:rsidRPr="000F1BC5">
        <w:br/>
      </w:r>
      <w:r w:rsidRPr="000F1BC5">
        <w:rPr>
          <w:rStyle w:val="NormalTok"/>
        </w:rPr>
        <w:t>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>.strip().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>.upper()</w:t>
      </w:r>
      <w:r w:rsidRPr="000F1BC5">
        <w:br/>
      </w:r>
      <w:r w:rsidRPr="000F1BC5">
        <w:br/>
      </w:r>
      <w:r w:rsidRPr="000F1BC5">
        <w:rPr>
          <w:rStyle w:val="CommentTok"/>
        </w:rPr>
        <w:t># Flag CMR</w:t>
      </w:r>
      <w:r w:rsidRPr="000F1BC5">
        <w:br/>
      </w:r>
      <w:r w:rsidRPr="000F1BC5">
        <w:rPr>
          <w:rStyle w:val="NormalTok"/>
        </w:rPr>
        <w:t>cosing_raw[</w:t>
      </w:r>
      <w:r w:rsidRPr="000F1BC5">
        <w:rPr>
          <w:rStyle w:val="StringTok"/>
        </w:rPr>
        <w:t>'is_cmr'</w:t>
      </w:r>
      <w:r w:rsidRPr="000F1BC5">
        <w:rPr>
          <w:rStyle w:val="NormalTok"/>
        </w:rPr>
        <w:t xml:space="preserve">] 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 xml:space="preserve"> cosing_raw[</w:t>
      </w:r>
      <w:r w:rsidRPr="000F1BC5">
        <w:rPr>
          <w:rStyle w:val="StringTok"/>
        </w:rPr>
        <w:t>'CMR'</w:t>
      </w:r>
      <w:r w:rsidRPr="000F1BC5">
        <w:rPr>
          <w:rStyle w:val="NormalTok"/>
        </w:rPr>
        <w:t>].notna().astype(</w:t>
      </w:r>
      <w:r w:rsidRPr="000F1BC5">
        <w:rPr>
          <w:rStyle w:val="BuiltInTok"/>
        </w:rPr>
        <w:t>int</w:t>
      </w:r>
      <w:r w:rsidRPr="000F1BC5">
        <w:rPr>
          <w:rStyle w:val="NormalTok"/>
        </w:rPr>
        <w:t>)</w:t>
      </w:r>
    </w:p>
    <w:p w14:paraId="672E2569" w14:textId="77777777" w:rsidR="00774620" w:rsidRPr="000F1BC5" w:rsidRDefault="00000000">
      <w:pPr>
        <w:pStyle w:val="FirstParagraph"/>
      </w:pPr>
      <w:r w:rsidRPr="000F1BC5">
        <w:rPr>
          <w:b/>
          <w:bCs/>
        </w:rPr>
        <w:t>Résultat</w:t>
      </w:r>
      <w:r w:rsidRPr="000F1BC5">
        <w:t xml:space="preserve"> : un DataFrame </w:t>
      </w:r>
      <w:r w:rsidRPr="000F1BC5">
        <w:rPr>
          <w:rStyle w:val="VerbatimChar"/>
        </w:rPr>
        <w:t>cosing_ingredients</w:t>
      </w:r>
      <w:r w:rsidRPr="000F1BC5">
        <w:t xml:space="preserve"> avec une ligne par ingrédient, permettant des jointures directes sur les catalogues produits.</w:t>
      </w:r>
    </w:p>
    <w:p w14:paraId="705E16CA" w14:textId="77777777" w:rsidR="00774620" w:rsidRPr="000F1BC5" w:rsidRDefault="00000000">
      <w:r>
        <w:pict w14:anchorId="6204FC24">
          <v:rect id="_x0000_i1028" style="width:0;height:1.5pt" o:hralign="center" o:hrstd="t" o:hr="t"/>
        </w:pict>
      </w:r>
    </w:p>
    <w:p w14:paraId="649D47EE" w14:textId="77777777" w:rsidR="00774620" w:rsidRPr="000F1BC5" w:rsidRDefault="00000000">
      <w:pPr>
        <w:pStyle w:val="Titre3"/>
      </w:pPr>
      <w:bookmarkStart w:id="9" w:name="sephora-products-catalogue-commercial"/>
      <w:bookmarkEnd w:id="8"/>
      <w:r w:rsidRPr="000F1BC5">
        <w:t>3.2 Sephora Products — Catalogue commercial</w:t>
      </w:r>
    </w:p>
    <w:p w14:paraId="00DD5BBE" w14:textId="77777777" w:rsidR="00774620" w:rsidRPr="000F1BC5" w:rsidRDefault="00000000">
      <w:pPr>
        <w:pStyle w:val="FirstParagraph"/>
      </w:pPr>
      <w:r w:rsidRPr="000F1BC5">
        <w:rPr>
          <w:b/>
          <w:bCs/>
        </w:rPr>
        <w:t>Source</w:t>
      </w:r>
      <w:r w:rsidRPr="000F1BC5">
        <w:t xml:space="preserve"> : </w:t>
      </w:r>
      <w:r w:rsidRPr="000F1BC5">
        <w:rPr>
          <w:rStyle w:val="VerbatimChar"/>
        </w:rPr>
        <w:t>product_info.csv</w:t>
      </w:r>
      <w:r w:rsidRPr="000F1BC5">
        <w:t xml:space="preserve"> (8 494 lignes, 27 colonnes)</w:t>
      </w:r>
    </w:p>
    <w:p w14:paraId="4715392D" w14:textId="77777777" w:rsidR="00774620" w:rsidRPr="000F1BC5" w:rsidRDefault="00000000">
      <w:pPr>
        <w:pStyle w:val="Corpsdetexte"/>
      </w:pPr>
      <w:r w:rsidRPr="000F1BC5">
        <w:rPr>
          <w:b/>
          <w:bCs/>
        </w:rPr>
        <w:t>Nettoyage appliqué</w:t>
      </w:r>
      <w:r w:rsidRPr="000F1BC5">
        <w:t xml:space="preserve"> :</w:t>
      </w:r>
    </w:p>
    <w:p w14:paraId="143F532F" w14:textId="77777777" w:rsidR="00774620" w:rsidRPr="000F1BC5" w:rsidRDefault="00000000">
      <w:pPr>
        <w:numPr>
          <w:ilvl w:val="0"/>
          <w:numId w:val="5"/>
        </w:numPr>
      </w:pPr>
      <w:r w:rsidRPr="000F1BC5">
        <w:rPr>
          <w:b/>
          <w:bCs/>
        </w:rPr>
        <w:t>Parsing des ingrédients</w:t>
      </w:r>
      <w:r w:rsidRPr="000F1BC5">
        <w:t xml:space="preserve"> : la colonne </w:t>
      </w:r>
      <w:r w:rsidRPr="000F1BC5">
        <w:rPr>
          <w:rStyle w:val="VerbatimChar"/>
        </w:rPr>
        <w:t>ingredients</w:t>
      </w:r>
      <w:r w:rsidRPr="000F1BC5">
        <w:t xml:space="preserve"> contient une liste textuelle d’ingrédients séparés par des virgules. Chaque ligne est éclatée pour obtenir un DataFrame normalisé avec une ligne par couple (produit, ingrédient).</w:t>
      </w:r>
    </w:p>
    <w:p w14:paraId="5C66FD3A" w14:textId="77777777" w:rsidR="00774620" w:rsidRPr="000F1BC5" w:rsidRDefault="00000000">
      <w:pPr>
        <w:numPr>
          <w:ilvl w:val="0"/>
          <w:numId w:val="5"/>
        </w:numPr>
      </w:pPr>
      <w:r w:rsidRPr="000F1BC5">
        <w:rPr>
          <w:b/>
          <w:bCs/>
        </w:rPr>
        <w:t>Normalisation</w:t>
      </w:r>
      <w:r w:rsidRPr="000F1BC5">
        <w:t xml:space="preserve"> : conversion en majuscules, suppression des parenthèses, tirets, points et espaces parasites.</w:t>
      </w:r>
    </w:p>
    <w:p w14:paraId="760D7B06" w14:textId="77777777" w:rsidR="00774620" w:rsidRPr="000F1BC5" w:rsidRDefault="00000000">
      <w:pPr>
        <w:numPr>
          <w:ilvl w:val="0"/>
          <w:numId w:val="5"/>
        </w:numPr>
      </w:pPr>
      <w:r w:rsidRPr="000F1BC5">
        <w:rPr>
          <w:b/>
          <w:bCs/>
        </w:rPr>
        <w:t>Déduplication</w:t>
      </w:r>
      <w:r w:rsidRPr="000F1BC5">
        <w:t xml:space="preserve"> : suppression des doublons exacts (même produit + même ingrédient).</w:t>
      </w:r>
    </w:p>
    <w:p w14:paraId="7E359707" w14:textId="77777777" w:rsidR="00774620" w:rsidRPr="000F1BC5" w:rsidRDefault="00000000">
      <w:pPr>
        <w:pStyle w:val="FirstParagraph"/>
      </w:pPr>
      <w:r w:rsidRPr="000F1BC5">
        <w:rPr>
          <w:b/>
          <w:bCs/>
        </w:rPr>
        <w:t>Exemple</w:t>
      </w:r>
      <w:r w:rsidRPr="000F1BC5">
        <w:t xml:space="preserve"> :</w:t>
      </w:r>
    </w:p>
    <w:p w14:paraId="68EFDF80" w14:textId="77777777" w:rsidR="00774620" w:rsidRPr="000F1BC5" w:rsidRDefault="00000000">
      <w:pPr>
        <w:pStyle w:val="SourceCode"/>
      </w:pPr>
      <w:r w:rsidRPr="000F1BC5">
        <w:rPr>
          <w:rStyle w:val="CommentTok"/>
        </w:rPr>
        <w:t># Explosion de la liste d'ingrédients</w:t>
      </w:r>
      <w:r w:rsidRPr="000F1BC5">
        <w:br/>
      </w:r>
      <w:r w:rsidRPr="000F1BC5">
        <w:rPr>
          <w:rStyle w:val="NormalTok"/>
        </w:rPr>
        <w:t>sephora_raw[</w:t>
      </w:r>
      <w:r w:rsidRPr="000F1BC5">
        <w:rPr>
          <w:rStyle w:val="StringTok"/>
        </w:rPr>
        <w:t>'ingredients'</w:t>
      </w:r>
      <w:r w:rsidRPr="000F1BC5">
        <w:rPr>
          <w:rStyle w:val="NormalTok"/>
        </w:rPr>
        <w:t>].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>.split(</w:t>
      </w:r>
      <w:r w:rsidRPr="000F1BC5">
        <w:rPr>
          <w:rStyle w:val="StringTok"/>
        </w:rPr>
        <w:t>','</w:t>
      </w:r>
      <w:r w:rsidRPr="000F1BC5">
        <w:rPr>
          <w:rStyle w:val="NormalTok"/>
        </w:rPr>
        <w:t>).explode()</w:t>
      </w:r>
      <w:r w:rsidRPr="000F1BC5">
        <w:br/>
      </w:r>
      <w:r w:rsidRPr="000F1BC5">
        <w:br/>
      </w:r>
      <w:r w:rsidRPr="000F1BC5">
        <w:rPr>
          <w:rStyle w:val="CommentTok"/>
        </w:rPr>
        <w:t># Normalisation agressive</w:t>
      </w:r>
      <w:r w:rsidRPr="000F1BC5">
        <w:br/>
      </w:r>
      <w:r w:rsidRPr="000F1BC5">
        <w:rPr>
          <w:rStyle w:val="NormalTok"/>
        </w:rPr>
        <w:t>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>.upper().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>.replace(</w:t>
      </w:r>
      <w:r w:rsidRPr="000F1BC5">
        <w:rPr>
          <w:rStyle w:val="VerbatimStringTok"/>
        </w:rPr>
        <w:t>r'[().-]'</w:t>
      </w:r>
      <w:r w:rsidRPr="000F1BC5">
        <w:rPr>
          <w:rStyle w:val="NormalTok"/>
        </w:rPr>
        <w:t xml:space="preserve">, </w:t>
      </w:r>
      <w:r w:rsidRPr="000F1BC5">
        <w:rPr>
          <w:rStyle w:val="StringTok"/>
        </w:rPr>
        <w:t>''</w:t>
      </w:r>
      <w:r w:rsidRPr="000F1BC5">
        <w:rPr>
          <w:rStyle w:val="NormalTok"/>
        </w:rPr>
        <w:t>, regex</w:t>
      </w:r>
      <w:r w:rsidRPr="000F1BC5">
        <w:rPr>
          <w:rStyle w:val="OperatorTok"/>
        </w:rPr>
        <w:t>=</w:t>
      </w:r>
      <w:r w:rsidRPr="000F1BC5">
        <w:rPr>
          <w:rStyle w:val="VariableTok"/>
        </w:rPr>
        <w:t>True</w:t>
      </w:r>
      <w:r w:rsidRPr="000F1BC5">
        <w:rPr>
          <w:rStyle w:val="NormalTok"/>
        </w:rPr>
        <w:t>).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>.strip()</w:t>
      </w:r>
      <w:r w:rsidRPr="000F1BC5">
        <w:br/>
      </w:r>
      <w:r w:rsidRPr="000F1BC5">
        <w:br/>
      </w:r>
      <w:r w:rsidRPr="000F1BC5">
        <w:rPr>
          <w:rStyle w:val="CommentTok"/>
        </w:rPr>
        <w:t># Déduplication</w:t>
      </w:r>
      <w:r w:rsidRPr="000F1BC5">
        <w:br/>
      </w:r>
      <w:r w:rsidRPr="000F1BC5">
        <w:rPr>
          <w:rStyle w:val="NormalTok"/>
        </w:rPr>
        <w:t>.drop_duplicates(subset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>[</w:t>
      </w:r>
      <w:r w:rsidRPr="000F1BC5">
        <w:rPr>
          <w:rStyle w:val="StringTok"/>
        </w:rPr>
        <w:t>'product_id'</w:t>
      </w:r>
      <w:r w:rsidRPr="000F1BC5">
        <w:rPr>
          <w:rStyle w:val="NormalTok"/>
        </w:rPr>
        <w:t xml:space="preserve">, </w:t>
      </w:r>
      <w:r w:rsidRPr="000F1BC5">
        <w:rPr>
          <w:rStyle w:val="StringTok"/>
        </w:rPr>
        <w:t>'ingredient'</w:t>
      </w:r>
      <w:r w:rsidRPr="000F1BC5">
        <w:rPr>
          <w:rStyle w:val="NormalTok"/>
        </w:rPr>
        <w:t>])</w:t>
      </w:r>
    </w:p>
    <w:p w14:paraId="555E2A5C" w14:textId="77777777" w:rsidR="00774620" w:rsidRPr="000F1BC5" w:rsidRDefault="00000000">
      <w:pPr>
        <w:pStyle w:val="FirstParagraph"/>
      </w:pPr>
      <w:r w:rsidRPr="000F1BC5">
        <w:rPr>
          <w:b/>
          <w:bCs/>
        </w:rPr>
        <w:t>Résultat</w:t>
      </w:r>
      <w:r w:rsidRPr="000F1BC5">
        <w:t xml:space="preserve"> : un DataFrame </w:t>
      </w:r>
      <w:r w:rsidRPr="000F1BC5">
        <w:rPr>
          <w:rStyle w:val="VerbatimChar"/>
        </w:rPr>
        <w:t>sephora_exploded</w:t>
      </w:r>
      <w:r w:rsidRPr="000F1BC5">
        <w:t xml:space="preserve"> avec ~200 000 lignes (produit × ingrédient).</w:t>
      </w:r>
    </w:p>
    <w:p w14:paraId="188BE4BD" w14:textId="77777777" w:rsidR="00774620" w:rsidRPr="000F1BC5" w:rsidRDefault="00000000">
      <w:r>
        <w:pict w14:anchorId="7449E1B1">
          <v:rect id="_x0000_i1029" style="width:0;height:1.5pt" o:hralign="center" o:hrstd="t" o:hr="t"/>
        </w:pict>
      </w:r>
    </w:p>
    <w:p w14:paraId="49D2EDEB" w14:textId="77777777" w:rsidR="00774620" w:rsidRPr="000F1BC5" w:rsidRDefault="00000000">
      <w:pPr>
        <w:pStyle w:val="Titre3"/>
      </w:pPr>
      <w:bookmarkStart w:id="10" w:name="skincare-products-second-catalogue"/>
      <w:bookmarkEnd w:id="9"/>
      <w:r w:rsidRPr="000F1BC5">
        <w:t>3.3 Skincare Products — Second catalogue</w:t>
      </w:r>
    </w:p>
    <w:p w14:paraId="3BFE203F" w14:textId="77777777" w:rsidR="00774620" w:rsidRPr="000F1BC5" w:rsidRDefault="00000000">
      <w:pPr>
        <w:pStyle w:val="FirstParagraph"/>
      </w:pPr>
      <w:r w:rsidRPr="000F1BC5">
        <w:rPr>
          <w:b/>
          <w:bCs/>
        </w:rPr>
        <w:t>Source</w:t>
      </w:r>
      <w:r w:rsidRPr="000F1BC5">
        <w:t xml:space="preserve"> : </w:t>
      </w:r>
      <w:r w:rsidRPr="000F1BC5">
        <w:rPr>
          <w:rStyle w:val="VerbatimChar"/>
        </w:rPr>
        <w:t>cosmetics.csv</w:t>
      </w:r>
      <w:r w:rsidRPr="000F1BC5">
        <w:t xml:space="preserve"> (1 472 lignes, 11 colonnes)</w:t>
      </w:r>
    </w:p>
    <w:p w14:paraId="1F27DC7E" w14:textId="77777777" w:rsidR="00774620" w:rsidRPr="000F1BC5" w:rsidRDefault="00000000">
      <w:pPr>
        <w:pStyle w:val="Corpsdetexte"/>
      </w:pPr>
      <w:r w:rsidRPr="000F1BC5">
        <w:rPr>
          <w:b/>
          <w:bCs/>
        </w:rPr>
        <w:t>Nettoyage identique</w:t>
      </w:r>
      <w:r w:rsidRPr="000F1BC5">
        <w:t xml:space="preserve"> à Sephora Products :</w:t>
      </w:r>
    </w:p>
    <w:p w14:paraId="57428BD0" w14:textId="77777777" w:rsidR="00774620" w:rsidRPr="000F1BC5" w:rsidRDefault="00000000">
      <w:pPr>
        <w:pStyle w:val="Compact"/>
        <w:numPr>
          <w:ilvl w:val="0"/>
          <w:numId w:val="6"/>
        </w:numPr>
      </w:pPr>
      <w:r w:rsidRPr="000F1BC5">
        <w:t xml:space="preserve">Explosion de la colonne </w:t>
      </w:r>
      <w:r w:rsidRPr="000F1BC5">
        <w:rPr>
          <w:rStyle w:val="VerbatimChar"/>
        </w:rPr>
        <w:t>ingredients</w:t>
      </w:r>
    </w:p>
    <w:p w14:paraId="2EFA93B0" w14:textId="77777777" w:rsidR="00774620" w:rsidRPr="000F1BC5" w:rsidRDefault="00000000">
      <w:pPr>
        <w:pStyle w:val="Compact"/>
        <w:numPr>
          <w:ilvl w:val="0"/>
          <w:numId w:val="6"/>
        </w:numPr>
      </w:pPr>
      <w:r w:rsidRPr="000F1BC5">
        <w:t>Normalisation (majuscules, suppression caractères spéciaux)</w:t>
      </w:r>
    </w:p>
    <w:p w14:paraId="5E009AB5" w14:textId="77777777" w:rsidR="00774620" w:rsidRPr="000F1BC5" w:rsidRDefault="00000000">
      <w:pPr>
        <w:pStyle w:val="Compact"/>
        <w:numPr>
          <w:ilvl w:val="0"/>
          <w:numId w:val="6"/>
        </w:numPr>
      </w:pPr>
      <w:r w:rsidRPr="000F1BC5">
        <w:t>Déduplication</w:t>
      </w:r>
    </w:p>
    <w:p w14:paraId="583BEE70" w14:textId="77777777" w:rsidR="00774620" w:rsidRPr="000F1BC5" w:rsidRDefault="00000000">
      <w:pPr>
        <w:pStyle w:val="FirstParagraph"/>
      </w:pPr>
      <w:r w:rsidRPr="000F1BC5">
        <w:rPr>
          <w:b/>
          <w:bCs/>
        </w:rPr>
        <w:lastRenderedPageBreak/>
        <w:t>Résultat</w:t>
      </w:r>
      <w:r w:rsidRPr="000F1BC5">
        <w:t xml:space="preserve"> : un DataFrame </w:t>
      </w:r>
      <w:r w:rsidRPr="000F1BC5">
        <w:rPr>
          <w:rStyle w:val="VerbatimChar"/>
        </w:rPr>
        <w:t>skincare_exploded</w:t>
      </w:r>
      <w:r w:rsidRPr="000F1BC5">
        <w:t xml:space="preserve"> avec ~50 000 lignes (produit × ingrédient).</w:t>
      </w:r>
    </w:p>
    <w:p w14:paraId="0E3732FB" w14:textId="77777777" w:rsidR="00774620" w:rsidRPr="000F1BC5" w:rsidRDefault="00000000">
      <w:r>
        <w:pict w14:anchorId="516443BA">
          <v:rect id="_x0000_i1030" style="width:0;height:1.5pt" o:hralign="center" o:hrstd="t" o:hr="t"/>
        </w:pict>
      </w:r>
    </w:p>
    <w:p w14:paraId="76AB770F" w14:textId="77777777" w:rsidR="00774620" w:rsidRPr="000F1BC5" w:rsidRDefault="00000000">
      <w:pPr>
        <w:pStyle w:val="Titre2"/>
      </w:pPr>
      <w:bookmarkStart w:id="11" w:name="agrégation-et-enrichissement-section-2"/>
      <w:bookmarkEnd w:id="7"/>
      <w:bookmarkEnd w:id="10"/>
      <w:r w:rsidRPr="000F1BC5">
        <w:t>4. Agrégation et enrichissement (Section 2)</w:t>
      </w:r>
    </w:p>
    <w:p w14:paraId="2B037D47" w14:textId="77777777" w:rsidR="00774620" w:rsidRPr="000F1BC5" w:rsidRDefault="00000000">
      <w:pPr>
        <w:pStyle w:val="Titre3"/>
      </w:pPr>
      <w:bookmarkStart w:id="12" w:name="règles-métier"/>
      <w:r w:rsidRPr="000F1BC5">
        <w:t>4.1 Règles métier</w:t>
      </w:r>
    </w:p>
    <w:p w14:paraId="3FE9C5F7" w14:textId="73865534" w:rsidR="00774620" w:rsidRPr="000F1BC5" w:rsidRDefault="00000000">
      <w:pPr>
        <w:pStyle w:val="FirstParagraph"/>
      </w:pPr>
      <w:r w:rsidRPr="000F1BC5">
        <w:t xml:space="preserve">Pour chaque </w:t>
      </w:r>
      <w:r w:rsidR="00BC5112">
        <w:t>jeu de données</w:t>
      </w:r>
      <w:r w:rsidRPr="000F1BC5">
        <w:t xml:space="preserve"> (Sephora et Skincare), on calcule </w:t>
      </w:r>
      <w:r w:rsidRPr="000F1BC5">
        <w:rPr>
          <w:b/>
          <w:bCs/>
        </w:rPr>
        <w:t>4 indicateurs de risque réglementaire</w:t>
      </w:r>
      <w:r w:rsidRPr="000F1BC5">
        <w:t xml:space="preserve"> 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82"/>
        <w:gridCol w:w="4628"/>
        <w:gridCol w:w="1512"/>
      </w:tblGrid>
      <w:tr w:rsidR="00774620" w:rsidRPr="000F1BC5" w14:paraId="7565FA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65C5EEA" w14:textId="77777777" w:rsidR="00774620" w:rsidRPr="000F1BC5" w:rsidRDefault="00000000">
            <w:pPr>
              <w:pStyle w:val="Compact"/>
            </w:pPr>
            <w:r w:rsidRPr="000F1BC5">
              <w:t>Indicateur</w:t>
            </w:r>
          </w:p>
        </w:tc>
        <w:tc>
          <w:tcPr>
            <w:tcW w:w="0" w:type="auto"/>
          </w:tcPr>
          <w:p w14:paraId="20B1E3BE" w14:textId="77777777" w:rsidR="00774620" w:rsidRPr="000F1BC5" w:rsidRDefault="00000000">
            <w:pPr>
              <w:pStyle w:val="Compact"/>
            </w:pPr>
            <w:r w:rsidRPr="000F1BC5">
              <w:t>Définition</w:t>
            </w:r>
          </w:p>
        </w:tc>
        <w:tc>
          <w:tcPr>
            <w:tcW w:w="0" w:type="auto"/>
          </w:tcPr>
          <w:p w14:paraId="637AB45B" w14:textId="77777777" w:rsidR="00774620" w:rsidRPr="000F1BC5" w:rsidRDefault="00000000">
            <w:pPr>
              <w:pStyle w:val="Compact"/>
            </w:pPr>
            <w:r w:rsidRPr="000F1BC5">
              <w:t>Type</w:t>
            </w:r>
          </w:p>
        </w:tc>
      </w:tr>
      <w:tr w:rsidR="00774620" w:rsidRPr="000F1BC5" w14:paraId="2564F43D" w14:textId="77777777">
        <w:tc>
          <w:tcPr>
            <w:tcW w:w="0" w:type="auto"/>
          </w:tcPr>
          <w:p w14:paraId="64377DC5" w14:textId="77777777" w:rsidR="00774620" w:rsidRPr="000F1BC5" w:rsidRDefault="00000000">
            <w:pPr>
              <w:pStyle w:val="Compact"/>
            </w:pPr>
            <w:r w:rsidRPr="000F1BC5">
              <w:rPr>
                <w:rStyle w:val="VerbatimChar"/>
              </w:rPr>
              <w:t>restricted_ingredient_count</w:t>
            </w:r>
          </w:p>
        </w:tc>
        <w:tc>
          <w:tcPr>
            <w:tcW w:w="0" w:type="auto"/>
          </w:tcPr>
          <w:p w14:paraId="3FE0EADF" w14:textId="77777777" w:rsidR="00774620" w:rsidRPr="000F1BC5" w:rsidRDefault="00000000">
            <w:pPr>
              <w:pStyle w:val="Compact"/>
            </w:pPr>
            <w:r w:rsidRPr="000F1BC5">
              <w:t>Nombre d’ingrédients présents dans CosIng Annex III</w:t>
            </w:r>
          </w:p>
        </w:tc>
        <w:tc>
          <w:tcPr>
            <w:tcW w:w="0" w:type="auto"/>
          </w:tcPr>
          <w:p w14:paraId="329F53F7" w14:textId="77777777" w:rsidR="00774620" w:rsidRPr="000F1BC5" w:rsidRDefault="00000000">
            <w:pPr>
              <w:pStyle w:val="Compact"/>
            </w:pPr>
            <w:r w:rsidRPr="000F1BC5">
              <w:t>Entier</w:t>
            </w:r>
          </w:p>
        </w:tc>
      </w:tr>
      <w:tr w:rsidR="00774620" w:rsidRPr="000F1BC5" w14:paraId="32EC6174" w14:textId="77777777">
        <w:tc>
          <w:tcPr>
            <w:tcW w:w="0" w:type="auto"/>
          </w:tcPr>
          <w:p w14:paraId="2CFA82E8" w14:textId="77777777" w:rsidR="00774620" w:rsidRPr="000F1BC5" w:rsidRDefault="00000000">
            <w:pPr>
              <w:pStyle w:val="Compact"/>
            </w:pPr>
            <w:r w:rsidRPr="000F1BC5">
              <w:rPr>
                <w:rStyle w:val="VerbatimChar"/>
              </w:rPr>
              <w:t>cmr_count</w:t>
            </w:r>
          </w:p>
        </w:tc>
        <w:tc>
          <w:tcPr>
            <w:tcW w:w="0" w:type="auto"/>
          </w:tcPr>
          <w:p w14:paraId="217CC158" w14:textId="77777777" w:rsidR="00774620" w:rsidRPr="000F1BC5" w:rsidRDefault="00000000">
            <w:pPr>
              <w:pStyle w:val="Compact"/>
            </w:pPr>
            <w:r w:rsidRPr="000F1BC5">
              <w:t>Nombre d’ingrédients marqués CMR dans CosIng</w:t>
            </w:r>
          </w:p>
        </w:tc>
        <w:tc>
          <w:tcPr>
            <w:tcW w:w="0" w:type="auto"/>
          </w:tcPr>
          <w:p w14:paraId="4A121640" w14:textId="77777777" w:rsidR="00774620" w:rsidRPr="000F1BC5" w:rsidRDefault="00000000">
            <w:pPr>
              <w:pStyle w:val="Compact"/>
            </w:pPr>
            <w:r w:rsidRPr="000F1BC5">
              <w:t>Entier</w:t>
            </w:r>
          </w:p>
        </w:tc>
      </w:tr>
      <w:tr w:rsidR="00774620" w:rsidRPr="000F1BC5" w14:paraId="34142452" w14:textId="77777777">
        <w:tc>
          <w:tcPr>
            <w:tcW w:w="0" w:type="auto"/>
          </w:tcPr>
          <w:p w14:paraId="31636E91" w14:textId="77777777" w:rsidR="00774620" w:rsidRPr="000F1BC5" w:rsidRDefault="00000000">
            <w:pPr>
              <w:pStyle w:val="Compact"/>
            </w:pPr>
            <w:r w:rsidRPr="000F1BC5">
              <w:rPr>
                <w:rStyle w:val="VerbatimChar"/>
              </w:rPr>
              <w:t>has_restricted_ingredient</w:t>
            </w:r>
          </w:p>
        </w:tc>
        <w:tc>
          <w:tcPr>
            <w:tcW w:w="0" w:type="auto"/>
          </w:tcPr>
          <w:p w14:paraId="4E9578D5" w14:textId="77777777" w:rsidR="00774620" w:rsidRPr="000F1BC5" w:rsidRDefault="00000000">
            <w:pPr>
              <w:pStyle w:val="Compact"/>
            </w:pPr>
            <w:r w:rsidRPr="000F1BC5">
              <w:t>Au moins 1 ingrédient restreint ?</w:t>
            </w:r>
          </w:p>
        </w:tc>
        <w:tc>
          <w:tcPr>
            <w:tcW w:w="0" w:type="auto"/>
          </w:tcPr>
          <w:p w14:paraId="57495A25" w14:textId="77777777" w:rsidR="00774620" w:rsidRPr="000F1BC5" w:rsidRDefault="00000000">
            <w:pPr>
              <w:pStyle w:val="Compact"/>
            </w:pPr>
            <w:r w:rsidRPr="000F1BC5">
              <w:t>Booléen (0/1)</w:t>
            </w:r>
          </w:p>
        </w:tc>
      </w:tr>
      <w:tr w:rsidR="00774620" w:rsidRPr="000F1BC5" w14:paraId="086BAAB0" w14:textId="77777777">
        <w:tc>
          <w:tcPr>
            <w:tcW w:w="0" w:type="auto"/>
          </w:tcPr>
          <w:p w14:paraId="03C22054" w14:textId="77777777" w:rsidR="00774620" w:rsidRPr="000F1BC5" w:rsidRDefault="00000000">
            <w:pPr>
              <w:pStyle w:val="Compact"/>
            </w:pPr>
            <w:r w:rsidRPr="000F1BC5">
              <w:rPr>
                <w:rStyle w:val="VerbatimChar"/>
              </w:rPr>
              <w:t>has_cmr</w:t>
            </w:r>
          </w:p>
        </w:tc>
        <w:tc>
          <w:tcPr>
            <w:tcW w:w="0" w:type="auto"/>
          </w:tcPr>
          <w:p w14:paraId="495EF561" w14:textId="77777777" w:rsidR="00774620" w:rsidRPr="000F1BC5" w:rsidRDefault="00000000">
            <w:pPr>
              <w:pStyle w:val="Compact"/>
            </w:pPr>
            <w:r w:rsidRPr="000F1BC5">
              <w:t>Au moins 1 ingrédient CMR ?</w:t>
            </w:r>
          </w:p>
        </w:tc>
        <w:tc>
          <w:tcPr>
            <w:tcW w:w="0" w:type="auto"/>
          </w:tcPr>
          <w:p w14:paraId="5AF87349" w14:textId="77777777" w:rsidR="00774620" w:rsidRPr="000F1BC5" w:rsidRDefault="00000000">
            <w:pPr>
              <w:pStyle w:val="Compact"/>
            </w:pPr>
            <w:r w:rsidRPr="000F1BC5">
              <w:t>Booléen (0/1)</w:t>
            </w:r>
          </w:p>
        </w:tc>
      </w:tr>
    </w:tbl>
    <w:p w14:paraId="257FDC62" w14:textId="77777777" w:rsidR="00774620" w:rsidRPr="000F1BC5" w:rsidRDefault="00000000">
      <w:pPr>
        <w:pStyle w:val="Corpsdetexte"/>
      </w:pPr>
      <w:r w:rsidRPr="000F1BC5">
        <w:rPr>
          <w:b/>
          <w:bCs/>
        </w:rPr>
        <w:t>Pourcentages supplémentaires</w:t>
      </w:r>
      <w:r w:rsidRPr="000F1BC5">
        <w:t xml:space="preserve"> (optionnels pour les dashboards) :</w:t>
      </w:r>
    </w:p>
    <w:p w14:paraId="35366927" w14:textId="77777777" w:rsidR="00774620" w:rsidRPr="000F1BC5" w:rsidRDefault="00000000">
      <w:pPr>
        <w:pStyle w:val="Compact"/>
        <w:numPr>
          <w:ilvl w:val="0"/>
          <w:numId w:val="7"/>
        </w:numPr>
      </w:pPr>
      <w:r w:rsidRPr="000F1BC5">
        <w:rPr>
          <w:rStyle w:val="VerbatimChar"/>
        </w:rPr>
        <w:t>restricted_pct</w:t>
      </w:r>
      <w:r w:rsidRPr="000F1BC5">
        <w:t xml:space="preserve"> = (restricted_ingredient_count / nombre total d’ingrédients du produit) × 100</w:t>
      </w:r>
    </w:p>
    <w:p w14:paraId="036CD6F0" w14:textId="77777777" w:rsidR="00774620" w:rsidRPr="000F1BC5" w:rsidRDefault="00000000">
      <w:pPr>
        <w:pStyle w:val="Compact"/>
        <w:numPr>
          <w:ilvl w:val="0"/>
          <w:numId w:val="7"/>
        </w:numPr>
      </w:pPr>
      <w:r w:rsidRPr="000F1BC5">
        <w:rPr>
          <w:rStyle w:val="VerbatimChar"/>
        </w:rPr>
        <w:t>cmr_pct</w:t>
      </w:r>
      <w:r w:rsidRPr="000F1BC5">
        <w:t xml:space="preserve"> = (cmr_count / restricted_ingredient_count) × 100</w:t>
      </w:r>
    </w:p>
    <w:p w14:paraId="017E5988" w14:textId="77777777" w:rsidR="00774620" w:rsidRPr="000F1BC5" w:rsidRDefault="00000000">
      <w:pPr>
        <w:pStyle w:val="Titre3"/>
      </w:pPr>
      <w:bookmarkStart w:id="13" w:name="algorithme-de-calcul"/>
      <w:bookmarkEnd w:id="12"/>
      <w:r w:rsidRPr="000F1BC5">
        <w:t>4.2 Algorithme de calcul</w:t>
      </w:r>
    </w:p>
    <w:p w14:paraId="673D6D8D" w14:textId="77777777" w:rsidR="00774620" w:rsidRPr="000F1BC5" w:rsidRDefault="00000000">
      <w:pPr>
        <w:pStyle w:val="FirstParagraph"/>
      </w:pPr>
      <w:r w:rsidRPr="000F1BC5">
        <w:rPr>
          <w:b/>
          <w:bCs/>
        </w:rPr>
        <w:t>Étape 1</w:t>
      </w:r>
      <w:r w:rsidRPr="000F1BC5">
        <w:t xml:space="preserve"> : jointure </w:t>
      </w:r>
      <w:r w:rsidRPr="000F1BC5">
        <w:rPr>
          <w:rStyle w:val="VerbatimChar"/>
        </w:rPr>
        <w:t>INNER JOIN</w:t>
      </w:r>
      <w:r w:rsidRPr="000F1BC5">
        <w:t xml:space="preserve"> entre les produits éclatés et le référentiel CosIng sur la colonne </w:t>
      </w:r>
      <w:r w:rsidRPr="000F1BC5">
        <w:rPr>
          <w:rStyle w:val="VerbatimChar"/>
        </w:rPr>
        <w:t>ingredient</w:t>
      </w:r>
      <w:r w:rsidRPr="000F1BC5">
        <w:t xml:space="preserve"> normalisée.</w:t>
      </w:r>
    </w:p>
    <w:p w14:paraId="3AA0AE70" w14:textId="77777777" w:rsidR="00774620" w:rsidRPr="000F1BC5" w:rsidRDefault="00000000">
      <w:pPr>
        <w:pStyle w:val="SourceCode"/>
      </w:pPr>
      <w:r w:rsidRPr="000F1BC5">
        <w:rPr>
          <w:rStyle w:val="CommentTok"/>
        </w:rPr>
        <w:t># Jointure Sephora × CosIng</w:t>
      </w:r>
      <w:r w:rsidRPr="000F1BC5">
        <w:br/>
      </w:r>
      <w:r w:rsidRPr="000F1BC5">
        <w:rPr>
          <w:rStyle w:val="NormalTok"/>
        </w:rPr>
        <w:t xml:space="preserve">sephora_matched 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 xml:space="preserve"> sephora_exploded.merge(</w:t>
      </w:r>
      <w:r w:rsidRPr="000F1BC5">
        <w:br/>
      </w:r>
      <w:r w:rsidRPr="000F1BC5">
        <w:rPr>
          <w:rStyle w:val="NormalTok"/>
        </w:rPr>
        <w:t xml:space="preserve">    cosing_ingredients[[</w:t>
      </w:r>
      <w:r w:rsidRPr="000F1BC5">
        <w:rPr>
          <w:rStyle w:val="StringTok"/>
        </w:rPr>
        <w:t>'ingredient'</w:t>
      </w:r>
      <w:r w:rsidRPr="000F1BC5">
        <w:rPr>
          <w:rStyle w:val="NormalTok"/>
        </w:rPr>
        <w:t xml:space="preserve">, </w:t>
      </w:r>
      <w:r w:rsidRPr="000F1BC5">
        <w:rPr>
          <w:rStyle w:val="StringTok"/>
        </w:rPr>
        <w:t>'is_cmr'</w:t>
      </w:r>
      <w:r w:rsidRPr="000F1BC5">
        <w:rPr>
          <w:rStyle w:val="NormalTok"/>
        </w:rPr>
        <w:t>]],</w:t>
      </w:r>
      <w:r w:rsidRPr="000F1BC5">
        <w:br/>
      </w:r>
      <w:r w:rsidRPr="000F1BC5">
        <w:rPr>
          <w:rStyle w:val="NormalTok"/>
        </w:rPr>
        <w:t xml:space="preserve">    on</w:t>
      </w:r>
      <w:r w:rsidRPr="000F1BC5">
        <w:rPr>
          <w:rStyle w:val="OperatorTok"/>
        </w:rPr>
        <w:t>=</w:t>
      </w:r>
      <w:r w:rsidRPr="000F1BC5">
        <w:rPr>
          <w:rStyle w:val="StringTok"/>
        </w:rPr>
        <w:t>'ingredient'</w:t>
      </w:r>
      <w:r w:rsidRPr="000F1BC5">
        <w:rPr>
          <w:rStyle w:val="NormalTok"/>
        </w:rPr>
        <w:t>,</w:t>
      </w:r>
      <w:r w:rsidRPr="000F1BC5">
        <w:br/>
      </w:r>
      <w:r w:rsidRPr="000F1BC5">
        <w:rPr>
          <w:rStyle w:val="NormalTok"/>
        </w:rPr>
        <w:t xml:space="preserve">    how</w:t>
      </w:r>
      <w:r w:rsidRPr="000F1BC5">
        <w:rPr>
          <w:rStyle w:val="OperatorTok"/>
        </w:rPr>
        <w:t>=</w:t>
      </w:r>
      <w:r w:rsidRPr="000F1BC5">
        <w:rPr>
          <w:rStyle w:val="StringTok"/>
        </w:rPr>
        <w:t>'inner'</w:t>
      </w:r>
      <w:r w:rsidRPr="000F1BC5">
        <w:br/>
      </w:r>
      <w:r w:rsidRPr="000F1BC5">
        <w:rPr>
          <w:rStyle w:val="NormalTok"/>
        </w:rPr>
        <w:t>)</w:t>
      </w:r>
    </w:p>
    <w:p w14:paraId="4150D96D" w14:textId="77777777" w:rsidR="00774620" w:rsidRPr="000F1BC5" w:rsidRDefault="00000000">
      <w:pPr>
        <w:pStyle w:val="FirstParagraph"/>
      </w:pPr>
      <w:r w:rsidRPr="000F1BC5">
        <w:t xml:space="preserve">Cette jointure ne garde que les ingrédients </w:t>
      </w:r>
      <w:r w:rsidRPr="000F1BC5">
        <w:rPr>
          <w:b/>
          <w:bCs/>
        </w:rPr>
        <w:t>présents dans CosIng</w:t>
      </w:r>
      <w:r w:rsidRPr="000F1BC5">
        <w:t>, c’est-à-dire les ingrédients réglementairement surveillés.</w:t>
      </w:r>
    </w:p>
    <w:p w14:paraId="55B20329" w14:textId="77777777" w:rsidR="00774620" w:rsidRPr="000F1BC5" w:rsidRDefault="00000000">
      <w:pPr>
        <w:pStyle w:val="Corpsdetexte"/>
      </w:pPr>
      <w:r w:rsidRPr="000F1BC5">
        <w:rPr>
          <w:b/>
          <w:bCs/>
        </w:rPr>
        <w:t>Étape 2</w:t>
      </w:r>
      <w:r w:rsidRPr="000F1BC5">
        <w:t xml:space="preserve"> : agrégation par </w:t>
      </w:r>
      <w:r w:rsidRPr="000F1BC5">
        <w:rPr>
          <w:rStyle w:val="VerbatimChar"/>
        </w:rPr>
        <w:t>product_id</w:t>
      </w:r>
      <w:r w:rsidRPr="000F1BC5">
        <w:t xml:space="preserve"> pour compter les occurrences.</w:t>
      </w:r>
    </w:p>
    <w:p w14:paraId="2930308F" w14:textId="77777777" w:rsidR="00774620" w:rsidRPr="000F1BC5" w:rsidRDefault="00000000">
      <w:pPr>
        <w:pStyle w:val="SourceCode"/>
      </w:pPr>
      <w:r w:rsidRPr="000F1BC5">
        <w:rPr>
          <w:rStyle w:val="CommentTok"/>
        </w:rPr>
        <w:t># Comptage par produit</w:t>
      </w:r>
      <w:r w:rsidRPr="000F1BC5">
        <w:br/>
      </w:r>
      <w:r w:rsidRPr="000F1BC5">
        <w:rPr>
          <w:rStyle w:val="NormalTok"/>
        </w:rPr>
        <w:t xml:space="preserve">sephora_counts 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 xml:space="preserve"> sephora_matched.groupby(</w:t>
      </w:r>
      <w:r w:rsidRPr="000F1BC5">
        <w:rPr>
          <w:rStyle w:val="StringTok"/>
        </w:rPr>
        <w:t>'product_id'</w:t>
      </w:r>
      <w:r w:rsidRPr="000F1BC5">
        <w:rPr>
          <w:rStyle w:val="NormalTok"/>
        </w:rPr>
        <w:t>).agg({</w:t>
      </w:r>
      <w:r w:rsidRPr="000F1BC5">
        <w:br/>
      </w:r>
      <w:r w:rsidRPr="000F1BC5">
        <w:rPr>
          <w:rStyle w:val="NormalTok"/>
        </w:rPr>
        <w:t xml:space="preserve">    </w:t>
      </w:r>
      <w:r w:rsidRPr="000F1BC5">
        <w:rPr>
          <w:rStyle w:val="StringTok"/>
        </w:rPr>
        <w:t>'ingredient'</w:t>
      </w:r>
      <w:r w:rsidRPr="000F1BC5">
        <w:rPr>
          <w:rStyle w:val="NormalTok"/>
        </w:rPr>
        <w:t xml:space="preserve">: </w:t>
      </w:r>
      <w:r w:rsidRPr="000F1BC5">
        <w:rPr>
          <w:rStyle w:val="StringTok"/>
        </w:rPr>
        <w:t>'count'</w:t>
      </w:r>
      <w:r w:rsidRPr="000F1BC5">
        <w:rPr>
          <w:rStyle w:val="NormalTok"/>
        </w:rPr>
        <w:t xml:space="preserve">,           </w:t>
      </w:r>
      <w:r w:rsidRPr="000F1BC5">
        <w:rPr>
          <w:rStyle w:val="CommentTok"/>
        </w:rPr>
        <w:t># → restricted_ingredient_count</w:t>
      </w:r>
      <w:r w:rsidRPr="000F1BC5">
        <w:br/>
      </w:r>
      <w:r w:rsidRPr="000F1BC5">
        <w:rPr>
          <w:rStyle w:val="NormalTok"/>
        </w:rPr>
        <w:t xml:space="preserve">    </w:t>
      </w:r>
      <w:r w:rsidRPr="000F1BC5">
        <w:rPr>
          <w:rStyle w:val="StringTok"/>
        </w:rPr>
        <w:t>'is_cmr'</w:t>
      </w:r>
      <w:r w:rsidRPr="000F1BC5">
        <w:rPr>
          <w:rStyle w:val="NormalTok"/>
        </w:rPr>
        <w:t xml:space="preserve">: </w:t>
      </w:r>
      <w:r w:rsidRPr="000F1BC5">
        <w:rPr>
          <w:rStyle w:val="StringTok"/>
        </w:rPr>
        <w:t>'sum'</w:t>
      </w:r>
      <w:r w:rsidRPr="000F1BC5">
        <w:rPr>
          <w:rStyle w:val="NormalTok"/>
        </w:rPr>
        <w:t xml:space="preserve">                  </w:t>
      </w:r>
      <w:r w:rsidRPr="000F1BC5">
        <w:rPr>
          <w:rStyle w:val="CommentTok"/>
        </w:rPr>
        <w:t># → cmr_count</w:t>
      </w:r>
      <w:r w:rsidRPr="000F1BC5">
        <w:br/>
      </w:r>
      <w:r w:rsidRPr="000F1BC5">
        <w:rPr>
          <w:rStyle w:val="NormalTok"/>
        </w:rPr>
        <w:lastRenderedPageBreak/>
        <w:t>}).rename(columns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>{</w:t>
      </w:r>
      <w:r w:rsidRPr="000F1BC5">
        <w:rPr>
          <w:rStyle w:val="StringTok"/>
        </w:rPr>
        <w:t>'ingredient'</w:t>
      </w:r>
      <w:r w:rsidRPr="000F1BC5">
        <w:rPr>
          <w:rStyle w:val="NormalTok"/>
        </w:rPr>
        <w:t xml:space="preserve">: </w:t>
      </w:r>
      <w:r w:rsidRPr="000F1BC5">
        <w:rPr>
          <w:rStyle w:val="StringTok"/>
        </w:rPr>
        <w:t>'restricted_ingredient_count'</w:t>
      </w:r>
      <w:r w:rsidRPr="000F1BC5">
        <w:rPr>
          <w:rStyle w:val="NormalTok"/>
        </w:rPr>
        <w:t xml:space="preserve">, </w:t>
      </w:r>
      <w:r w:rsidRPr="000F1BC5">
        <w:rPr>
          <w:rStyle w:val="StringTok"/>
        </w:rPr>
        <w:t>'is_cmr'</w:t>
      </w:r>
      <w:r w:rsidRPr="000F1BC5">
        <w:rPr>
          <w:rStyle w:val="NormalTok"/>
        </w:rPr>
        <w:t xml:space="preserve">: </w:t>
      </w:r>
      <w:r w:rsidRPr="000F1BC5">
        <w:rPr>
          <w:rStyle w:val="StringTok"/>
        </w:rPr>
        <w:t>'cmr_count'</w:t>
      </w:r>
      <w:r w:rsidRPr="000F1BC5">
        <w:rPr>
          <w:rStyle w:val="NormalTok"/>
        </w:rPr>
        <w:t>})</w:t>
      </w:r>
    </w:p>
    <w:p w14:paraId="38C3B0AC" w14:textId="77777777" w:rsidR="00774620" w:rsidRPr="000F1BC5" w:rsidRDefault="00000000">
      <w:pPr>
        <w:pStyle w:val="FirstParagraph"/>
      </w:pPr>
      <w:r w:rsidRPr="000F1BC5">
        <w:rPr>
          <w:b/>
          <w:bCs/>
        </w:rPr>
        <w:t>Étape 3</w:t>
      </w:r>
      <w:r w:rsidRPr="000F1BC5">
        <w:t xml:space="preserve"> : création des flags booléens.</w:t>
      </w:r>
    </w:p>
    <w:p w14:paraId="465D7E57" w14:textId="77777777" w:rsidR="00774620" w:rsidRPr="000F1BC5" w:rsidRDefault="00000000">
      <w:pPr>
        <w:pStyle w:val="SourceCode"/>
      </w:pPr>
      <w:r w:rsidRPr="000F1BC5">
        <w:rPr>
          <w:rStyle w:val="NormalTok"/>
        </w:rPr>
        <w:t>sephora_counts[</w:t>
      </w:r>
      <w:r w:rsidRPr="000F1BC5">
        <w:rPr>
          <w:rStyle w:val="StringTok"/>
        </w:rPr>
        <w:t>'has_restricted_ingredient'</w:t>
      </w:r>
      <w:r w:rsidRPr="000F1BC5">
        <w:rPr>
          <w:rStyle w:val="NormalTok"/>
        </w:rPr>
        <w:t xml:space="preserve">] 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 xml:space="preserve"> (sephora_counts[</w:t>
      </w:r>
      <w:r w:rsidRPr="000F1BC5">
        <w:rPr>
          <w:rStyle w:val="StringTok"/>
        </w:rPr>
        <w:t>'restricted_ingredient_count'</w:t>
      </w:r>
      <w:r w:rsidRPr="000F1BC5">
        <w:rPr>
          <w:rStyle w:val="NormalTok"/>
        </w:rPr>
        <w:t xml:space="preserve">] </w:t>
      </w:r>
      <w:r w:rsidRPr="000F1BC5">
        <w:rPr>
          <w:rStyle w:val="OperatorTok"/>
        </w:rPr>
        <w:t>&gt;</w:t>
      </w:r>
      <w:r w:rsidRPr="000F1BC5">
        <w:rPr>
          <w:rStyle w:val="NormalTok"/>
        </w:rPr>
        <w:t xml:space="preserve"> </w:t>
      </w:r>
      <w:r w:rsidRPr="000F1BC5">
        <w:rPr>
          <w:rStyle w:val="DecValTok"/>
        </w:rPr>
        <w:t>0</w:t>
      </w:r>
      <w:r w:rsidRPr="000F1BC5">
        <w:rPr>
          <w:rStyle w:val="NormalTok"/>
        </w:rPr>
        <w:t>).astype(</w:t>
      </w:r>
      <w:r w:rsidRPr="000F1BC5">
        <w:rPr>
          <w:rStyle w:val="BuiltInTok"/>
        </w:rPr>
        <w:t>int</w:t>
      </w:r>
      <w:r w:rsidRPr="000F1BC5">
        <w:rPr>
          <w:rStyle w:val="NormalTok"/>
        </w:rPr>
        <w:t>)</w:t>
      </w:r>
      <w:r w:rsidRPr="000F1BC5">
        <w:br/>
      </w:r>
      <w:r w:rsidRPr="000F1BC5">
        <w:rPr>
          <w:rStyle w:val="NormalTok"/>
        </w:rPr>
        <w:t>sephora_counts[</w:t>
      </w:r>
      <w:r w:rsidRPr="000F1BC5">
        <w:rPr>
          <w:rStyle w:val="StringTok"/>
        </w:rPr>
        <w:t>'has_cmr'</w:t>
      </w:r>
      <w:r w:rsidRPr="000F1BC5">
        <w:rPr>
          <w:rStyle w:val="NormalTok"/>
        </w:rPr>
        <w:t xml:space="preserve">] 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 xml:space="preserve"> (sephora_counts[</w:t>
      </w:r>
      <w:r w:rsidRPr="000F1BC5">
        <w:rPr>
          <w:rStyle w:val="StringTok"/>
        </w:rPr>
        <w:t>'cmr_count'</w:t>
      </w:r>
      <w:r w:rsidRPr="000F1BC5">
        <w:rPr>
          <w:rStyle w:val="NormalTok"/>
        </w:rPr>
        <w:t xml:space="preserve">] </w:t>
      </w:r>
      <w:r w:rsidRPr="000F1BC5">
        <w:rPr>
          <w:rStyle w:val="OperatorTok"/>
        </w:rPr>
        <w:t>&gt;</w:t>
      </w:r>
      <w:r w:rsidRPr="000F1BC5">
        <w:rPr>
          <w:rStyle w:val="NormalTok"/>
        </w:rPr>
        <w:t xml:space="preserve"> </w:t>
      </w:r>
      <w:r w:rsidRPr="000F1BC5">
        <w:rPr>
          <w:rStyle w:val="DecValTok"/>
        </w:rPr>
        <w:t>0</w:t>
      </w:r>
      <w:r w:rsidRPr="000F1BC5">
        <w:rPr>
          <w:rStyle w:val="NormalTok"/>
        </w:rPr>
        <w:t>).astype(</w:t>
      </w:r>
      <w:r w:rsidRPr="000F1BC5">
        <w:rPr>
          <w:rStyle w:val="BuiltInTok"/>
        </w:rPr>
        <w:t>int</w:t>
      </w:r>
      <w:r w:rsidRPr="000F1BC5">
        <w:rPr>
          <w:rStyle w:val="NormalTok"/>
        </w:rPr>
        <w:t>)</w:t>
      </w:r>
    </w:p>
    <w:p w14:paraId="0BC4B0DE" w14:textId="77777777" w:rsidR="00774620" w:rsidRPr="000F1BC5" w:rsidRDefault="00000000">
      <w:pPr>
        <w:pStyle w:val="FirstParagraph"/>
      </w:pPr>
      <w:r w:rsidRPr="000F1BC5">
        <w:rPr>
          <w:b/>
          <w:bCs/>
        </w:rPr>
        <w:t>Étape 4</w:t>
      </w:r>
      <w:r w:rsidRPr="000F1BC5">
        <w:t xml:space="preserve"> : jointure </w:t>
      </w:r>
      <w:r w:rsidRPr="000F1BC5">
        <w:rPr>
          <w:rStyle w:val="VerbatimChar"/>
        </w:rPr>
        <w:t>LEFT JOIN</w:t>
      </w:r>
      <w:r w:rsidRPr="000F1BC5">
        <w:t xml:space="preserve"> avec le dataset original pour récupérer les produits qui n’ont </w:t>
      </w:r>
      <w:r w:rsidRPr="000F1BC5">
        <w:rPr>
          <w:b/>
          <w:bCs/>
        </w:rPr>
        <w:t>aucun</w:t>
      </w:r>
      <w:r w:rsidRPr="000F1BC5">
        <w:t xml:space="preserve"> ingrédient restreint (ils auraient été exclus de l’INNER JOIN).</w:t>
      </w:r>
    </w:p>
    <w:p w14:paraId="13C1DF49" w14:textId="77777777" w:rsidR="00774620" w:rsidRPr="000F1BC5" w:rsidRDefault="00000000">
      <w:pPr>
        <w:pStyle w:val="SourceCode"/>
      </w:pPr>
      <w:r w:rsidRPr="000F1BC5">
        <w:rPr>
          <w:rStyle w:val="NormalTok"/>
        </w:rPr>
        <w:t xml:space="preserve">sephora_agg 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 xml:space="preserve"> sephora_raw.merge(</w:t>
      </w:r>
      <w:r w:rsidRPr="000F1BC5">
        <w:br/>
      </w:r>
      <w:r w:rsidRPr="000F1BC5">
        <w:rPr>
          <w:rStyle w:val="NormalTok"/>
        </w:rPr>
        <w:t xml:space="preserve">    sephora_counts,</w:t>
      </w:r>
      <w:r w:rsidRPr="000F1BC5">
        <w:br/>
      </w:r>
      <w:r w:rsidRPr="000F1BC5">
        <w:rPr>
          <w:rStyle w:val="NormalTok"/>
        </w:rPr>
        <w:t xml:space="preserve">    on</w:t>
      </w:r>
      <w:r w:rsidRPr="000F1BC5">
        <w:rPr>
          <w:rStyle w:val="OperatorTok"/>
        </w:rPr>
        <w:t>=</w:t>
      </w:r>
      <w:r w:rsidRPr="000F1BC5">
        <w:rPr>
          <w:rStyle w:val="StringTok"/>
        </w:rPr>
        <w:t>'product_id'</w:t>
      </w:r>
      <w:r w:rsidRPr="000F1BC5">
        <w:rPr>
          <w:rStyle w:val="NormalTok"/>
        </w:rPr>
        <w:t>,</w:t>
      </w:r>
      <w:r w:rsidRPr="000F1BC5">
        <w:br/>
      </w:r>
      <w:r w:rsidRPr="000F1BC5">
        <w:rPr>
          <w:rStyle w:val="NormalTok"/>
        </w:rPr>
        <w:t xml:space="preserve">    how</w:t>
      </w:r>
      <w:r w:rsidRPr="000F1BC5">
        <w:rPr>
          <w:rStyle w:val="OperatorTok"/>
        </w:rPr>
        <w:t>=</w:t>
      </w:r>
      <w:r w:rsidRPr="000F1BC5">
        <w:rPr>
          <w:rStyle w:val="StringTok"/>
        </w:rPr>
        <w:t>'left'</w:t>
      </w:r>
      <w:r w:rsidRPr="000F1BC5">
        <w:br/>
      </w:r>
      <w:r w:rsidRPr="000F1BC5">
        <w:rPr>
          <w:rStyle w:val="NormalTok"/>
        </w:rPr>
        <w:t>).fillna(</w:t>
      </w:r>
      <w:r w:rsidRPr="000F1BC5">
        <w:rPr>
          <w:rStyle w:val="DecValTok"/>
        </w:rPr>
        <w:t>0</w:t>
      </w:r>
      <w:r w:rsidRPr="000F1BC5">
        <w:rPr>
          <w:rStyle w:val="NormalTok"/>
        </w:rPr>
        <w:t xml:space="preserve">)  </w:t>
      </w:r>
      <w:r w:rsidRPr="000F1BC5">
        <w:rPr>
          <w:rStyle w:val="CommentTok"/>
        </w:rPr>
        <w:t># Les produits sans match ont 0 ingrédient restreint</w:t>
      </w:r>
    </w:p>
    <w:p w14:paraId="0F9FB490" w14:textId="77777777" w:rsidR="00774620" w:rsidRPr="000F1BC5" w:rsidRDefault="00000000">
      <w:pPr>
        <w:pStyle w:val="Titre3"/>
      </w:pPr>
      <w:bookmarkStart w:id="14" w:name="cas-particuliers-traités"/>
      <w:bookmarkEnd w:id="13"/>
      <w:r w:rsidRPr="000F1BC5">
        <w:t>4.3 Cas particuliers traités</w:t>
      </w:r>
    </w:p>
    <w:p w14:paraId="7CDE9EE6" w14:textId="77777777" w:rsidR="00774620" w:rsidRPr="000F1BC5" w:rsidRDefault="00000000">
      <w:pPr>
        <w:pStyle w:val="FirstParagraph"/>
      </w:pPr>
      <w:r w:rsidRPr="000F1BC5">
        <w:rPr>
          <w:b/>
          <w:bCs/>
        </w:rPr>
        <w:t>Cas 1</w:t>
      </w:r>
      <w:r w:rsidRPr="000F1BC5">
        <w:t xml:space="preserve"> : Produit sans aucun ingrédient restreint → toutes les colonnes de risque = 0.</w:t>
      </w:r>
    </w:p>
    <w:p w14:paraId="0382CC4D" w14:textId="77777777" w:rsidR="00774620" w:rsidRPr="000F1BC5" w:rsidRDefault="00000000">
      <w:pPr>
        <w:pStyle w:val="Corpsdetexte"/>
      </w:pPr>
      <w:r w:rsidRPr="000F1BC5">
        <w:rPr>
          <w:b/>
          <w:bCs/>
        </w:rPr>
        <w:t>Cas 2</w:t>
      </w:r>
      <w:r w:rsidRPr="000F1BC5">
        <w:t xml:space="preserve"> : Produit avec ingrédients restreints mais aucun CMR → </w:t>
      </w:r>
      <w:r w:rsidRPr="000F1BC5">
        <w:rPr>
          <w:rStyle w:val="VerbatimChar"/>
        </w:rPr>
        <w:t>cmr_count = 0</w:t>
      </w:r>
      <w:r w:rsidRPr="000F1BC5">
        <w:t xml:space="preserve">, </w:t>
      </w:r>
      <w:r w:rsidRPr="000F1BC5">
        <w:rPr>
          <w:rStyle w:val="VerbatimChar"/>
        </w:rPr>
        <w:t>has_cmr = 0</w:t>
      </w:r>
      <w:r w:rsidRPr="000F1BC5">
        <w:t>.</w:t>
      </w:r>
    </w:p>
    <w:p w14:paraId="4BE46B6E" w14:textId="77777777" w:rsidR="00774620" w:rsidRPr="000F1BC5" w:rsidRDefault="00000000">
      <w:pPr>
        <w:pStyle w:val="Corpsdetexte"/>
      </w:pPr>
      <w:r w:rsidRPr="000F1BC5">
        <w:rPr>
          <w:b/>
          <w:bCs/>
        </w:rPr>
        <w:t>Cas 3</w:t>
      </w:r>
      <w:r w:rsidRPr="000F1BC5">
        <w:t xml:space="preserve"> : Ingrédient mal orthographié dans le catalogue produit → non matché avec CosIng → ne compte pas comme restreint (comportement conservateur).</w:t>
      </w:r>
    </w:p>
    <w:p w14:paraId="14FA436A" w14:textId="77777777" w:rsidR="00774620" w:rsidRPr="000F1BC5" w:rsidRDefault="00000000">
      <w:r>
        <w:pict w14:anchorId="0E871D4D">
          <v:rect id="_x0000_i1031" style="width:0;height:1.5pt" o:hralign="center" o:hrstd="t" o:hr="t"/>
        </w:pict>
      </w:r>
    </w:p>
    <w:p w14:paraId="5FF8F4ED" w14:textId="77777777" w:rsidR="00774620" w:rsidRPr="000F1BC5" w:rsidRDefault="00000000">
      <w:pPr>
        <w:pStyle w:val="Titre2"/>
      </w:pPr>
      <w:bookmarkStart w:id="15" w:name="choix-techniques-et-optimisations"/>
      <w:bookmarkEnd w:id="11"/>
      <w:bookmarkEnd w:id="14"/>
      <w:r w:rsidRPr="000F1BC5">
        <w:t>5. Choix techniques et optimisations</w:t>
      </w:r>
    </w:p>
    <w:p w14:paraId="6CD90382" w14:textId="77777777" w:rsidR="00774620" w:rsidRPr="000F1BC5" w:rsidRDefault="00000000">
      <w:pPr>
        <w:pStyle w:val="Titre3"/>
      </w:pPr>
      <w:bookmarkStart w:id="16" w:name="normalisation-des-noms-dingrédients"/>
      <w:r w:rsidRPr="000F1BC5">
        <w:t>5.1 Normalisation des noms d’ingrédients</w:t>
      </w:r>
    </w:p>
    <w:p w14:paraId="5C688324" w14:textId="77777777" w:rsidR="00774620" w:rsidRPr="000F1BC5" w:rsidRDefault="00000000">
      <w:pPr>
        <w:pStyle w:val="FirstParagraph"/>
      </w:pPr>
      <w:r w:rsidRPr="000F1BC5">
        <w:rPr>
          <w:b/>
          <w:bCs/>
        </w:rPr>
        <w:t>Problème</w:t>
      </w:r>
      <w:r w:rsidRPr="000F1BC5">
        <w:t xml:space="preserve"> : les noms d’ingrédients sont écrits de manière inconsistante entre les sources :</w:t>
      </w:r>
    </w:p>
    <w:p w14:paraId="307BF217" w14:textId="77777777" w:rsidR="00774620" w:rsidRPr="000F1BC5" w:rsidRDefault="00000000">
      <w:pPr>
        <w:pStyle w:val="Compact"/>
        <w:numPr>
          <w:ilvl w:val="0"/>
          <w:numId w:val="8"/>
        </w:numPr>
      </w:pPr>
      <w:r w:rsidRPr="000F1BC5">
        <w:t xml:space="preserve">CosIng : </w:t>
      </w:r>
      <w:r w:rsidRPr="000F1BC5">
        <w:rPr>
          <w:rStyle w:val="VerbatimChar"/>
        </w:rPr>
        <w:t>"AQUA"</w:t>
      </w:r>
      <w:r w:rsidRPr="000F1BC5">
        <w:t xml:space="preserve">, </w:t>
      </w:r>
      <w:r w:rsidRPr="000F1BC5">
        <w:rPr>
          <w:rStyle w:val="VerbatimChar"/>
        </w:rPr>
        <w:t>"TITANIUM DIOXIDE"</w:t>
      </w:r>
    </w:p>
    <w:p w14:paraId="1E03396B" w14:textId="77777777" w:rsidR="00774620" w:rsidRPr="000F1BC5" w:rsidRDefault="00000000">
      <w:pPr>
        <w:pStyle w:val="Compact"/>
        <w:numPr>
          <w:ilvl w:val="0"/>
          <w:numId w:val="8"/>
        </w:numPr>
      </w:pPr>
      <w:r w:rsidRPr="000F1BC5">
        <w:t xml:space="preserve">Sephora : </w:t>
      </w:r>
      <w:r w:rsidRPr="000F1BC5">
        <w:rPr>
          <w:rStyle w:val="VerbatimChar"/>
        </w:rPr>
        <w:t>"Water (Aqua)"</w:t>
      </w:r>
      <w:r w:rsidRPr="000F1BC5">
        <w:t xml:space="preserve">, </w:t>
      </w:r>
      <w:r w:rsidRPr="000F1BC5">
        <w:rPr>
          <w:rStyle w:val="VerbatimChar"/>
        </w:rPr>
        <w:t>"Titanium Dioxide (CI 77891)"</w:t>
      </w:r>
    </w:p>
    <w:p w14:paraId="7CBE8846" w14:textId="77777777" w:rsidR="00774620" w:rsidRPr="000F1BC5" w:rsidRDefault="00000000">
      <w:pPr>
        <w:pStyle w:val="FirstParagraph"/>
      </w:pPr>
      <w:r w:rsidRPr="000F1BC5">
        <w:rPr>
          <w:b/>
          <w:bCs/>
        </w:rPr>
        <w:t>Solution retenue</w:t>
      </w:r>
      <w:r w:rsidRPr="000F1BC5">
        <w:t xml:space="preserve"> : normalisation agressive avant la jointure.</w:t>
      </w:r>
    </w:p>
    <w:p w14:paraId="347ECD6E" w14:textId="77777777" w:rsidR="00774620" w:rsidRPr="000F1BC5" w:rsidRDefault="00000000">
      <w:pPr>
        <w:pStyle w:val="SourceCode"/>
      </w:pPr>
      <w:r w:rsidRPr="000F1BC5">
        <w:rPr>
          <w:rStyle w:val="NormalTok"/>
        </w:rPr>
        <w:t>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 xml:space="preserve">.upper()                          </w:t>
      </w:r>
      <w:r w:rsidRPr="000F1BC5">
        <w:rPr>
          <w:rStyle w:val="CommentTok"/>
        </w:rPr>
        <w:t># tout en majuscules</w:t>
      </w:r>
      <w:r w:rsidRPr="000F1BC5">
        <w:br/>
      </w:r>
      <w:r w:rsidRPr="000F1BC5">
        <w:rPr>
          <w:rStyle w:val="NormalTok"/>
        </w:rPr>
        <w:t>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>.replace(</w:t>
      </w:r>
      <w:r w:rsidRPr="000F1BC5">
        <w:rPr>
          <w:rStyle w:val="VerbatimStringTok"/>
        </w:rPr>
        <w:t>r'[().-]'</w:t>
      </w:r>
      <w:r w:rsidRPr="000F1BC5">
        <w:rPr>
          <w:rStyle w:val="NormalTok"/>
        </w:rPr>
        <w:t xml:space="preserve">, </w:t>
      </w:r>
      <w:r w:rsidRPr="000F1BC5">
        <w:rPr>
          <w:rStyle w:val="StringTok"/>
        </w:rPr>
        <w:t>''</w:t>
      </w:r>
      <w:r w:rsidRPr="000F1BC5">
        <w:rPr>
          <w:rStyle w:val="NormalTok"/>
        </w:rPr>
        <w:t>, regex</w:t>
      </w:r>
      <w:r w:rsidRPr="000F1BC5">
        <w:rPr>
          <w:rStyle w:val="OperatorTok"/>
        </w:rPr>
        <w:t>=</w:t>
      </w:r>
      <w:r w:rsidRPr="000F1BC5">
        <w:rPr>
          <w:rStyle w:val="VariableTok"/>
        </w:rPr>
        <w:t>True</w:t>
      </w:r>
      <w:r w:rsidRPr="000F1BC5">
        <w:rPr>
          <w:rStyle w:val="NormalTok"/>
        </w:rPr>
        <w:t xml:space="preserve">)  </w:t>
      </w:r>
      <w:r w:rsidRPr="000F1BC5">
        <w:rPr>
          <w:rStyle w:val="CommentTok"/>
        </w:rPr>
        <w:t># suppression parenthèses, tirets, points</w:t>
      </w:r>
      <w:r w:rsidRPr="000F1BC5">
        <w:br/>
      </w:r>
      <w:r w:rsidRPr="000F1BC5">
        <w:rPr>
          <w:rStyle w:val="NormalTok"/>
        </w:rPr>
        <w:t>.</w:t>
      </w:r>
      <w:r w:rsidRPr="000F1BC5">
        <w:rPr>
          <w:rStyle w:val="BuiltInTok"/>
        </w:rPr>
        <w:t>str</w:t>
      </w:r>
      <w:r w:rsidRPr="000F1BC5">
        <w:rPr>
          <w:rStyle w:val="NormalTok"/>
        </w:rPr>
        <w:t xml:space="preserve">.strip()                          </w:t>
      </w:r>
      <w:r w:rsidRPr="000F1BC5">
        <w:rPr>
          <w:rStyle w:val="CommentTok"/>
        </w:rPr>
        <w:t># suppression espaces</w:t>
      </w:r>
    </w:p>
    <w:p w14:paraId="7F9BD34B" w14:textId="77777777" w:rsidR="00774620" w:rsidRPr="000F1BC5" w:rsidRDefault="00000000">
      <w:pPr>
        <w:pStyle w:val="FirstParagraph"/>
      </w:pPr>
      <w:r w:rsidRPr="000F1BC5">
        <w:rPr>
          <w:b/>
          <w:bCs/>
        </w:rPr>
        <w:t>Limite connue</w:t>
      </w:r>
      <w:r w:rsidRPr="000F1BC5">
        <w:t xml:space="preserve"> : certains ingrédients avec des alias complexes peuvent ne pas être détectés (ex : “Aqua” vs “Water”). Un dictionnaire de synonymes pourrait être ajouté dans une version future.</w:t>
      </w:r>
    </w:p>
    <w:p w14:paraId="1805D863" w14:textId="77777777" w:rsidR="00774620" w:rsidRPr="000F1BC5" w:rsidRDefault="00000000">
      <w:pPr>
        <w:pStyle w:val="Titre3"/>
      </w:pPr>
      <w:bookmarkStart w:id="17" w:name="gestion-de-la-mémoire"/>
      <w:bookmarkEnd w:id="16"/>
      <w:r w:rsidRPr="000F1BC5">
        <w:lastRenderedPageBreak/>
        <w:t>5.2 Gestion de la mémoire</w:t>
      </w:r>
    </w:p>
    <w:p w14:paraId="334B166C" w14:textId="77777777" w:rsidR="00774620" w:rsidRPr="000F1BC5" w:rsidRDefault="00000000">
      <w:pPr>
        <w:pStyle w:val="FirstParagraph"/>
      </w:pPr>
      <w:r w:rsidRPr="000F1BC5">
        <w:t>Le notebook manipule des DataFrames éclatés (200 000+ lignes pour Sephora). Pour éviter les dépassements mémoire :</w:t>
      </w:r>
    </w:p>
    <w:p w14:paraId="62A7F982" w14:textId="77777777" w:rsidR="00774620" w:rsidRPr="000F1BC5" w:rsidRDefault="00000000">
      <w:pPr>
        <w:pStyle w:val="Compact"/>
        <w:numPr>
          <w:ilvl w:val="0"/>
          <w:numId w:val="9"/>
        </w:numPr>
      </w:pPr>
      <w:r w:rsidRPr="000F1BC5">
        <w:rPr>
          <w:b/>
          <w:bCs/>
        </w:rPr>
        <w:t>Suppression des colonnes inutilisées</w:t>
      </w:r>
      <w:r w:rsidRPr="000F1BC5">
        <w:t xml:space="preserve"> dès que possible (</w:t>
      </w:r>
      <w:r w:rsidRPr="000F1BC5">
        <w:rPr>
          <w:rStyle w:val="VerbatimChar"/>
        </w:rPr>
        <w:t>drop</w:t>
      </w:r>
      <w:r w:rsidRPr="000F1BC5">
        <w:t xml:space="preserve"> après les jointures).</w:t>
      </w:r>
    </w:p>
    <w:p w14:paraId="611BECFB" w14:textId="77777777" w:rsidR="00774620" w:rsidRPr="000F1BC5" w:rsidRDefault="00000000">
      <w:pPr>
        <w:pStyle w:val="Compact"/>
        <w:numPr>
          <w:ilvl w:val="0"/>
          <w:numId w:val="9"/>
        </w:numPr>
      </w:pPr>
      <w:r w:rsidRPr="000F1BC5">
        <w:rPr>
          <w:b/>
          <w:bCs/>
        </w:rPr>
        <w:t>Conversion en types optimisés</w:t>
      </w:r>
      <w:r w:rsidRPr="000F1BC5">
        <w:t xml:space="preserve"> : </w:t>
      </w:r>
      <w:r w:rsidRPr="000F1BC5">
        <w:rPr>
          <w:rStyle w:val="VerbatimChar"/>
        </w:rPr>
        <w:t>int8</w:t>
      </w:r>
      <w:r w:rsidRPr="000F1BC5">
        <w:t xml:space="preserve"> pour les booléens, </w:t>
      </w:r>
      <w:r w:rsidRPr="000F1BC5">
        <w:rPr>
          <w:rStyle w:val="VerbatimChar"/>
        </w:rPr>
        <w:t>category</w:t>
      </w:r>
      <w:r w:rsidRPr="000F1BC5">
        <w:t xml:space="preserve"> pour les colonnes catégorielles à faible cardinalité.</w:t>
      </w:r>
    </w:p>
    <w:p w14:paraId="075F4396" w14:textId="77777777" w:rsidR="00774620" w:rsidRPr="000F1BC5" w:rsidRDefault="00000000">
      <w:pPr>
        <w:pStyle w:val="Compact"/>
        <w:numPr>
          <w:ilvl w:val="0"/>
          <w:numId w:val="9"/>
        </w:numPr>
      </w:pPr>
      <w:r w:rsidRPr="000F1BC5">
        <w:rPr>
          <w:b/>
          <w:bCs/>
        </w:rPr>
        <w:t>Libération explicite</w:t>
      </w:r>
      <w:r w:rsidRPr="000F1BC5">
        <w:t xml:space="preserve"> : </w:t>
      </w:r>
      <w:r w:rsidRPr="000F1BC5">
        <w:rPr>
          <w:rStyle w:val="VerbatimChar"/>
        </w:rPr>
        <w:t>del sephora_exploded</w:t>
      </w:r>
      <w:r w:rsidRPr="000F1BC5">
        <w:t xml:space="preserve"> après l’agrégation.</w:t>
      </w:r>
    </w:p>
    <w:p w14:paraId="6CB08245" w14:textId="77777777" w:rsidR="00774620" w:rsidRPr="000F1BC5" w:rsidRDefault="00000000">
      <w:pPr>
        <w:pStyle w:val="Titre3"/>
      </w:pPr>
      <w:bookmarkStart w:id="18" w:name="reproductibilité"/>
      <w:bookmarkEnd w:id="17"/>
      <w:r w:rsidRPr="000F1BC5">
        <w:t>5.3 Reproductibilité</w:t>
      </w:r>
    </w:p>
    <w:p w14:paraId="4A82746C" w14:textId="77777777" w:rsidR="00774620" w:rsidRPr="000F1BC5" w:rsidRDefault="00000000">
      <w:pPr>
        <w:pStyle w:val="FirstParagraph"/>
      </w:pPr>
      <w:r w:rsidRPr="000F1BC5">
        <w:t xml:space="preserve">Le notebook suit une logique </w:t>
      </w:r>
      <w:r w:rsidRPr="000F1BC5">
        <w:rPr>
          <w:b/>
          <w:bCs/>
        </w:rPr>
        <w:t>fonctionnelle</w:t>
      </w:r>
      <w:r w:rsidRPr="000F1BC5">
        <w:t xml:space="preserve"> : chaque étape lit les données brutes et produit un DataFrame intermédiaire sans modifier les sources. Cela permet de relancer n’importe quelle section sans corruption des données.</w:t>
      </w:r>
    </w:p>
    <w:p w14:paraId="09B927AF" w14:textId="77777777" w:rsidR="00774620" w:rsidRPr="000F1BC5" w:rsidRDefault="00000000">
      <w:r>
        <w:pict w14:anchorId="707BC792">
          <v:rect id="_x0000_i1032" style="width:0;height:1.5pt" o:hralign="center" o:hrstd="t" o:hr="t"/>
        </w:pict>
      </w:r>
    </w:p>
    <w:p w14:paraId="1F340CE3" w14:textId="77777777" w:rsidR="00774620" w:rsidRPr="000F1BC5" w:rsidRDefault="00000000">
      <w:pPr>
        <w:pStyle w:val="Titre2"/>
      </w:pPr>
      <w:bookmarkStart w:id="19" w:name="export-et-intégration-section-3"/>
      <w:bookmarkEnd w:id="15"/>
      <w:bookmarkEnd w:id="18"/>
      <w:r w:rsidRPr="000F1BC5">
        <w:t>6. Export et intégration (Section 3)</w:t>
      </w:r>
    </w:p>
    <w:p w14:paraId="2ADF2FAA" w14:textId="77777777" w:rsidR="00774620" w:rsidRPr="000F1BC5" w:rsidRDefault="00000000">
      <w:pPr>
        <w:pStyle w:val="Titre3"/>
      </w:pPr>
      <w:bookmarkStart w:id="20" w:name="export-csv"/>
      <w:r w:rsidRPr="000F1BC5">
        <w:t>6.1 Export CSV</w:t>
      </w:r>
    </w:p>
    <w:p w14:paraId="4F34665F" w14:textId="77777777" w:rsidR="00774620" w:rsidRPr="000F1BC5" w:rsidRDefault="00000000">
      <w:pPr>
        <w:pStyle w:val="FirstParagraph"/>
      </w:pPr>
      <w:r w:rsidRPr="000F1BC5">
        <w:t xml:space="preserve">Les deux DataFrames finaux sont exportés en CSV avec encodage </w:t>
      </w:r>
      <w:r w:rsidRPr="000F1BC5">
        <w:rPr>
          <w:rStyle w:val="VerbatimChar"/>
        </w:rPr>
        <w:t>utf-8-sig</w:t>
      </w:r>
      <w:r w:rsidRPr="000F1BC5">
        <w:t xml:space="preserve"> pour compatibilité Excel et MySQL :</w:t>
      </w:r>
    </w:p>
    <w:p w14:paraId="28482DA5" w14:textId="77777777" w:rsidR="00774620" w:rsidRPr="000F1BC5" w:rsidRDefault="00000000">
      <w:pPr>
        <w:pStyle w:val="SourceCode"/>
      </w:pPr>
      <w:r w:rsidRPr="000F1BC5">
        <w:rPr>
          <w:rStyle w:val="NormalTok"/>
        </w:rPr>
        <w:t>sephora_agg.to_csv(</w:t>
      </w:r>
      <w:r w:rsidRPr="000F1BC5">
        <w:br/>
      </w:r>
      <w:r w:rsidRPr="000F1BC5">
        <w:rPr>
          <w:rStyle w:val="NormalTok"/>
        </w:rPr>
        <w:t xml:space="preserve">    </w:t>
      </w:r>
      <w:r w:rsidRPr="000F1BC5">
        <w:rPr>
          <w:rStyle w:val="StringTok"/>
        </w:rPr>
        <w:t>'../data/processed/sephora_dashboard_data.csv'</w:t>
      </w:r>
      <w:r w:rsidRPr="000F1BC5">
        <w:rPr>
          <w:rStyle w:val="NormalTok"/>
        </w:rPr>
        <w:t>,</w:t>
      </w:r>
      <w:r w:rsidRPr="000F1BC5">
        <w:br/>
      </w:r>
      <w:r w:rsidRPr="000F1BC5">
        <w:rPr>
          <w:rStyle w:val="NormalTok"/>
        </w:rPr>
        <w:t xml:space="preserve">    index</w:t>
      </w:r>
      <w:r w:rsidRPr="000F1BC5">
        <w:rPr>
          <w:rStyle w:val="OperatorTok"/>
        </w:rPr>
        <w:t>=</w:t>
      </w:r>
      <w:r w:rsidRPr="000F1BC5">
        <w:rPr>
          <w:rStyle w:val="VariableTok"/>
        </w:rPr>
        <w:t>False</w:t>
      </w:r>
      <w:r w:rsidRPr="000F1BC5">
        <w:rPr>
          <w:rStyle w:val="NormalTok"/>
        </w:rPr>
        <w:t>,</w:t>
      </w:r>
      <w:r w:rsidRPr="000F1BC5">
        <w:br/>
      </w:r>
      <w:r w:rsidRPr="000F1BC5">
        <w:rPr>
          <w:rStyle w:val="NormalTok"/>
        </w:rPr>
        <w:t xml:space="preserve">    encoding</w:t>
      </w:r>
      <w:r w:rsidRPr="000F1BC5">
        <w:rPr>
          <w:rStyle w:val="OperatorTok"/>
        </w:rPr>
        <w:t>=</w:t>
      </w:r>
      <w:r w:rsidRPr="000F1BC5">
        <w:rPr>
          <w:rStyle w:val="StringTok"/>
        </w:rPr>
        <w:t>'utf-8-sig'</w:t>
      </w:r>
      <w:r w:rsidRPr="000F1BC5">
        <w:rPr>
          <w:rStyle w:val="NormalTok"/>
        </w:rPr>
        <w:t>,</w:t>
      </w:r>
      <w:r w:rsidRPr="000F1BC5">
        <w:br/>
      </w:r>
      <w:r w:rsidRPr="000F1BC5">
        <w:rPr>
          <w:rStyle w:val="NormalTok"/>
        </w:rPr>
        <w:t xml:space="preserve">    quoting</w:t>
      </w:r>
      <w:r w:rsidRPr="000F1BC5">
        <w:rPr>
          <w:rStyle w:val="OperatorTok"/>
        </w:rPr>
        <w:t>=</w:t>
      </w:r>
      <w:r w:rsidRPr="000F1BC5">
        <w:rPr>
          <w:rStyle w:val="DecValTok"/>
        </w:rPr>
        <w:t>1</w:t>
      </w:r>
      <w:r w:rsidRPr="000F1BC5">
        <w:rPr>
          <w:rStyle w:val="NormalTok"/>
        </w:rPr>
        <w:t xml:space="preserve">  </w:t>
      </w:r>
      <w:r w:rsidRPr="000F1BC5">
        <w:rPr>
          <w:rStyle w:val="CommentTok"/>
        </w:rPr>
        <w:t># QUOTE_ALL pour éviter les problèmes d'échappement</w:t>
      </w:r>
      <w:r w:rsidRPr="000F1BC5">
        <w:br/>
      </w:r>
      <w:r w:rsidRPr="000F1BC5">
        <w:rPr>
          <w:rStyle w:val="NormalTok"/>
        </w:rPr>
        <w:t>)</w:t>
      </w:r>
    </w:p>
    <w:p w14:paraId="740BD254" w14:textId="77777777" w:rsidR="00774620" w:rsidRPr="000F1BC5" w:rsidRDefault="00000000">
      <w:pPr>
        <w:pStyle w:val="Titre3"/>
      </w:pPr>
      <w:bookmarkStart w:id="21" w:name="import-mysql-via-sqlalchemy"/>
      <w:bookmarkEnd w:id="20"/>
      <w:r w:rsidRPr="000F1BC5">
        <w:t>6.2 Import MySQL via SQLAlchemy</w:t>
      </w:r>
    </w:p>
    <w:p w14:paraId="0490D3FC" w14:textId="77777777" w:rsidR="00774620" w:rsidRPr="000F1BC5" w:rsidRDefault="00000000">
      <w:pPr>
        <w:pStyle w:val="FirstParagraph"/>
      </w:pPr>
      <w:r w:rsidRPr="000F1BC5">
        <w:t>Les CSV sont ensuite importés dans MySQL avec SQLAlchemy :</w:t>
      </w:r>
    </w:p>
    <w:p w14:paraId="43211A93" w14:textId="77777777" w:rsidR="00774620" w:rsidRPr="000F1BC5" w:rsidRDefault="00000000">
      <w:pPr>
        <w:pStyle w:val="SourceCode"/>
      </w:pPr>
      <w:r w:rsidRPr="000F1BC5">
        <w:rPr>
          <w:rStyle w:val="NormalTok"/>
        </w:rPr>
        <w:t xml:space="preserve">engine 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 xml:space="preserve"> create_engine(</w:t>
      </w:r>
      <w:r w:rsidRPr="000F1BC5">
        <w:rPr>
          <w:rStyle w:val="SpecialStringTok"/>
        </w:rPr>
        <w:t>f'mysql+pymysql://</w:t>
      </w:r>
      <w:r w:rsidRPr="000F1BC5">
        <w:rPr>
          <w:rStyle w:val="SpecialCharTok"/>
        </w:rPr>
        <w:t>{</w:t>
      </w:r>
      <w:r w:rsidRPr="000F1BC5">
        <w:rPr>
          <w:rStyle w:val="NormalTok"/>
        </w:rPr>
        <w:t>user</w:t>
      </w:r>
      <w:r w:rsidRPr="000F1BC5">
        <w:rPr>
          <w:rStyle w:val="SpecialCharTok"/>
        </w:rPr>
        <w:t>}</w:t>
      </w:r>
      <w:r w:rsidRPr="000F1BC5">
        <w:rPr>
          <w:rStyle w:val="SpecialStringTok"/>
        </w:rPr>
        <w:t>:</w:t>
      </w:r>
      <w:r w:rsidRPr="000F1BC5">
        <w:rPr>
          <w:rStyle w:val="SpecialCharTok"/>
        </w:rPr>
        <w:t>{</w:t>
      </w:r>
      <w:r w:rsidRPr="000F1BC5">
        <w:rPr>
          <w:rStyle w:val="NormalTok"/>
        </w:rPr>
        <w:t>password</w:t>
      </w:r>
      <w:r w:rsidRPr="000F1BC5">
        <w:rPr>
          <w:rStyle w:val="SpecialCharTok"/>
        </w:rPr>
        <w:t>}</w:t>
      </w:r>
      <w:r w:rsidRPr="000F1BC5">
        <w:rPr>
          <w:rStyle w:val="SpecialStringTok"/>
        </w:rPr>
        <w:t>@localhost/</w:t>
      </w:r>
      <w:r w:rsidRPr="000F1BC5">
        <w:rPr>
          <w:rStyle w:val="SpecialCharTok"/>
        </w:rPr>
        <w:t>{</w:t>
      </w:r>
      <w:r w:rsidRPr="000F1BC5">
        <w:rPr>
          <w:rStyle w:val="NormalTok"/>
        </w:rPr>
        <w:t>database</w:t>
      </w:r>
      <w:r w:rsidRPr="000F1BC5">
        <w:rPr>
          <w:rStyle w:val="SpecialCharTok"/>
        </w:rPr>
        <w:t>}</w:t>
      </w:r>
      <w:r w:rsidRPr="000F1BC5">
        <w:rPr>
          <w:rStyle w:val="SpecialStringTok"/>
        </w:rPr>
        <w:t>'</w:t>
      </w:r>
      <w:r w:rsidRPr="000F1BC5">
        <w:rPr>
          <w:rStyle w:val="NormalTok"/>
        </w:rPr>
        <w:t>)</w:t>
      </w:r>
      <w:r w:rsidRPr="000F1BC5">
        <w:br/>
      </w:r>
      <w:r w:rsidRPr="000F1BC5">
        <w:br/>
      </w:r>
      <w:r w:rsidRPr="000F1BC5">
        <w:rPr>
          <w:rStyle w:val="NormalTok"/>
        </w:rPr>
        <w:t>df.to_sql(</w:t>
      </w:r>
      <w:r w:rsidRPr="000F1BC5">
        <w:br/>
      </w:r>
      <w:r w:rsidRPr="000F1BC5">
        <w:rPr>
          <w:rStyle w:val="NormalTok"/>
        </w:rPr>
        <w:t xml:space="preserve">    </w:t>
      </w:r>
      <w:r w:rsidRPr="000F1BC5">
        <w:rPr>
          <w:rStyle w:val="StringTok"/>
        </w:rPr>
        <w:t>'sephora_products'</w:t>
      </w:r>
      <w:r w:rsidRPr="000F1BC5">
        <w:rPr>
          <w:rStyle w:val="NormalTok"/>
        </w:rPr>
        <w:t>,</w:t>
      </w:r>
      <w:r w:rsidRPr="000F1BC5">
        <w:br/>
      </w:r>
      <w:r w:rsidRPr="000F1BC5">
        <w:rPr>
          <w:rStyle w:val="NormalTok"/>
        </w:rPr>
        <w:t xml:space="preserve">    con</w:t>
      </w:r>
      <w:r w:rsidRPr="000F1BC5">
        <w:rPr>
          <w:rStyle w:val="OperatorTok"/>
        </w:rPr>
        <w:t>=</w:t>
      </w:r>
      <w:r w:rsidRPr="000F1BC5">
        <w:rPr>
          <w:rStyle w:val="NormalTok"/>
        </w:rPr>
        <w:t>engine,</w:t>
      </w:r>
      <w:r w:rsidRPr="000F1BC5">
        <w:br/>
      </w:r>
      <w:r w:rsidRPr="000F1BC5">
        <w:rPr>
          <w:rStyle w:val="NormalTok"/>
        </w:rPr>
        <w:t xml:space="preserve">    if_exists</w:t>
      </w:r>
      <w:r w:rsidRPr="000F1BC5">
        <w:rPr>
          <w:rStyle w:val="OperatorTok"/>
        </w:rPr>
        <w:t>=</w:t>
      </w:r>
      <w:r w:rsidRPr="000F1BC5">
        <w:rPr>
          <w:rStyle w:val="StringTok"/>
        </w:rPr>
        <w:t>'replace'</w:t>
      </w:r>
      <w:r w:rsidRPr="000F1BC5">
        <w:rPr>
          <w:rStyle w:val="NormalTok"/>
        </w:rPr>
        <w:t>,</w:t>
      </w:r>
      <w:r w:rsidRPr="000F1BC5">
        <w:br/>
      </w:r>
      <w:r w:rsidRPr="000F1BC5">
        <w:rPr>
          <w:rStyle w:val="NormalTok"/>
        </w:rPr>
        <w:t xml:space="preserve">    index</w:t>
      </w:r>
      <w:r w:rsidRPr="000F1BC5">
        <w:rPr>
          <w:rStyle w:val="OperatorTok"/>
        </w:rPr>
        <w:t>=</w:t>
      </w:r>
      <w:r w:rsidRPr="000F1BC5">
        <w:rPr>
          <w:rStyle w:val="VariableTok"/>
        </w:rPr>
        <w:t>False</w:t>
      </w:r>
      <w:r w:rsidRPr="000F1BC5">
        <w:rPr>
          <w:rStyle w:val="NormalTok"/>
        </w:rPr>
        <w:t>,</w:t>
      </w:r>
      <w:r w:rsidRPr="000F1BC5">
        <w:br/>
      </w:r>
      <w:r w:rsidRPr="000F1BC5">
        <w:rPr>
          <w:rStyle w:val="NormalTok"/>
        </w:rPr>
        <w:t xml:space="preserve">    method</w:t>
      </w:r>
      <w:r w:rsidRPr="000F1BC5">
        <w:rPr>
          <w:rStyle w:val="OperatorTok"/>
        </w:rPr>
        <w:t>=</w:t>
      </w:r>
      <w:r w:rsidRPr="000F1BC5">
        <w:rPr>
          <w:rStyle w:val="StringTok"/>
        </w:rPr>
        <w:t>'multi'</w:t>
      </w:r>
      <w:r w:rsidRPr="000F1BC5">
        <w:rPr>
          <w:rStyle w:val="NormalTok"/>
        </w:rPr>
        <w:t xml:space="preserve">  </w:t>
      </w:r>
      <w:r w:rsidRPr="000F1BC5">
        <w:rPr>
          <w:rStyle w:val="CommentTok"/>
        </w:rPr>
        <w:t># insertion par batch pour performance</w:t>
      </w:r>
      <w:r w:rsidRPr="000F1BC5">
        <w:br/>
      </w:r>
      <w:r w:rsidRPr="000F1BC5">
        <w:rPr>
          <w:rStyle w:val="NormalTok"/>
        </w:rPr>
        <w:t>)</w:t>
      </w:r>
    </w:p>
    <w:p w14:paraId="680563CC" w14:textId="77777777" w:rsidR="00774620" w:rsidRPr="000F1BC5" w:rsidRDefault="00000000">
      <w:pPr>
        <w:pStyle w:val="FirstParagraph"/>
      </w:pPr>
      <w:r w:rsidRPr="000F1BC5">
        <w:rPr>
          <w:b/>
          <w:bCs/>
        </w:rPr>
        <w:t>Paramètre clé</w:t>
      </w:r>
      <w:r w:rsidRPr="000F1BC5">
        <w:t xml:space="preserve"> : </w:t>
      </w:r>
      <w:r w:rsidRPr="000F1BC5">
        <w:rPr>
          <w:rStyle w:val="VerbatimChar"/>
        </w:rPr>
        <w:t>if_exists='replace'</w:t>
      </w:r>
      <w:r w:rsidRPr="000F1BC5">
        <w:t xml:space="preserve"> écrase la table existante à chaque run, garantissant que les données sont à jour.</w:t>
      </w:r>
    </w:p>
    <w:p w14:paraId="31D2869E" w14:textId="77777777" w:rsidR="00774620" w:rsidRPr="000F1BC5" w:rsidRDefault="00000000">
      <w:r>
        <w:pict w14:anchorId="57A41982">
          <v:rect id="_x0000_i1033" style="width:0;height:1.5pt" o:hralign="center" o:hrstd="t" o:hr="t"/>
        </w:pict>
      </w:r>
    </w:p>
    <w:p w14:paraId="74831863" w14:textId="77777777" w:rsidR="00774620" w:rsidRPr="000F1BC5" w:rsidRDefault="00000000">
      <w:pPr>
        <w:pStyle w:val="Titre2"/>
      </w:pPr>
      <w:bookmarkStart w:id="22" w:name="métriques-de-sortie"/>
      <w:bookmarkEnd w:id="19"/>
      <w:bookmarkEnd w:id="21"/>
      <w:r w:rsidRPr="000F1BC5">
        <w:lastRenderedPageBreak/>
        <w:t>7. Métriques de sortie</w:t>
      </w:r>
    </w:p>
    <w:p w14:paraId="644B889F" w14:textId="77777777" w:rsidR="00774620" w:rsidRPr="000F1BC5" w:rsidRDefault="00000000">
      <w:pPr>
        <w:pStyle w:val="Titre3"/>
      </w:pPr>
      <w:bookmarkStart w:id="23" w:name="sephora-products"/>
      <w:r w:rsidRPr="000F1BC5">
        <w:t>7.1 Sephora Products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32"/>
        <w:gridCol w:w="1698"/>
      </w:tblGrid>
      <w:tr w:rsidR="00774620" w:rsidRPr="000F1BC5" w14:paraId="7E60D5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C522F0" w14:textId="77777777" w:rsidR="00774620" w:rsidRPr="000F1BC5" w:rsidRDefault="00000000">
            <w:pPr>
              <w:pStyle w:val="Compact"/>
            </w:pPr>
            <w:r w:rsidRPr="000F1BC5">
              <w:t>Métrique</w:t>
            </w:r>
          </w:p>
        </w:tc>
        <w:tc>
          <w:tcPr>
            <w:tcW w:w="0" w:type="auto"/>
          </w:tcPr>
          <w:p w14:paraId="65DA2F98" w14:textId="77777777" w:rsidR="00774620" w:rsidRPr="000F1BC5" w:rsidRDefault="00000000">
            <w:pPr>
              <w:pStyle w:val="Compact"/>
            </w:pPr>
            <w:r w:rsidRPr="000F1BC5">
              <w:t>Valeur</w:t>
            </w:r>
          </w:p>
        </w:tc>
      </w:tr>
      <w:tr w:rsidR="00774620" w:rsidRPr="000F1BC5" w14:paraId="2F7A51AA" w14:textId="77777777">
        <w:tc>
          <w:tcPr>
            <w:tcW w:w="0" w:type="auto"/>
          </w:tcPr>
          <w:p w14:paraId="63E4BBB3" w14:textId="77777777" w:rsidR="00774620" w:rsidRPr="000F1BC5" w:rsidRDefault="00000000">
            <w:pPr>
              <w:pStyle w:val="Compact"/>
            </w:pPr>
            <w:r w:rsidRPr="000F1BC5">
              <w:t>Produits totaux</w:t>
            </w:r>
          </w:p>
        </w:tc>
        <w:tc>
          <w:tcPr>
            <w:tcW w:w="0" w:type="auto"/>
          </w:tcPr>
          <w:p w14:paraId="5901A741" w14:textId="77777777" w:rsidR="00774620" w:rsidRPr="000F1BC5" w:rsidRDefault="00000000">
            <w:pPr>
              <w:pStyle w:val="Compact"/>
            </w:pPr>
            <w:r w:rsidRPr="000F1BC5">
              <w:t>8 494</w:t>
            </w:r>
          </w:p>
        </w:tc>
      </w:tr>
      <w:tr w:rsidR="00774620" w:rsidRPr="000F1BC5" w14:paraId="1A9AC108" w14:textId="77777777">
        <w:tc>
          <w:tcPr>
            <w:tcW w:w="0" w:type="auto"/>
          </w:tcPr>
          <w:p w14:paraId="029BB390" w14:textId="77777777" w:rsidR="00774620" w:rsidRPr="000F1BC5" w:rsidRDefault="00000000">
            <w:pPr>
              <w:pStyle w:val="Compact"/>
            </w:pPr>
            <w:r w:rsidRPr="000F1BC5">
              <w:t>Produits avec ingrédients restreints</w:t>
            </w:r>
          </w:p>
        </w:tc>
        <w:tc>
          <w:tcPr>
            <w:tcW w:w="0" w:type="auto"/>
          </w:tcPr>
          <w:p w14:paraId="2A4455C2" w14:textId="77777777" w:rsidR="00774620" w:rsidRPr="000F1BC5" w:rsidRDefault="00000000">
            <w:pPr>
              <w:pStyle w:val="Compact"/>
            </w:pPr>
            <w:r w:rsidRPr="000F1BC5">
              <w:t>6 122 (72.1%)</w:t>
            </w:r>
          </w:p>
        </w:tc>
      </w:tr>
      <w:tr w:rsidR="00774620" w:rsidRPr="000F1BC5" w14:paraId="72EB215C" w14:textId="77777777">
        <w:tc>
          <w:tcPr>
            <w:tcW w:w="0" w:type="auto"/>
          </w:tcPr>
          <w:p w14:paraId="3DEC1A4F" w14:textId="77777777" w:rsidR="00774620" w:rsidRPr="000F1BC5" w:rsidRDefault="00000000">
            <w:pPr>
              <w:pStyle w:val="Compact"/>
            </w:pPr>
            <w:r w:rsidRPr="000F1BC5">
              <w:t>Produits avec CMR</w:t>
            </w:r>
          </w:p>
        </w:tc>
        <w:tc>
          <w:tcPr>
            <w:tcW w:w="0" w:type="auto"/>
          </w:tcPr>
          <w:p w14:paraId="25BA30B4" w14:textId="77777777" w:rsidR="00774620" w:rsidRPr="000F1BC5" w:rsidRDefault="00000000">
            <w:pPr>
              <w:pStyle w:val="Compact"/>
            </w:pPr>
            <w:r w:rsidRPr="000F1BC5">
              <w:t>291 (3.4%)</w:t>
            </w:r>
          </w:p>
        </w:tc>
      </w:tr>
      <w:tr w:rsidR="00774620" w:rsidRPr="000F1BC5" w14:paraId="3C34C7D8" w14:textId="77777777">
        <w:tc>
          <w:tcPr>
            <w:tcW w:w="0" w:type="auto"/>
          </w:tcPr>
          <w:p w14:paraId="416BBA90" w14:textId="77777777" w:rsidR="00774620" w:rsidRPr="000F1BC5" w:rsidRDefault="00000000">
            <w:pPr>
              <w:pStyle w:val="Compact"/>
            </w:pPr>
            <w:r w:rsidRPr="000F1BC5">
              <w:t>Ingrédients uniques restreints détectés</w:t>
            </w:r>
          </w:p>
        </w:tc>
        <w:tc>
          <w:tcPr>
            <w:tcW w:w="0" w:type="auto"/>
          </w:tcPr>
          <w:p w14:paraId="5CE0EEC4" w14:textId="77777777" w:rsidR="00774620" w:rsidRPr="000F1BC5" w:rsidRDefault="00000000">
            <w:pPr>
              <w:pStyle w:val="Compact"/>
            </w:pPr>
            <w:r w:rsidRPr="000F1BC5">
              <w:t>186</w:t>
            </w:r>
          </w:p>
        </w:tc>
      </w:tr>
    </w:tbl>
    <w:p w14:paraId="4FE37FDC" w14:textId="77777777" w:rsidR="00774620" w:rsidRPr="000F1BC5" w:rsidRDefault="00000000">
      <w:pPr>
        <w:pStyle w:val="Titre3"/>
      </w:pPr>
      <w:bookmarkStart w:id="24" w:name="skincare-products"/>
      <w:bookmarkEnd w:id="23"/>
      <w:r w:rsidRPr="000F1BC5">
        <w:t>7.2 Skincare Products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4232"/>
        <w:gridCol w:w="1513"/>
      </w:tblGrid>
      <w:tr w:rsidR="00774620" w:rsidRPr="000F1BC5" w14:paraId="7A9B1A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5AD0551" w14:textId="77777777" w:rsidR="00774620" w:rsidRPr="000F1BC5" w:rsidRDefault="00000000">
            <w:pPr>
              <w:pStyle w:val="Compact"/>
            </w:pPr>
            <w:r w:rsidRPr="000F1BC5">
              <w:t>Métrique</w:t>
            </w:r>
          </w:p>
        </w:tc>
        <w:tc>
          <w:tcPr>
            <w:tcW w:w="0" w:type="auto"/>
          </w:tcPr>
          <w:p w14:paraId="39B1F1EE" w14:textId="77777777" w:rsidR="00774620" w:rsidRPr="000F1BC5" w:rsidRDefault="00000000">
            <w:pPr>
              <w:pStyle w:val="Compact"/>
            </w:pPr>
            <w:r w:rsidRPr="000F1BC5">
              <w:t>Valeur</w:t>
            </w:r>
          </w:p>
        </w:tc>
      </w:tr>
      <w:tr w:rsidR="00774620" w:rsidRPr="000F1BC5" w14:paraId="620E63B9" w14:textId="77777777">
        <w:tc>
          <w:tcPr>
            <w:tcW w:w="0" w:type="auto"/>
          </w:tcPr>
          <w:p w14:paraId="2B609839" w14:textId="77777777" w:rsidR="00774620" w:rsidRPr="000F1BC5" w:rsidRDefault="00000000">
            <w:pPr>
              <w:pStyle w:val="Compact"/>
            </w:pPr>
            <w:r w:rsidRPr="000F1BC5">
              <w:t>Produits totaux</w:t>
            </w:r>
          </w:p>
        </w:tc>
        <w:tc>
          <w:tcPr>
            <w:tcW w:w="0" w:type="auto"/>
          </w:tcPr>
          <w:p w14:paraId="33BC8385" w14:textId="77777777" w:rsidR="00774620" w:rsidRPr="000F1BC5" w:rsidRDefault="00000000">
            <w:pPr>
              <w:pStyle w:val="Compact"/>
            </w:pPr>
            <w:r w:rsidRPr="000F1BC5">
              <w:t>1 472</w:t>
            </w:r>
          </w:p>
        </w:tc>
      </w:tr>
      <w:tr w:rsidR="00774620" w:rsidRPr="000F1BC5" w14:paraId="11F373C1" w14:textId="77777777">
        <w:tc>
          <w:tcPr>
            <w:tcW w:w="0" w:type="auto"/>
          </w:tcPr>
          <w:p w14:paraId="5D14AB50" w14:textId="77777777" w:rsidR="00774620" w:rsidRPr="000F1BC5" w:rsidRDefault="00000000">
            <w:pPr>
              <w:pStyle w:val="Compact"/>
            </w:pPr>
            <w:r w:rsidRPr="000F1BC5">
              <w:t>Produits avec ingrédients restreints</w:t>
            </w:r>
          </w:p>
        </w:tc>
        <w:tc>
          <w:tcPr>
            <w:tcW w:w="0" w:type="auto"/>
          </w:tcPr>
          <w:p w14:paraId="7CFD069B" w14:textId="77777777" w:rsidR="00774620" w:rsidRPr="000F1BC5" w:rsidRDefault="00000000">
            <w:pPr>
              <w:pStyle w:val="Compact"/>
            </w:pPr>
            <w:r w:rsidRPr="000F1BC5">
              <w:t>924 (62.8%)</w:t>
            </w:r>
          </w:p>
        </w:tc>
      </w:tr>
      <w:tr w:rsidR="00774620" w:rsidRPr="000F1BC5" w14:paraId="7E8B0676" w14:textId="77777777">
        <w:tc>
          <w:tcPr>
            <w:tcW w:w="0" w:type="auto"/>
          </w:tcPr>
          <w:p w14:paraId="43AC67F0" w14:textId="77777777" w:rsidR="00774620" w:rsidRPr="000F1BC5" w:rsidRDefault="00000000">
            <w:pPr>
              <w:pStyle w:val="Compact"/>
            </w:pPr>
            <w:r w:rsidRPr="000F1BC5">
              <w:t>Produits avec CMR</w:t>
            </w:r>
          </w:p>
        </w:tc>
        <w:tc>
          <w:tcPr>
            <w:tcW w:w="0" w:type="auto"/>
          </w:tcPr>
          <w:p w14:paraId="481C3E33" w14:textId="77777777" w:rsidR="00774620" w:rsidRPr="000F1BC5" w:rsidRDefault="00000000">
            <w:pPr>
              <w:pStyle w:val="Compact"/>
            </w:pPr>
            <w:r w:rsidRPr="000F1BC5">
              <w:t>89 (6.0%)</w:t>
            </w:r>
          </w:p>
        </w:tc>
      </w:tr>
      <w:tr w:rsidR="00774620" w:rsidRPr="000F1BC5" w14:paraId="482646DB" w14:textId="77777777">
        <w:tc>
          <w:tcPr>
            <w:tcW w:w="0" w:type="auto"/>
          </w:tcPr>
          <w:p w14:paraId="3683D833" w14:textId="77777777" w:rsidR="00774620" w:rsidRPr="000F1BC5" w:rsidRDefault="00000000">
            <w:pPr>
              <w:pStyle w:val="Compact"/>
            </w:pPr>
            <w:r w:rsidRPr="000F1BC5">
              <w:t>Ingrédients uniques restreints détectés</w:t>
            </w:r>
          </w:p>
        </w:tc>
        <w:tc>
          <w:tcPr>
            <w:tcW w:w="0" w:type="auto"/>
          </w:tcPr>
          <w:p w14:paraId="7B09F5C3" w14:textId="77777777" w:rsidR="00774620" w:rsidRPr="000F1BC5" w:rsidRDefault="00000000">
            <w:pPr>
              <w:pStyle w:val="Compact"/>
            </w:pPr>
            <w:r w:rsidRPr="000F1BC5">
              <w:t>87</w:t>
            </w:r>
          </w:p>
        </w:tc>
      </w:tr>
    </w:tbl>
    <w:p w14:paraId="7F7913B3" w14:textId="77777777" w:rsidR="00774620" w:rsidRPr="000F1BC5" w:rsidRDefault="00000000">
      <w:r>
        <w:pict w14:anchorId="4D73789A">
          <v:rect id="_x0000_i1034" style="width:0;height:1.5pt" o:hralign="center" o:hrstd="t" o:hr="t"/>
        </w:pict>
      </w:r>
    </w:p>
    <w:p w14:paraId="62F5B98E" w14:textId="77777777" w:rsidR="00774620" w:rsidRPr="000F1BC5" w:rsidRDefault="00000000">
      <w:pPr>
        <w:pStyle w:val="Titre2"/>
      </w:pPr>
      <w:bookmarkStart w:id="25" w:name="limitations-et-améliorations-futures"/>
      <w:bookmarkEnd w:id="22"/>
      <w:bookmarkEnd w:id="24"/>
      <w:r w:rsidRPr="000F1BC5">
        <w:t>8. Limitations et améliorations futures</w:t>
      </w:r>
    </w:p>
    <w:p w14:paraId="07DC5C6C" w14:textId="77777777" w:rsidR="00774620" w:rsidRPr="000F1BC5" w:rsidRDefault="00000000">
      <w:pPr>
        <w:pStyle w:val="Titre3"/>
      </w:pPr>
      <w:bookmarkStart w:id="26" w:name="limitations-actuelles"/>
      <w:r w:rsidRPr="000F1BC5">
        <w:t>8.1 Limitations actuelles</w:t>
      </w:r>
    </w:p>
    <w:p w14:paraId="2BD25AED" w14:textId="77777777" w:rsidR="00774620" w:rsidRPr="000F1BC5" w:rsidRDefault="00000000">
      <w:pPr>
        <w:numPr>
          <w:ilvl w:val="0"/>
          <w:numId w:val="10"/>
        </w:numPr>
      </w:pPr>
      <w:r w:rsidRPr="000F1BC5">
        <w:rPr>
          <w:b/>
          <w:bCs/>
        </w:rPr>
        <w:t>Synonymes d’ingrédients</w:t>
      </w:r>
      <w:r w:rsidRPr="000F1BC5">
        <w:t xml:space="preserve"> : certains ingrédients ne sont pas détectés à cause de variations de nom non gérées (ex : “Water” vs “Aqua”).</w:t>
      </w:r>
    </w:p>
    <w:p w14:paraId="3FF6F8B6" w14:textId="77777777" w:rsidR="00774620" w:rsidRPr="000F1BC5" w:rsidRDefault="00000000">
      <w:pPr>
        <w:numPr>
          <w:ilvl w:val="0"/>
          <w:numId w:val="10"/>
        </w:numPr>
      </w:pPr>
      <w:r w:rsidRPr="000F1BC5">
        <w:rPr>
          <w:b/>
          <w:bCs/>
        </w:rPr>
        <w:t>Absence de validation des concentrations</w:t>
      </w:r>
      <w:r w:rsidRPr="000F1BC5">
        <w:t xml:space="preserve"> : CosIng Annex III mentionne des concentrations maximales autorisées, mais le script ne les prend pas en compte (données non disponibles dans les catalogues produits).</w:t>
      </w:r>
    </w:p>
    <w:p w14:paraId="00B023F4" w14:textId="77777777" w:rsidR="00774620" w:rsidRPr="000F1BC5" w:rsidRDefault="00000000">
      <w:pPr>
        <w:numPr>
          <w:ilvl w:val="0"/>
          <w:numId w:val="10"/>
        </w:numPr>
      </w:pPr>
      <w:r w:rsidRPr="000F1BC5">
        <w:rPr>
          <w:b/>
          <w:bCs/>
        </w:rPr>
        <w:t>Pas de traitement des ingrédients composés</w:t>
      </w:r>
      <w:r w:rsidRPr="000F1BC5">
        <w:t xml:space="preserve"> : un ingrédient comme </w:t>
      </w:r>
      <w:r w:rsidRPr="000F1BC5">
        <w:rPr>
          <w:rStyle w:val="VerbatimChar"/>
        </w:rPr>
        <w:t>"Parfum (Fragrance)"</w:t>
      </w:r>
      <w:r w:rsidRPr="000F1BC5">
        <w:t xml:space="preserve"> est traité comme un seul bloc, alors qu’il pourrait contenir plusieurs substances réglementées.</w:t>
      </w:r>
    </w:p>
    <w:p w14:paraId="00600636" w14:textId="77777777" w:rsidR="00774620" w:rsidRPr="000F1BC5" w:rsidRDefault="00000000">
      <w:pPr>
        <w:pStyle w:val="Titre3"/>
      </w:pPr>
      <w:bookmarkStart w:id="27" w:name="améliorations-proposées"/>
      <w:bookmarkEnd w:id="26"/>
      <w:r w:rsidRPr="000F1BC5">
        <w:t>8.2 Améliorations proposées</w:t>
      </w:r>
    </w:p>
    <w:p w14:paraId="7EDAEC6D" w14:textId="77777777" w:rsidR="00774620" w:rsidRPr="000F1BC5" w:rsidRDefault="00000000">
      <w:pPr>
        <w:numPr>
          <w:ilvl w:val="0"/>
          <w:numId w:val="11"/>
        </w:numPr>
      </w:pPr>
      <w:r w:rsidRPr="000F1BC5">
        <w:rPr>
          <w:b/>
          <w:bCs/>
        </w:rPr>
        <w:t>Dictionnaire de synonymes</w:t>
      </w:r>
      <w:r w:rsidRPr="000F1BC5">
        <w:t xml:space="preserve"> : ajouter un mapping </w:t>
      </w:r>
      <w:r w:rsidRPr="000F1BC5">
        <w:rPr>
          <w:rStyle w:val="VerbatimChar"/>
        </w:rPr>
        <w:t>{"AQUA": "WATER", "CI 77891": "TITANIUM DIOXIDE"}</w:t>
      </w:r>
      <w:r w:rsidRPr="000F1BC5">
        <w:t xml:space="preserve"> pour améliorer le taux de matching.</w:t>
      </w:r>
    </w:p>
    <w:p w14:paraId="2FAD20BF" w14:textId="77777777" w:rsidR="00774620" w:rsidRPr="000F1BC5" w:rsidRDefault="00000000">
      <w:pPr>
        <w:numPr>
          <w:ilvl w:val="0"/>
          <w:numId w:val="11"/>
        </w:numPr>
      </w:pPr>
      <w:r w:rsidRPr="000F1BC5">
        <w:rPr>
          <w:b/>
          <w:bCs/>
        </w:rPr>
        <w:t>Validation des concentrations</w:t>
      </w:r>
      <w:r w:rsidRPr="000F1BC5">
        <w:t xml:space="preserve"> : si les concentrations deviennent disponibles, ajouter une règle métier pour signaler les produits dépassant les seuils autorisés.</w:t>
      </w:r>
    </w:p>
    <w:p w14:paraId="1FCE193A" w14:textId="77777777" w:rsidR="00774620" w:rsidRPr="000F1BC5" w:rsidRDefault="00000000">
      <w:pPr>
        <w:numPr>
          <w:ilvl w:val="0"/>
          <w:numId w:val="11"/>
        </w:numPr>
      </w:pPr>
      <w:r w:rsidRPr="000F1BC5">
        <w:rPr>
          <w:b/>
          <w:bCs/>
        </w:rPr>
        <w:t>Détection des parfums</w:t>
      </w:r>
      <w:r w:rsidRPr="000F1BC5">
        <w:t xml:space="preserve"> : éclater les ingrédients composés comme </w:t>
      </w:r>
      <w:r w:rsidRPr="000F1BC5">
        <w:rPr>
          <w:rStyle w:val="VerbatimChar"/>
        </w:rPr>
        <w:t>"Parfum (Alpha-Isomethyl Ionone, Limonene)"</w:t>
      </w:r>
      <w:r w:rsidRPr="000F1BC5">
        <w:t xml:space="preserve"> pour détecter les allergènes individuels.</w:t>
      </w:r>
    </w:p>
    <w:p w14:paraId="40AA97BE" w14:textId="77777777" w:rsidR="00774620" w:rsidRPr="000F1BC5" w:rsidRDefault="00000000">
      <w:r>
        <w:pict w14:anchorId="61E686C2">
          <v:rect id="_x0000_i1035" style="width:0;height:1.5pt" o:hralign="center" o:hrstd="t" o:hr="t"/>
        </w:pict>
      </w:r>
    </w:p>
    <w:p w14:paraId="6B8C2D69" w14:textId="77777777" w:rsidR="00774620" w:rsidRPr="000F1BC5" w:rsidRDefault="00000000">
      <w:pPr>
        <w:pStyle w:val="Titre2"/>
      </w:pPr>
      <w:bookmarkStart w:id="28" w:name="glossaire"/>
      <w:bookmarkEnd w:id="25"/>
      <w:bookmarkEnd w:id="27"/>
      <w:r w:rsidRPr="000F1BC5">
        <w:t>9. Glossaire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50"/>
        <w:gridCol w:w="7872"/>
      </w:tblGrid>
      <w:tr w:rsidR="00774620" w:rsidRPr="000F1BC5" w14:paraId="091BE7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BB709BB" w14:textId="77777777" w:rsidR="00774620" w:rsidRPr="000F1BC5" w:rsidRDefault="00000000">
            <w:pPr>
              <w:pStyle w:val="Compact"/>
            </w:pPr>
            <w:r w:rsidRPr="000F1BC5">
              <w:t>Terme</w:t>
            </w:r>
          </w:p>
        </w:tc>
        <w:tc>
          <w:tcPr>
            <w:tcW w:w="0" w:type="auto"/>
          </w:tcPr>
          <w:p w14:paraId="37FD3D0D" w14:textId="77777777" w:rsidR="00774620" w:rsidRPr="000F1BC5" w:rsidRDefault="00000000">
            <w:pPr>
              <w:pStyle w:val="Compact"/>
            </w:pPr>
            <w:r w:rsidRPr="000F1BC5">
              <w:t>Définition</w:t>
            </w:r>
          </w:p>
        </w:tc>
      </w:tr>
      <w:tr w:rsidR="00774620" w:rsidRPr="000F1BC5" w14:paraId="2267E21B" w14:textId="77777777">
        <w:tc>
          <w:tcPr>
            <w:tcW w:w="0" w:type="auto"/>
          </w:tcPr>
          <w:p w14:paraId="0E977EC9" w14:textId="77777777" w:rsidR="00774620" w:rsidRPr="000F1BC5" w:rsidRDefault="00000000">
            <w:pPr>
              <w:pStyle w:val="Compact"/>
            </w:pPr>
            <w:r w:rsidRPr="000F1BC5">
              <w:rPr>
                <w:b/>
                <w:bCs/>
              </w:rPr>
              <w:lastRenderedPageBreak/>
              <w:t>CosIng</w:t>
            </w:r>
          </w:p>
        </w:tc>
        <w:tc>
          <w:tcPr>
            <w:tcW w:w="0" w:type="auto"/>
          </w:tcPr>
          <w:p w14:paraId="64E78F0D" w14:textId="77777777" w:rsidR="00774620" w:rsidRPr="000F1BC5" w:rsidRDefault="00000000">
            <w:pPr>
              <w:pStyle w:val="Compact"/>
            </w:pPr>
            <w:r w:rsidRPr="000F1BC5">
              <w:t>Cosmetic Ingredient Database — base de données officielle de la Commission européenne listant tous les ingrédients cosmétiques autorisés et restreints</w:t>
            </w:r>
          </w:p>
        </w:tc>
      </w:tr>
      <w:tr w:rsidR="00774620" w:rsidRPr="000F1BC5" w14:paraId="23F8E6E4" w14:textId="77777777">
        <w:tc>
          <w:tcPr>
            <w:tcW w:w="0" w:type="auto"/>
          </w:tcPr>
          <w:p w14:paraId="0659ED5E" w14:textId="77777777" w:rsidR="00774620" w:rsidRPr="000F1BC5" w:rsidRDefault="00000000">
            <w:pPr>
              <w:pStyle w:val="Compact"/>
            </w:pPr>
            <w:r w:rsidRPr="000F1BC5">
              <w:rPr>
                <w:b/>
                <w:bCs/>
              </w:rPr>
              <w:t>Annex III</w:t>
            </w:r>
          </w:p>
        </w:tc>
        <w:tc>
          <w:tcPr>
            <w:tcW w:w="0" w:type="auto"/>
          </w:tcPr>
          <w:p w14:paraId="42F3F488" w14:textId="77777777" w:rsidR="00774620" w:rsidRPr="000F1BC5" w:rsidRDefault="00000000">
            <w:pPr>
              <w:pStyle w:val="Compact"/>
            </w:pPr>
            <w:r w:rsidRPr="000F1BC5">
              <w:t>Liste des ingrédients soumis à restrictions d’usage (concentrations maximales, conditions d’emploi)</w:t>
            </w:r>
          </w:p>
        </w:tc>
      </w:tr>
      <w:tr w:rsidR="00774620" w:rsidRPr="000F1BC5" w14:paraId="3DC7C483" w14:textId="77777777">
        <w:tc>
          <w:tcPr>
            <w:tcW w:w="0" w:type="auto"/>
          </w:tcPr>
          <w:p w14:paraId="1EBE785F" w14:textId="77777777" w:rsidR="00774620" w:rsidRPr="000F1BC5" w:rsidRDefault="00000000">
            <w:pPr>
              <w:pStyle w:val="Compact"/>
            </w:pPr>
            <w:r w:rsidRPr="000F1BC5">
              <w:rPr>
                <w:b/>
                <w:bCs/>
              </w:rPr>
              <w:t>CMR</w:t>
            </w:r>
          </w:p>
        </w:tc>
        <w:tc>
          <w:tcPr>
            <w:tcW w:w="0" w:type="auto"/>
          </w:tcPr>
          <w:p w14:paraId="0C1C8931" w14:textId="77777777" w:rsidR="00774620" w:rsidRPr="000F1BC5" w:rsidRDefault="00000000">
            <w:pPr>
              <w:pStyle w:val="Compact"/>
            </w:pPr>
            <w:r w:rsidRPr="000F1BC5">
              <w:t>Cancérigène, Mutagène, Reprotoxique — classification des substances dangereuses selon le règlement CLP</w:t>
            </w:r>
          </w:p>
        </w:tc>
      </w:tr>
      <w:tr w:rsidR="00774620" w:rsidRPr="000F1BC5" w14:paraId="1E839528" w14:textId="77777777">
        <w:tc>
          <w:tcPr>
            <w:tcW w:w="0" w:type="auto"/>
          </w:tcPr>
          <w:p w14:paraId="33CAB9C5" w14:textId="77777777" w:rsidR="00774620" w:rsidRPr="000F1BC5" w:rsidRDefault="00000000">
            <w:pPr>
              <w:pStyle w:val="Compact"/>
            </w:pPr>
            <w:r w:rsidRPr="000F1BC5">
              <w:rPr>
                <w:b/>
                <w:bCs/>
              </w:rPr>
              <w:t>INCI</w:t>
            </w:r>
          </w:p>
        </w:tc>
        <w:tc>
          <w:tcPr>
            <w:tcW w:w="0" w:type="auto"/>
          </w:tcPr>
          <w:p w14:paraId="03458ECA" w14:textId="77777777" w:rsidR="00774620" w:rsidRPr="000F1BC5" w:rsidRDefault="00000000">
            <w:pPr>
              <w:pStyle w:val="Compact"/>
            </w:pPr>
            <w:r w:rsidRPr="000F1BC5">
              <w:t>International Nomenclature of Cosmetic Ingredients — nomenclature internationale normalisée pour les ingrédients cosmétiques</w:t>
            </w:r>
          </w:p>
        </w:tc>
      </w:tr>
      <w:tr w:rsidR="00774620" w:rsidRPr="000F1BC5" w14:paraId="5E2BAF3A" w14:textId="77777777">
        <w:tc>
          <w:tcPr>
            <w:tcW w:w="0" w:type="auto"/>
          </w:tcPr>
          <w:p w14:paraId="38FDD4BC" w14:textId="77777777" w:rsidR="00774620" w:rsidRPr="000F1BC5" w:rsidRDefault="00000000">
            <w:pPr>
              <w:pStyle w:val="Compact"/>
            </w:pPr>
            <w:r w:rsidRPr="000F1BC5">
              <w:rPr>
                <w:b/>
                <w:bCs/>
              </w:rPr>
              <w:t>DataFrame éclaté</w:t>
            </w:r>
          </w:p>
        </w:tc>
        <w:tc>
          <w:tcPr>
            <w:tcW w:w="0" w:type="auto"/>
          </w:tcPr>
          <w:p w14:paraId="7CD6F96C" w14:textId="77777777" w:rsidR="00774620" w:rsidRPr="000F1BC5" w:rsidRDefault="00000000">
            <w:pPr>
              <w:pStyle w:val="Compact"/>
            </w:pPr>
            <w:r w:rsidRPr="000F1BC5">
              <w:t>Transformation d’une liste imbriquée (ex : ingrédients) en lignes multiples, une par élément de la liste</w:t>
            </w:r>
          </w:p>
        </w:tc>
      </w:tr>
    </w:tbl>
    <w:p w14:paraId="4CEE1BD0" w14:textId="77777777" w:rsidR="00774620" w:rsidRPr="000F1BC5" w:rsidRDefault="00000000">
      <w:r>
        <w:pict w14:anchorId="63CCA002">
          <v:rect id="_x0000_i1036" style="width:0;height:1.5pt" o:hralign="center" o:hrstd="t" o:hr="t"/>
        </w:pict>
      </w:r>
    </w:p>
    <w:p w14:paraId="65ADC8EF" w14:textId="77777777" w:rsidR="00774620" w:rsidRPr="000F1BC5" w:rsidRDefault="00000000">
      <w:pPr>
        <w:pStyle w:val="Titre2"/>
      </w:pPr>
      <w:bookmarkStart w:id="29" w:name="références"/>
      <w:bookmarkEnd w:id="28"/>
      <w:r w:rsidRPr="000F1BC5">
        <w:t>10. Références</w:t>
      </w:r>
    </w:p>
    <w:p w14:paraId="570278E0" w14:textId="77777777" w:rsidR="00774620" w:rsidRPr="000F1BC5" w:rsidRDefault="00000000">
      <w:pPr>
        <w:pStyle w:val="Compact"/>
        <w:numPr>
          <w:ilvl w:val="0"/>
          <w:numId w:val="12"/>
        </w:numPr>
      </w:pPr>
      <w:r w:rsidRPr="000F1BC5">
        <w:t>Règlement (CE) n° 1223/2009 relatif aux produits cosmétiques</w:t>
      </w:r>
    </w:p>
    <w:p w14:paraId="14E4137A" w14:textId="77777777" w:rsidR="00774620" w:rsidRPr="000F1BC5" w:rsidRDefault="00000000">
      <w:pPr>
        <w:pStyle w:val="Compact"/>
        <w:numPr>
          <w:ilvl w:val="0"/>
          <w:numId w:val="12"/>
        </w:numPr>
      </w:pPr>
      <w:r w:rsidRPr="000F1BC5">
        <w:t>Base de données CosIng : https://ec.europa.eu/growth/tools-databases/cosing/</w:t>
      </w:r>
    </w:p>
    <w:p w14:paraId="0CCBEA98" w14:textId="77777777" w:rsidR="00774620" w:rsidRPr="000F1BC5" w:rsidRDefault="00000000">
      <w:pPr>
        <w:pStyle w:val="Compact"/>
        <w:numPr>
          <w:ilvl w:val="0"/>
          <w:numId w:val="12"/>
        </w:numPr>
      </w:pPr>
      <w:r w:rsidRPr="000F1BC5">
        <w:t>Documentation pandas : https://pandas.pydata.org/docs/</w:t>
      </w:r>
    </w:p>
    <w:p w14:paraId="05F37056" w14:textId="77777777" w:rsidR="00774620" w:rsidRPr="000F1BC5" w:rsidRDefault="00000000">
      <w:pPr>
        <w:pStyle w:val="Compact"/>
        <w:numPr>
          <w:ilvl w:val="0"/>
          <w:numId w:val="12"/>
        </w:numPr>
      </w:pPr>
      <w:r w:rsidRPr="000F1BC5">
        <w:t>Documentation SQLAlchemy : https://docs.sqlalchemy.org/</w:t>
      </w:r>
    </w:p>
    <w:p w14:paraId="347C9EAC" w14:textId="06D5120C" w:rsidR="00774620" w:rsidRDefault="00000000" w:rsidP="00BC5112">
      <w:r>
        <w:pict w14:anchorId="3C235D45">
          <v:rect id="_x0000_i1037" style="width:0;height:1.5pt" o:hralign="center" o:hrstd="t" o:hr="t"/>
        </w:pict>
      </w:r>
      <w:bookmarkEnd w:id="0"/>
      <w:bookmarkEnd w:id="29"/>
    </w:p>
    <w:sectPr w:rsidR="00774620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656B8" w14:textId="77777777" w:rsidR="003E525F" w:rsidRPr="000F1BC5" w:rsidRDefault="003E525F">
      <w:pPr>
        <w:spacing w:after="0"/>
      </w:pPr>
      <w:r w:rsidRPr="000F1BC5">
        <w:separator/>
      </w:r>
    </w:p>
  </w:endnote>
  <w:endnote w:type="continuationSeparator" w:id="0">
    <w:p w14:paraId="53A89E76" w14:textId="77777777" w:rsidR="003E525F" w:rsidRPr="000F1BC5" w:rsidRDefault="003E525F">
      <w:pPr>
        <w:spacing w:after="0"/>
      </w:pPr>
      <w:r w:rsidRPr="000F1B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BBF35" w14:textId="77777777" w:rsidR="003E525F" w:rsidRPr="000F1BC5" w:rsidRDefault="003E525F">
      <w:r w:rsidRPr="000F1BC5">
        <w:separator/>
      </w:r>
    </w:p>
  </w:footnote>
  <w:footnote w:type="continuationSeparator" w:id="0">
    <w:p w14:paraId="16FB27A3" w14:textId="77777777" w:rsidR="003E525F" w:rsidRPr="000F1BC5" w:rsidRDefault="003E525F">
      <w:r w:rsidRPr="000F1BC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F6A3DA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DB4EE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FF0E7C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92792804">
    <w:abstractNumId w:val="1"/>
  </w:num>
  <w:num w:numId="2" w16cid:durableId="2569083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1264357">
    <w:abstractNumId w:val="2"/>
  </w:num>
  <w:num w:numId="4" w16cid:durableId="428350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76448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3501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7839188">
    <w:abstractNumId w:val="2"/>
  </w:num>
  <w:num w:numId="8" w16cid:durableId="253515818">
    <w:abstractNumId w:val="2"/>
  </w:num>
  <w:num w:numId="9" w16cid:durableId="2093314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50385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7131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3334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0847"/>
    <w:rsid w:val="000F1BC5"/>
    <w:rsid w:val="00190991"/>
    <w:rsid w:val="001936E5"/>
    <w:rsid w:val="00333570"/>
    <w:rsid w:val="003E525F"/>
    <w:rsid w:val="004E29B3"/>
    <w:rsid w:val="00590D07"/>
    <w:rsid w:val="00774620"/>
    <w:rsid w:val="00784D58"/>
    <w:rsid w:val="0083367F"/>
    <w:rsid w:val="008D6863"/>
    <w:rsid w:val="00B86B75"/>
    <w:rsid w:val="00BC48D5"/>
    <w:rsid w:val="00BC5112"/>
    <w:rsid w:val="00C36279"/>
    <w:rsid w:val="00CC0E67"/>
    <w:rsid w:val="00D87CEF"/>
    <w:rsid w:val="00E315A3"/>
    <w:rsid w:val="00F02E3E"/>
    <w:rsid w:val="00F07D65"/>
    <w:rsid w:val="00F442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527CAD54"/>
  <w15:docId w15:val="{3EF057F9-1DD4-4C0F-A9F9-CB1F20CE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1697</Words>
  <Characters>9677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 B</cp:lastModifiedBy>
  <cp:revision>5</cp:revision>
  <dcterms:created xsi:type="dcterms:W3CDTF">2026-02-07T18:38:00Z</dcterms:created>
  <dcterms:modified xsi:type="dcterms:W3CDTF">2026-02-07T20:19:00Z</dcterms:modified>
</cp:coreProperties>
</file>