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Préparation orale — Soutenance de mi-parcours</w:t>
      </w:r>
    </w:p>
    <w:p>
      <w:r>
        <w:t>Zina ElMorri — Système de gestion des flux SEPA (ISO 20022) avec détection intelligente d'anomalies pour la paie HR Access</w:t>
      </w:r>
    </w:p>
    <w:p>
      <w:r>
        <w:t>Durée totale visée : 14 min 30 s (21 diapositives). Les notes sont aussi dans chaque diapositive (mode Présentateur).</w:t>
      </w:r>
    </w:p>
    <w:p>
      <w:pPr>
        <w:pStyle w:val="Heading1"/>
      </w:pPr>
      <w:r>
        <w:t>1. Texte minuté de la présentation</w:t>
      </w:r>
    </w:p>
    <w:p>
      <w:pPr>
        <w:pStyle w:val="Heading2"/>
      </w:pPr>
      <w:r>
        <w:t>Diapo 1 — Page de garde   [0:00 → 0:30]</w:t>
      </w:r>
    </w:p>
    <w:p>
      <w:r>
        <w:t>Bonjour Madame, Monsieur, membres du jury. Je suis Zina ElMorri et je vous présente l'état d'avancement de mon projet de fin d'études réalisé chez Sopra HR Software, encadré par M. Mohamed Zied FIOUEL côté entreprise et par M. Malek BOUZAIENE côté SESAME. Le sujet porte sur un système de gestion des flux SEPA, au format ISO 20022, avec une détection intelligente des anomalies, pour la solution de paie HR Access.</w:t>
      </w:r>
    </w:p>
    <w:p>
      <w:pPr>
        <w:pStyle w:val="Heading2"/>
      </w:pPr>
      <w:r>
        <w:t>Diapo 2 — Plan de la présentation   [0:30 → 0:50]</w:t>
      </w:r>
    </w:p>
    <w:p>
      <w:r>
        <w:t>Ma présentation suit six parties : le contexte et la problématique, l'étude de l'existant et la solution proposée, les besoins organisés par acteur, la méthodologie Scrum et le sprint 0, puis l'avancement avec quelques captures de l'application, et enfin le planning des tâches restantes.</w:t>
      </w:r>
    </w:p>
    <w:p>
      <w:pPr>
        <w:pStyle w:val="Heading2"/>
      </w:pPr>
      <w:r>
        <w:t>Diapo 3 — Organisme d'accueil   [0:50 → 1:30]</w:t>
      </w:r>
    </w:p>
    <w:p>
      <w:r>
        <w:t>Sopra HR Software est une filiale du groupe Sopra Steria. Elle édite HR Access, une suite qui couvre tout le cycle de vie du salarié : dossier administratif, temps, calcul de la paie et production des flux vers les organismes tiers. Mon projet se concentre sur la toute dernière étape : la préparation, la validation et le contrôle du fichier de virement SEPA envoyé à la banque.</w:t>
      </w:r>
    </w:p>
    <w:p>
      <w:pPr>
        <w:pStyle w:val="Heading2"/>
      </w:pPr>
      <w:r>
        <w:t>Diapo 4 — Contexte métier : du calcul de paie au virement   [1:30 → 2:20]</w:t>
      </w:r>
    </w:p>
    <w:p>
      <w:r>
        <w:t>Chaque mois, le moteur de paie produit des lignes de paiement. Une fois approuvées, elles sont transformées en un fichier XML pain.001, défini par la norme ISO 20022 et contraint par un schéma XSD publié par l'European Payments Council. Ce fichier a trois blocs : l'en-tête GrpHdr avec le nombre de transactions et le total, le bloc PmtInf qui décrit le lot, et un bloc CdtTrfTxInf par salarié. Point important : plusieurs versions du schéma coexistent, et la structure change, par exemple la balise BIC devient BICFI.</w:t>
      </w:r>
    </w:p>
    <w:p>
      <w:pPr>
        <w:pStyle w:val="Heading2"/>
      </w:pPr>
      <w:r>
        <w:t>Diapo 5 — Problématique   [2:20 → 3:10]</w:t>
      </w:r>
    </w:p>
    <w:p>
      <w:r>
        <w:t>Le fichier doit respecter trois niveaux de conformité. Structurel : il doit être valide par rapport au XSD choisi. Réglementaire : IBAN et BIC doivent respecter leurs normes ISO. Métier : montants plausibles, net inférieur au brut, pas de doublon. Aujourd'hui les contrôles sont surtout techniques, les scripts ciblent une version figée du schéma, et les erreurs métier ne sont vues qu'après le rejet par la banque. Il n'y a ni journal d'audit ni indicateurs. D'où la question affichée en bas de la diapositive.</w:t>
      </w:r>
    </w:p>
    <w:p>
      <w:pPr>
        <w:pStyle w:val="Heading2"/>
      </w:pPr>
      <w:r>
        <w:t>Diapo 6 — Étude de l'existant   [3:10 → 3:55]</w:t>
      </w:r>
    </w:p>
    <w:p>
      <w:r>
        <w:t>J'ai comparé trois familles d'outils. Les scripts internes produisent le XML mais pour une seule version et sans contrôles métier. Les modules SEPA du marché contrôlent bien, mais ils sont propriétaires, coûteux et liés à un ERP. Les validateurs XSD ne vérifient que la structure. Aucun ne détecte les montants aberrants, et aucun ne combine tous les critères. Cette analyse porte sur les outils examinés, elle n'est pas exhaustive.</w:t>
      </w:r>
    </w:p>
    <w:p>
      <w:pPr>
        <w:pStyle w:val="Heading2"/>
      </w:pPr>
      <w:r>
        <w:t>Diapo 7 — Solution proposée : plateforme web en trois services   [3:55 → 4:45]</w:t>
      </w:r>
    </w:p>
    <w:p>
      <w:r>
        <w:t>La solution est une plateforme web modulaire. Le front-end React est le point d'entrée de l'utilisateur. Le back-end Spring Boot est organisé en couches : contrôleurs, services, accès aux données. PostgreSQL stocke les données. À côté, un service d'intelligence artificielle en Python FastAPI, appelé en REST par le back-end, calcule un score de risque. Ce découplage permet de faire évoluer l'IA indépendamment, et de profiter de l'écosystème Python.</w:t>
      </w:r>
    </w:p>
    <w:p>
      <w:pPr>
        <w:pStyle w:val="Heading2"/>
      </w:pPr>
      <w:r>
        <w:t>Diapo 8 — Acteurs du système   [4:45 → 5:20]</w:t>
      </w:r>
    </w:p>
    <w:p>
      <w:r>
        <w:t>Quatre acteurs humains et un acteur système. L'administrateur gère les comptes et les schémas. Le gestionnaire RH prépare et génère les fichiers. Le validateur approuve les paiements : seuls les paiements approuvés entrent dans le fichier. L'auditeur est en lecture seule. Le module IA est un acteur système. Ce découpage applique le principe de séparation des responsabilités.</w:t>
      </w:r>
    </w:p>
    <w:p>
      <w:pPr>
        <w:pStyle w:val="Heading2"/>
      </w:pPr>
      <w:r>
        <w:t>Diapo 9 — Besoins fonctionnels — Administrateur et Auditeur   [5:20 → 5:55]</w:t>
      </w:r>
    </w:p>
    <w:p>
      <w:r>
        <w:t>Je présente les besoins par acteur. L'administrateur gère le cycle de vie des comptes, importe et versionne les schémas XSD, supervise le modèle IA et pilote l'activité par le tableau de bord. L'auditeur, lui, vérifie la traçabilité : chaque action sensible est enregistrée avec son auteur, son horodatage, l'adresse IP et le résultat.</w:t>
      </w:r>
    </w:p>
    <w:p>
      <w:pPr>
        <w:pStyle w:val="Heading2"/>
      </w:pPr>
      <w:r>
        <w:t>Diapo 10 — Besoins fonctionnels — Gestionnaire RH, Validateur, Module IA   [5:55 → 6:40]</w:t>
      </w:r>
    </w:p>
    <w:p>
      <w:r>
        <w:t>Le gestionnaire RH est l'utilisateur principal : il filtre les paiements, consulte les contraintes du schéma, prévisualise et génère le fichier, le valide contre le XSD avec la liste complète des erreurs, le télécharge, et traite les anomalies. Le validateur approuve les transactions. Le module IA détecte les montants statistiquement suspects et explique pourquoi, en complément des règles métier.</w:t>
      </w:r>
    </w:p>
    <w:p>
      <w:pPr>
        <w:pStyle w:val="Heading2"/>
      </w:pPr>
      <w:r>
        <w:t>Diapo 11 — Besoins non fonctionnels   [6:40 → 7:15]</w:t>
      </w:r>
    </w:p>
    <w:p>
      <w:r>
        <w:t>Côté qualité, les exigences principales sont la fiabilité, puisqu'aucun fichier non conforme ne doit être téléchargé, et la sécurité : authentification JWT, mots de passe hachés BCrypt, contrôle par rôle, protection contre les attaques XXE et journal d'audit. S'ajoutent la performance, la portabilité grâce à JPA et Docker, la maintenabilité avec un interrupteur qui désactive l'IA sans casser le traitement, l'ergonomie et l'observabilité.</w:t>
      </w:r>
    </w:p>
    <w:p>
      <w:pPr>
        <w:pStyle w:val="Heading2"/>
      </w:pPr>
      <w:r>
        <w:t>Diapo 12 — Diagramme de cas d'utilisation global   [7:15 → 7:50]</w:t>
      </w:r>
    </w:p>
    <w:p>
      <w:r>
        <w:t>Ce diagramme résume les interactions. Tous les acteurs s'authentifient. La génération SEPA inclut systématiquement la validation XSD. La détection IA vient compléter les contrôles quand le service est activé. Le téléchargement porte sur un fichier déjà enregistré dans l'historique, sans transmission automatique à la banque.</w:t>
      </w:r>
    </w:p>
    <w:p>
      <w:pPr>
        <w:pStyle w:val="Heading2"/>
      </w:pPr>
      <w:r>
        <w:t>Diapo 13 — Méthodologie : Agile Scrum   [7:50 → 8:30]</w:t>
      </w:r>
    </w:p>
    <w:p>
      <w:r>
        <w:t>J'ai choisi Scrum plutôt que le cycle en cascade, car le projet mélange des domaines très différents : normes bancaires, règles métier, IA, web et DevOps. Tout spécifier au départ aurait été risqué. Le projet est découpé en un sprint 0 d'étude et quatre sprints de réalisation. Le backlog compte 33 user stories, priorisées avec la méthode MoSCoW et estimées en points.</w:t>
      </w:r>
    </w:p>
    <w:p>
      <w:pPr>
        <w:pStyle w:val="Heading2"/>
      </w:pPr>
      <w:r>
        <w:t>Diapo 14 — Sprint 0 : choix technologiques   [8:30 → 9:20]</w:t>
      </w:r>
    </w:p>
    <w:p>
      <w:r>
        <w:t>Le sprint 0 a fixé la pile technique, chaque choix après comparaison. Spring Boot avec Java 17 pour la sécurité et la persistance. React avec Vite pour la rapidité de développement. Python avec FastAPI et scikit-learn pour l'IA. PostgreSQL pour les agrégations du tableau de bord. Docker pour un démarrage reproductible. Le choix structurant est la détection hybride : les règles Java couvrent ce qui est connu et doit être expliqué, l'Isolation Forest repère les montants atypiques sans données étiquetées.</w:t>
      </w:r>
    </w:p>
    <w:p>
      <w:pPr>
        <w:pStyle w:val="Heading2"/>
      </w:pPr>
      <w:r>
        <w:t>Diapo 15 — Architecture logicielle cible   [9:20 → 10:00]</w:t>
      </w:r>
    </w:p>
    <w:p>
      <w:r>
        <w:t>Concrètement, le client React est organisé par pages et utilise un client HTTP qui ajoute le jeton à chaque requête. Le back-end expose une API REST protégée par un filtre JWT, avec des droits par rôle. Le service IA expose un modèle versionné. Les quatre conteneurs sont orchestrés par Docker Compose.</w:t>
      </w:r>
    </w:p>
    <w:p>
      <w:pPr>
        <w:pStyle w:val="Heading2"/>
      </w:pPr>
      <w:r>
        <w:t>Diapo 16 — Avancement : réalisé, en cours, prévu   [10:00 → 11:00]</w:t>
      </w:r>
    </w:p>
    <w:p>
      <w:r>
        <w:t>Voici l'état d'avancement. Le rapport de mi-parcours couvre les chapitres 1 et 2, mais côté code, les quatre sprints sont développés. Le sprint 1 est à 74 % car la connexion par reconnaissance faciale, une story de priorité Could, n'est pas encore faite : il n'existe qu'un point d'entrée qui répond « non implémenté ». Le sprint 2 est fonctionnel, j'intègre les remarques de mon encadrant. Pour le sprint 3, il me reste à mesurer précision, rappel et F1 du modèle. Au total, 160 points sur 168, toutes les stories Must sont livrées, avec 85 tests back-end et 7 tests Python qui passent.</w:t>
      </w:r>
    </w:p>
    <w:p>
      <w:pPr>
        <w:pStyle w:val="Heading2"/>
      </w:pPr>
      <w:r>
        <w:t>Diapo 17 — Démonstration : virements de masse SEPA   [11:00 → 11:50]</w:t>
      </w:r>
    </w:p>
    <w:p>
      <w:r>
        <w:t>Voici l'écran des virements de masse. Le gestionnaire choisit le schéma XSD, la société et la période, puis génère un aperçu. À droite, un exemple de fichier non conforme : la validation contre le XSD remonte toutes les erreurs, pas seulement la première, avec la ligne, l'élément et un message traduit. Un fichier non conforme ne peut être ni enregistré ni téléchargé. L'historique conserve chaque fichier à l'identique.</w:t>
      </w:r>
    </w:p>
    <w:p>
      <w:pPr>
        <w:pStyle w:val="Heading2"/>
      </w:pPr>
      <w:r>
        <w:t>Diapo 18 — Démonstration : anomalies et recommandations   [11:50 → 12:40]</w:t>
      </w:r>
    </w:p>
    <w:p>
      <w:r>
        <w:t>La page des anomalies regroupe les détections des règles métier et de l'IA. Par exemple ici, un IBAN invalide : la recommandation reprend les vraies valeurs, l'IBAN masqué et le matricule, et indique l'action à faire. L'IA renvoie un score entre 0 et 1, converti en niveau de risque, avec des raisons comme « montant 1,8 fois la moyenne des six derniers mois ». Le gestionnaire marque l'anomalie corrigée ou ignorée, et ce changement est tracé dans le journal d'audit.</w:t>
      </w:r>
    </w:p>
    <w:p>
      <w:pPr>
        <w:pStyle w:val="Heading2"/>
      </w:pPr>
      <w:r>
        <w:t>Diapo 19 — Démonstration : pilotage et traçabilité   [12:40 → 13:15]</w:t>
      </w:r>
    </w:p>
    <w:p>
      <w:r>
        <w:t>Enfin, le pilotage. Le tableau de bord KPI affiche les fiches générées, le taux d'erreur, le montant total viré, l'évolution sur douze mois et la répartition des anomalies par source et par type. À droite, le journal d'audit trace chaque action sensible : connexion, import XSD, génération, validation, avec l'adresse IP et le résultat.</w:t>
      </w:r>
    </w:p>
    <w:p>
      <w:pPr>
        <w:pStyle w:val="Heading2"/>
      </w:pPr>
      <w:r>
        <w:t>Diapo 20 — Planning des tâches restantes   [13:15 → 14:00]</w:t>
      </w:r>
    </w:p>
    <w:p>
      <w:r>
        <w:t>Pour la suite, j'ai planifié les tâches restantes. À court terme : finir les corrections demandées par mon encadrant et mesurer les performances de l'IA. En parallèle, je rédige les chapitres 3 à 6. Ensuite viennent la connexion faciale, les tests front-end et de bout en bout, une chaîne d'intégration continue et le durcissement de la sécurité pour la production. Je termine par la recette avec mon encadrant, le dépôt du rapport et la préparation de la soutenance finale.</w:t>
      </w:r>
    </w:p>
    <w:p>
      <w:pPr>
        <w:pStyle w:val="Heading2"/>
      </w:pPr>
      <w:r>
        <w:t>Diapo 21 — Conclusion et perspectives   [14:00 → 14:30]</w:t>
      </w:r>
    </w:p>
    <w:p>
      <w:r>
        <w:t>Pour conclure : la plateforme fonctionne de bout en bout, de l'import du schéma XSD jusqu'au tableau de bord. Il me reste à mesurer les performances de l'IA, à finaliser le rapport et à industrialiser. Comme perspectives, entraîner le modèle sur des données réelles anonymisées, utiliser les anomalies corrigées ou ignorées comme étiquettes, et étendre à d'autres messages ISO 20022. Je vous remercie pour votre attention et je suis prête à répondre à vos questions.</w:t>
      </w:r>
    </w:p>
    <w:p>
      <w:pPr>
        <w:pStyle w:val="Heading1"/>
      </w:pPr>
      <w:r>
        <w:t>2. Questions probables du jury</w:t>
      </w:r>
    </w:p>
    <w:p>
      <w:r>
        <w:rPr>
          <w:b/>
        </w:rPr>
        <w:t>Q1. Pourquoi un Isolation Forest plutôt qu'un modèle supervisé ?</w:t>
      </w:r>
    </w:p>
    <w:p>
      <w:r>
        <w:t>Il n'existe pas de paiements étiquetés « anormal / normal » dans les données disponibles. L'Isolation Forest est non supervisé : il isole les points atypiques sans étiquette, il est rapide et adapté à peu de features (6 par paiement). Comme un score seul n'est pas explicable, j'ajoute des raisons lisibles calculées à partir des features. À terme, les anomalies marquées corrigées ou ignorées serviront d'étiquettes pour un modèle supervisé.</w:t>
      </w:r>
    </w:p>
    <w:p>
      <w:r>
        <w:rPr>
          <w:b/>
        </w:rPr>
        <w:t>Q2. Comment évaluez-vous l'IA sans vérité terrain ?</w:t>
      </w:r>
    </w:p>
    <w:p>
      <w:r>
        <w:t>Sur un jeu de données synthétique où j'injecte des anomalies connues : je peux alors calculer précision, rappel et F1, et comparer l'Isolation Forest à une règle naïve de seuil fixe. Cette mesure est en cours (scripts evaluate.py et compare_models.py). Limite reconnue : un jeu synthétique ne garantit pas le comportement sur données réelles.</w:t>
      </w:r>
    </w:p>
    <w:p>
      <w:r>
        <w:rPr>
          <w:b/>
        </w:rPr>
        <w:t>Q3. Que se passe-t-il si le service IA tombe en panne ?</w:t>
      </w:r>
    </w:p>
    <w:p>
      <w:r>
        <w:t>Rien de bloquant : le back-end capture toute erreur (timeout, réseau, réponse vide), la journalise et continue le traitement. Les règles Java restent actives. Il existe aussi un interrupteur global qui désactive l'IA par configuration, sans modifier le code.</w:t>
      </w:r>
    </w:p>
    <w:p>
      <w:r>
        <w:rPr>
          <w:b/>
        </w:rPr>
        <w:t>Q4. Comment gérez-vous plusieurs versions du schéma XSD ?</w:t>
      </w:r>
    </w:p>
    <w:p>
      <w:r>
        <w:t>Le XSD est importé et analysé dynamiquement : version, namespace, éléments, contraintes (longueur, motif, énumérations). Le générateur adapte la structure à la version : par exemple BIC et date simple en .03, BICFI et ReqdExctnDt/Dt en .09 et au-delà. Le XML produit est ensuite validé contre le schéma choisi.</w:t>
      </w:r>
    </w:p>
    <w:p>
      <w:r>
        <w:rPr>
          <w:b/>
        </w:rPr>
        <w:t>Q5. Pourquoi valider un XML que vous générez vous-même ?</w:t>
      </w:r>
    </w:p>
    <w:p>
      <w:r>
        <w:t>Parce que les données sources peuvent violer le schéma : nom vide, IBAN mal formé, libellé trop long. La capture montre un fichier avec 8 erreurs. La validation est une défense en profondeur : un fichier non conforme est refusé côté serveur et ne peut être ni enregistré ni téléchargé.</w:t>
      </w:r>
    </w:p>
    <w:p>
      <w:r>
        <w:rPr>
          <w:b/>
        </w:rPr>
        <w:t>Q6. Quelles mesures de sécurité avez-vous mises en place ?</w:t>
      </w:r>
    </w:p>
    <w:p>
      <w:r>
        <w:t>Authentification JWT sans session, mots de passe hachés BCrypt, autorisations par rôle côté serveur, CORS restreint au front-end, parseur XML protégé contre XXE (DOCTYPE interdit), journal d'audit des actions sensibles. Pour la production, il reste HTTPS, la gestion des secrets et le changement des comptes de démonstration.</w:t>
      </w:r>
    </w:p>
    <w:p>
      <w:r>
        <w:rPr>
          <w:b/>
        </w:rPr>
        <w:t>Q7. Comment vérifiez-vous un IBAN ?</w:t>
      </w:r>
    </w:p>
    <w:p>
      <w:r>
        <w:t>Algorithme MOD-97 (ISO 13616) : on déplace les 4 premiers caractères à la fin, on remplace chaque lettre par un nombre (A = 10 … Z = 35), puis on calcule le reste de la division par 97. L'IBAN est valide si le reste vaut 1.</w:t>
      </w:r>
    </w:p>
    <w:p>
      <w:r>
        <w:rPr>
          <w:b/>
        </w:rPr>
        <w:t>Q8. Comment détectez-vous un doublon ?</w:t>
      </w:r>
    </w:p>
    <w:p>
      <w:r>
        <w:t>Les transactions du lot sont regroupées par couple (IBAN, montant) : si un groupe contient plusieurs fiches, une anomalie DOUBLON_PAIEMENT est créée avec le nombre d'occurrences. Un contrôle voisin signale un même IBAN partagé par plusieurs salariés distincts. La recommandation indique la fiche à supprimer avant de relancer la génération.</w:t>
      </w:r>
    </w:p>
    <w:p>
      <w:r>
        <w:rPr>
          <w:b/>
        </w:rPr>
        <w:t>Q9. Pourquoi un service Python séparé plutôt que tout en Java ?</w:t>
      </w:r>
    </w:p>
    <w:p>
      <w:r>
        <w:t>L'écosystème Python (scikit-learn, pandas) est plus riche pour le machine learning. Le service séparé peut être déployé, réentraîné et mis à l'échelle indépendamment. Le coût est un second environnement à superviser, compensé par Docker Compose.</w:t>
      </w:r>
    </w:p>
    <w:p>
      <w:r>
        <w:rPr>
          <w:b/>
        </w:rPr>
        <w:t>Q10. Pourquoi PostgreSQL et pas Oracle, cible historique de HR Access ?</w:t>
      </w:r>
    </w:p>
    <w:p>
      <w:r>
        <w:t>PostgreSQL est open source, léger en conteneur et performant pour les agrégations du tableau de bord. Grâce à JPA / Hibernate, le code métier ne dépend pas du SGBD : une migration vers Oracle reste possible.</w:t>
      </w:r>
    </w:p>
    <w:p>
      <w:r>
        <w:rPr>
          <w:b/>
        </w:rPr>
        <w:t>Q11. Comment garantissez-vous qu'un fichier retéléchargé est identique ?</w:t>
      </w:r>
    </w:p>
    <w:p>
      <w:r>
        <w:t>Le XML est enregistré tel quel au moment de la génération, avec son résumé (nombre, total, version XSD). Le retéléchargement renvoie ce contenu stocké, il ne régénère rien. L'historique est donc immuable.</w:t>
      </w:r>
    </w:p>
    <w:p>
      <w:r>
        <w:rPr>
          <w:b/>
        </w:rPr>
        <w:t>Q12. Quelle est la différence entre le gestionnaire RH et le validateur ?</w:t>
      </w:r>
    </w:p>
    <w:p>
      <w:r>
        <w:t>C'est le principe des quatre yeux : le gestionnaire prépare le lot, le validateur approuve les paiements. Seuls les paiements au statut APPROUVÉE sont utilisés pour générer le fichier SEPA.</w:t>
      </w:r>
    </w:p>
    <w:p>
      <w:r>
        <w:rPr>
          <w:b/>
        </w:rPr>
        <w:t>Q13. Comment avez-vous appliqué Scrum en travaillant seule ?</w:t>
      </w:r>
    </w:p>
    <w:p>
      <w:r>
        <w:t>L'encadrant entreprise joue le rôle de Product Owner : il priorise et valide les incréments. J'assure le développement et l'organisation. Chaque sprint se termine par une démonstration et la prise en compte des remarques, comme les corrections actuelles sur les virements de masse.</w:t>
      </w:r>
    </w:p>
    <w:p>
      <w:r>
        <w:rPr>
          <w:b/>
        </w:rPr>
        <w:t>Q14. Comment testez-vous l'application ?</w:t>
      </w:r>
    </w:p>
    <w:p>
      <w:r>
        <w:t>85 tests JUnit 5 côté back-end (contrôles métier, génération et validation XSD, IA, KPI, audit) et 7 tests pytest côté IA, tous au vert. Il manque des tests front-end et de bout en bout : ils sont planifiés.</w:t>
      </w:r>
    </w:p>
    <w:p>
      <w:r>
        <w:rPr>
          <w:b/>
        </w:rPr>
        <w:t>Q15. Pourquoi le sprint 1 n'est-il qu'à 74 % ?</w:t>
      </w:r>
    </w:p>
    <w:p>
      <w:r>
        <w:t>Seule la connexion par reconnaissance faciale (US-33) n'est pas faite. C'est une story de priorité Could : le champ et le point d'entrée existent, mais la comparaison des visages n'est pas implémentée. Toutes les stories Must du sprint sont livrées.</w:t>
      </w:r>
    </w:p>
    <w:p>
      <w:pPr>
        <w:pStyle w:val="Heading1"/>
      </w:pPr>
      <w:r>
        <w:t>3. Conseils pour le jour J</w:t>
      </w:r>
    </w:p>
    <w:p>
      <w:pPr>
        <w:pStyle w:val="ListBullet"/>
      </w:pPr>
      <w:r>
        <w:t>Lancer l'application avant la soutenance (docker compose up -d) et garder un onglet connecté en « admin » pour une démonstration éventuelle ; les captures servent de plan B.</w:t>
      </w:r>
    </w:p>
    <w:p>
      <w:pPr>
        <w:pStyle w:val="ListBullet"/>
      </w:pPr>
      <w:r>
        <w:t>Afficher le PowerPoint en mode Présentateur pour voir les notes et le chronomètre.</w:t>
      </w:r>
    </w:p>
    <w:p>
      <w:pPr>
        <w:pStyle w:val="ListBullet"/>
      </w:pPr>
      <w:r>
        <w:t>Ne pas lire les diapositives : une idée clé par diapositive, les détails sont dans les notes.</w:t>
      </w:r>
    </w:p>
    <w:p>
      <w:pPr>
        <w:pStyle w:val="ListBullet"/>
      </w:pPr>
      <w:r>
        <w:t>Répéter au moins deux fois à voix haute avec un chronomètre : viser 13 à 14 minutes.</w:t>
      </w:r>
    </w:p>
    <w:p>
      <w:pPr>
        <w:pStyle w:val="ListBullet"/>
      </w:pPr>
      <w:r>
        <w:t>Si une question porte sur un chapitre non rédigé, répondre à partir du code et de la démonstration.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