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3119C8">
      <w:pPr>
        <w:pStyle w:val="TitleMain"/>
        <w:tabs>
          <w:tab w:val="left" w:pos="1701"/>
        </w:tabs>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5"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75423F71"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r w:rsidR="003119C8">
        <w:rPr>
          <w:lang w:val="en-US"/>
        </w:rPr>
        <w:t>brightest</w:t>
      </w:r>
      <w:r>
        <w:rPr>
          <w:lang w:val="en-US"/>
        </w:rPr>
        <w:t xml:space="preserve"> in problem indication. </w:t>
      </w:r>
    </w:p>
    <w:p w14:paraId="0E785327" w14:textId="05CC50FE" w:rsidR="003119C8" w:rsidRDefault="003119C8" w:rsidP="003119C8">
      <w:pPr>
        <w:pStyle w:val="subTitle1"/>
      </w:pPr>
      <w:r>
        <w:t>Methods for registration fetal heart activity</w:t>
      </w:r>
    </w:p>
    <w:p w14:paraId="69D12536" w14:textId="5C0FAE22" w:rsidR="00EA2AC6" w:rsidRDefault="008423B0" w:rsidP="008423B0">
      <w:pPr>
        <w:pStyle w:val="NormalMain"/>
        <w:rPr>
          <w:lang w:val="en-US"/>
        </w:rPr>
      </w:pPr>
      <w:r>
        <w:rPr>
          <w:lang w:val="en-US"/>
        </w:rPr>
        <w:t xml:space="preserve">There are several research methods used to monitor fetal health. They include at least cardiotocography, electrocardiography and magnetocardiography. </w:t>
      </w:r>
    </w:p>
    <w:p w14:paraId="661E0D3C" w14:textId="16D7364E" w:rsidR="00FC27A5" w:rsidRDefault="00B963F4" w:rsidP="00135A96">
      <w:pPr>
        <w:pStyle w:val="NormalMain"/>
        <w:rPr>
          <w:lang w:val="en-US"/>
        </w:rPr>
      </w:pPr>
      <w:r w:rsidRPr="00B963F4">
        <w:rPr>
          <w:lang w:val="en-US"/>
        </w:rPr>
        <w:t>Cardiotocography is a technical means of recording the fetal heartbeat and the uterine contractions during pregnancy.</w:t>
      </w:r>
      <w:r>
        <w:rPr>
          <w:lang w:val="en-US"/>
        </w:rPr>
        <w:t xml:space="preserve"> It uses both ultrasonic measurement sensor for fetal heart rate and electrodes for uterine contractions. However, cardiotocography may also include fetal activity measurement</w:t>
      </w:r>
      <w:r w:rsidR="00FC27A5">
        <w:rPr>
          <w:lang w:val="en-US"/>
        </w:rPr>
        <w:t xml:space="preserve"> devices [8]</w:t>
      </w:r>
      <w:r>
        <w:rPr>
          <w:lang w:val="en-US"/>
        </w:rPr>
        <w:t>.</w:t>
      </w:r>
      <w:r w:rsidR="00FC27A5">
        <w:rPr>
          <w:lang w:val="en-US"/>
        </w:rPr>
        <w:t xml:space="preserve"> All the transducers</w:t>
      </w:r>
    </w:p>
    <w:p w14:paraId="5F7A7A58" w14:textId="363EA374" w:rsidR="00450FE6" w:rsidRDefault="00ED1675" w:rsidP="00FC27A5">
      <w:pPr>
        <w:pStyle w:val="subTitle2"/>
      </w:pPr>
      <w:r>
        <w:t>Magneto</w:t>
      </w:r>
      <w:r w:rsidR="00FC27A5">
        <w:t xml:space="preserve">cardiography </w:t>
      </w:r>
      <w:r w:rsidR="00B963F4">
        <w:t xml:space="preserve"> </w:t>
      </w:r>
    </w:p>
    <w:p w14:paraId="5BEA98EA" w14:textId="0EBAC221" w:rsidR="003D6B87" w:rsidRDefault="00E53D86" w:rsidP="003D6B87">
      <w:pPr>
        <w:pStyle w:val="NormalMain"/>
        <w:rPr>
          <w:lang w:val="en-US"/>
        </w:rPr>
      </w:pPr>
      <w:r w:rsidRPr="00E53D86">
        <w:rPr>
          <w:lang w:val="en-US"/>
        </w:rPr>
        <w:t>Fetal magnetocardiography</w:t>
      </w:r>
      <w:r>
        <w:rPr>
          <w:lang w:val="en-US"/>
        </w:rPr>
        <w:t xml:space="preserve">, </w:t>
      </w:r>
      <w:r w:rsidRPr="00E53D86">
        <w:rPr>
          <w:lang w:val="en-US"/>
        </w:rPr>
        <w:t>the magnetic analog of fetal ECG, is an emerging technology that is uniquely suited for investigation</w:t>
      </w:r>
      <w:r>
        <w:rPr>
          <w:lang w:val="en-US"/>
        </w:rPr>
        <w:t xml:space="preserve"> </w:t>
      </w:r>
      <w:r w:rsidRPr="00E53D86">
        <w:rPr>
          <w:lang w:val="en-US"/>
        </w:rPr>
        <w:t>of fetal cardiac electrophysiology. Owing to its ability to assess fetal heart rate, rhythm, and conduction with efficacy similar to that of postnatal ECG</w:t>
      </w:r>
      <w:r>
        <w:rPr>
          <w:lang w:val="en-US"/>
        </w:rPr>
        <w:t>.</w:t>
      </w:r>
      <w:r w:rsidR="004F3A2A">
        <w:rPr>
          <w:lang w:val="en-US"/>
        </w:rPr>
        <w:t xml:space="preserve"> </w:t>
      </w:r>
    </w:p>
    <w:p w14:paraId="2DB633EC" w14:textId="75EC4A6F" w:rsidR="004F3A2A" w:rsidRDefault="004F3A2A" w:rsidP="003D6B87">
      <w:pPr>
        <w:pStyle w:val="NormalMain"/>
        <w:rPr>
          <w:lang w:val="en-US"/>
        </w:rPr>
      </w:pPr>
      <w:r w:rsidRPr="004F3A2A">
        <w:rPr>
          <w:lang w:val="en-US"/>
        </w:rPr>
        <w:t xml:space="preserve">Despite its advantages, </w:t>
      </w:r>
      <w:r>
        <w:rPr>
          <w:lang w:val="en-US"/>
        </w:rPr>
        <w:t xml:space="preserve">fetal </w:t>
      </w:r>
      <w:r w:rsidRPr="004F3A2A">
        <w:rPr>
          <w:lang w:val="en-US"/>
        </w:rPr>
        <w:t xml:space="preserve">MCG is not widely </w:t>
      </w:r>
      <w:r>
        <w:rPr>
          <w:lang w:val="en-US"/>
        </w:rPr>
        <w:t>used</w:t>
      </w:r>
      <w:r w:rsidRPr="004F3A2A">
        <w:rPr>
          <w:lang w:val="en-US"/>
        </w:rPr>
        <w:t>. A major barrier to clinical adoption is the high cost and complexity of Superconducting Quantum Interference Device technology.</w:t>
      </w:r>
      <w:r>
        <w:rPr>
          <w:lang w:val="en-US"/>
        </w:rPr>
        <w:t xml:space="preserve"> However, recent researches changed the situation.</w:t>
      </w:r>
      <w:r w:rsidRPr="004F3A2A">
        <w:rPr>
          <w:lang w:val="en-US"/>
        </w:rPr>
        <w:t xml:space="preserve"> </w:t>
      </w:r>
      <w:r>
        <w:rPr>
          <w:lang w:val="en-US"/>
        </w:rPr>
        <w:t>T</w:t>
      </w:r>
      <w:r w:rsidRPr="004F3A2A">
        <w:rPr>
          <w:lang w:val="en-US"/>
        </w:rPr>
        <w:t>he demonstration of a new type of optically pumped magnetometer (OPM) can achieve SQUID sensitivity in a room temperature device</w:t>
      </w:r>
      <w:r>
        <w:rPr>
          <w:lang w:val="en-US"/>
        </w:rPr>
        <w:t xml:space="preserve"> </w:t>
      </w:r>
      <w:r>
        <w:rPr>
          <w:lang w:val="en-US"/>
        </w:rPr>
        <w:t>[9]</w:t>
      </w:r>
      <w:r>
        <w:rPr>
          <w:lang w:val="en-US"/>
        </w:rPr>
        <w:t>, and thus, be a much cheaper and simpler in use method for fetal MCG acquisition</w:t>
      </w:r>
      <w:r w:rsidRPr="004F3A2A">
        <w:rPr>
          <w:lang w:val="en-US"/>
        </w:rPr>
        <w:t>.</w:t>
      </w:r>
      <w:r>
        <w:rPr>
          <w:lang w:val="en-US"/>
        </w:rPr>
        <w:t xml:space="preserve"> </w:t>
      </w:r>
      <w:r w:rsidR="00FD484C">
        <w:rPr>
          <w:lang w:val="en-US"/>
        </w:rPr>
        <w:t xml:space="preserve">Signals obtained by both acquisition methods are presented in figure 2. </w:t>
      </w:r>
    </w:p>
    <w:p w14:paraId="6CB241CC" w14:textId="62476AC1" w:rsidR="005803B2" w:rsidRDefault="005803B2" w:rsidP="003D6B87">
      <w:pPr>
        <w:pStyle w:val="NormalMain"/>
        <w:rPr>
          <w:lang w:val="en-US"/>
        </w:rPr>
      </w:pPr>
    </w:p>
    <w:p w14:paraId="110D5BCC" w14:textId="6A10FF08" w:rsidR="005803B2" w:rsidRDefault="005803B2" w:rsidP="003D6B87">
      <w:pPr>
        <w:pStyle w:val="NormalMain"/>
        <w:rPr>
          <w:lang w:val="en-US"/>
        </w:rPr>
      </w:pPr>
    </w:p>
    <w:p w14:paraId="2914D848" w14:textId="1FBA1E18" w:rsidR="005803B2" w:rsidRDefault="005803B2" w:rsidP="003D6B87">
      <w:pPr>
        <w:pStyle w:val="NormalMain"/>
        <w:rPr>
          <w:lang w:val="en-US"/>
        </w:rPr>
      </w:pPr>
    </w:p>
    <w:p w14:paraId="422153B0" w14:textId="13946008" w:rsidR="005803B2" w:rsidRDefault="005803B2" w:rsidP="003D6B87">
      <w:pPr>
        <w:pStyle w:val="NormalMain"/>
        <w:rPr>
          <w:lang w:val="en-US"/>
        </w:rPr>
      </w:pPr>
    </w:p>
    <w:p w14:paraId="4F150A61" w14:textId="77777777" w:rsidR="005803B2" w:rsidRDefault="005803B2" w:rsidP="003D6B87">
      <w:pPr>
        <w:pStyle w:val="NormalMain"/>
        <w:rPr>
          <w:lang w:val="en-US"/>
        </w:rPr>
      </w:pPr>
    </w:p>
    <w:p w14:paraId="16A3A8A0" w14:textId="1F88BF6B" w:rsidR="00FD484C" w:rsidRDefault="00FD484C" w:rsidP="00FD484C">
      <w:pPr>
        <w:pStyle w:val="NormalMain"/>
        <w:ind w:firstLine="0"/>
        <w:jc w:val="center"/>
        <w:rPr>
          <w:noProof/>
          <w:lang w:val="en-US"/>
        </w:rPr>
      </w:pPr>
      <w:r>
        <w:rPr>
          <w:noProof/>
        </w:rPr>
        <w:drawing>
          <wp:inline distT="0" distB="0" distL="0" distR="0" wp14:anchorId="02EC61E4" wp14:editId="099355B2">
            <wp:extent cx="5940425" cy="21780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78050"/>
                    </a:xfrm>
                    <a:prstGeom prst="rect">
                      <a:avLst/>
                    </a:prstGeom>
                  </pic:spPr>
                </pic:pic>
              </a:graphicData>
            </a:graphic>
          </wp:inline>
        </w:drawing>
      </w:r>
    </w:p>
    <w:p w14:paraId="1A4030D9" w14:textId="2636E36D" w:rsidR="005803B2" w:rsidRDefault="005803B2" w:rsidP="005803B2">
      <w:pPr>
        <w:pStyle w:val="NormalMain"/>
        <w:ind w:firstLine="0"/>
        <w:jc w:val="center"/>
        <w:rPr>
          <w:lang w:val="en-US"/>
        </w:rPr>
      </w:pPr>
      <w:r>
        <w:rPr>
          <w:lang w:val="en-US"/>
        </w:rPr>
        <w:t xml:space="preserve">Figure 2. </w:t>
      </w:r>
      <w:r w:rsidR="00FD484C">
        <w:rPr>
          <w:lang w:val="en-US"/>
        </w:rPr>
        <w:t>Fetal magnetocardiography</w:t>
      </w:r>
      <w:r w:rsidR="007E408A">
        <w:rPr>
          <w:lang w:val="en-US"/>
        </w:rPr>
        <w:t xml:space="preserve"> with different acquisition methods</w:t>
      </w:r>
    </w:p>
    <w:p w14:paraId="6B5C5C35" w14:textId="7A659E84" w:rsidR="007E408A" w:rsidRDefault="00FD484C" w:rsidP="007E408A">
      <w:pPr>
        <w:pStyle w:val="NormalMain"/>
        <w:rPr>
          <w:lang w:val="en-US"/>
        </w:rPr>
      </w:pPr>
      <w:r w:rsidRPr="00FD484C">
        <w:rPr>
          <w:lang w:val="en-US"/>
        </w:rPr>
        <w:t xml:space="preserve">Characterization of normal fetal behavior is fundamental to neurodevelopmental research and to clinical fetal evaluation. </w:t>
      </w:r>
      <w:r w:rsidR="007E408A" w:rsidRPr="007E408A">
        <w:rPr>
          <w:lang w:val="en-US"/>
        </w:rPr>
        <w:t>The c</w:t>
      </w:r>
      <w:r w:rsidR="007E408A">
        <w:rPr>
          <w:lang w:val="en-US"/>
        </w:rPr>
        <w:t>o</w:t>
      </w:r>
      <w:r w:rsidR="007E408A" w:rsidRPr="007E408A">
        <w:rPr>
          <w:lang w:val="en-US"/>
        </w:rPr>
        <w:t>mpro</w:t>
      </w:r>
      <w:r w:rsidR="007E408A">
        <w:rPr>
          <w:lang w:val="en-US"/>
        </w:rPr>
        <w:t>m</w:t>
      </w:r>
      <w:r w:rsidR="007E408A" w:rsidRPr="007E408A">
        <w:rPr>
          <w:lang w:val="en-US"/>
        </w:rPr>
        <w:t>ise</w:t>
      </w:r>
      <w:r w:rsidR="007E408A">
        <w:rPr>
          <w:lang w:val="en-US"/>
        </w:rPr>
        <w:t>d</w:t>
      </w:r>
      <w:r w:rsidR="007E408A" w:rsidRPr="007E408A">
        <w:rPr>
          <w:lang w:val="en-US"/>
        </w:rPr>
        <w:t xml:space="preserve"> fetus restricts its activity</w:t>
      </w:r>
      <w:r w:rsidR="007E408A">
        <w:rPr>
          <w:lang w:val="en-US"/>
        </w:rPr>
        <w:t xml:space="preserve"> [10</w:t>
      </w:r>
      <w:bookmarkStart w:id="0" w:name="_GoBack"/>
      <w:bookmarkEnd w:id="0"/>
      <w:r w:rsidR="007E408A">
        <w:rPr>
          <w:lang w:val="en-US"/>
        </w:rPr>
        <w:t>]</w:t>
      </w:r>
      <w:r w:rsidR="007E408A" w:rsidRPr="007E408A">
        <w:rPr>
          <w:lang w:val="en-US"/>
        </w:rPr>
        <w:t>.</w:t>
      </w:r>
      <w:r w:rsidR="007E408A">
        <w:rPr>
          <w:lang w:val="en-US"/>
        </w:rPr>
        <w:t xml:space="preserve"> Fetal magnetocardiography allows FHR extraction, fetal heart activity assessment and its own morphology evaluation. Figure 3 presents changes in fetal magnetocardiography during gestation. </w:t>
      </w:r>
    </w:p>
    <w:p w14:paraId="44FAA562" w14:textId="57BF8C83" w:rsidR="007E408A" w:rsidRDefault="007E408A" w:rsidP="007E408A">
      <w:pPr>
        <w:pStyle w:val="NormalMain"/>
        <w:ind w:firstLine="0"/>
        <w:jc w:val="center"/>
        <w:rPr>
          <w:lang w:val="en-US"/>
        </w:rPr>
      </w:pPr>
      <w:r>
        <w:rPr>
          <w:noProof/>
        </w:rPr>
        <w:drawing>
          <wp:inline distT="0" distB="0" distL="0" distR="0" wp14:anchorId="4A2038E9" wp14:editId="5E819C36">
            <wp:extent cx="3863340" cy="334069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7379" cy="3361481"/>
                    </a:xfrm>
                    <a:prstGeom prst="rect">
                      <a:avLst/>
                    </a:prstGeom>
                  </pic:spPr>
                </pic:pic>
              </a:graphicData>
            </a:graphic>
          </wp:inline>
        </w:drawing>
      </w:r>
    </w:p>
    <w:p w14:paraId="6A7E50FC" w14:textId="22BF88C4" w:rsidR="007E408A" w:rsidRDefault="007E408A" w:rsidP="007E408A">
      <w:pPr>
        <w:pStyle w:val="NormalMain"/>
        <w:ind w:firstLine="0"/>
        <w:jc w:val="center"/>
        <w:rPr>
          <w:lang w:val="en-US"/>
        </w:rPr>
      </w:pPr>
      <w:r>
        <w:rPr>
          <w:lang w:val="en-US"/>
        </w:rPr>
        <w:t>Figure 2. Fetal magnetocardiography during gestation</w:t>
      </w:r>
    </w:p>
    <w:p w14:paraId="28EE9B93" w14:textId="77777777" w:rsidR="007E408A" w:rsidRDefault="007E408A" w:rsidP="007E408A">
      <w:pPr>
        <w:pStyle w:val="NormalMain"/>
        <w:ind w:firstLine="0"/>
        <w:rPr>
          <w:lang w:val="en-US"/>
        </w:rPr>
      </w:pPr>
    </w:p>
    <w:p w14:paraId="47A1CEB4" w14:textId="77777777" w:rsidR="007E408A" w:rsidRPr="007E408A" w:rsidRDefault="007E408A" w:rsidP="007E408A">
      <w:pPr>
        <w:pStyle w:val="NormalMain"/>
        <w:rPr>
          <w:lang w:val="en-US"/>
        </w:rPr>
      </w:pPr>
    </w:p>
    <w:p w14:paraId="742C0476" w14:textId="4CFB9A54" w:rsidR="00FD484C" w:rsidRPr="007E408A" w:rsidRDefault="00FD484C" w:rsidP="00FD484C">
      <w:pPr>
        <w:pStyle w:val="NormalMain"/>
        <w:rPr>
          <w:lang w:val="en-US"/>
        </w:rPr>
      </w:pPr>
    </w:p>
    <w:sectPr w:rsidR="00FD484C" w:rsidRPr="007E40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84EE6"/>
    <w:rsid w:val="000A1E6F"/>
    <w:rsid w:val="00102B9D"/>
    <w:rsid w:val="00135A96"/>
    <w:rsid w:val="001C13D6"/>
    <w:rsid w:val="001F2FED"/>
    <w:rsid w:val="00210D53"/>
    <w:rsid w:val="003119C8"/>
    <w:rsid w:val="003C6FA1"/>
    <w:rsid w:val="003D6B87"/>
    <w:rsid w:val="00405014"/>
    <w:rsid w:val="00450FE6"/>
    <w:rsid w:val="004F3A2A"/>
    <w:rsid w:val="005803B2"/>
    <w:rsid w:val="007256FB"/>
    <w:rsid w:val="007A0A56"/>
    <w:rsid w:val="007A1426"/>
    <w:rsid w:val="007D0102"/>
    <w:rsid w:val="007E408A"/>
    <w:rsid w:val="008423B0"/>
    <w:rsid w:val="00853969"/>
    <w:rsid w:val="008E5831"/>
    <w:rsid w:val="0098627F"/>
    <w:rsid w:val="00A67DEA"/>
    <w:rsid w:val="00AC68BC"/>
    <w:rsid w:val="00B2325A"/>
    <w:rsid w:val="00B770FA"/>
    <w:rsid w:val="00B963F4"/>
    <w:rsid w:val="00D2083E"/>
    <w:rsid w:val="00D44585"/>
    <w:rsid w:val="00DC2614"/>
    <w:rsid w:val="00DC3F92"/>
    <w:rsid w:val="00E20C8B"/>
    <w:rsid w:val="00E53D86"/>
    <w:rsid w:val="00E6527D"/>
    <w:rsid w:val="00EA2AC6"/>
    <w:rsid w:val="00ED1675"/>
    <w:rsid w:val="00F35813"/>
    <w:rsid w:val="00FA27DF"/>
    <w:rsid w:val="00FC27A5"/>
    <w:rsid w:val="00FD4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5</Pages>
  <Words>1158</Words>
  <Characters>6601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9</cp:revision>
  <dcterms:created xsi:type="dcterms:W3CDTF">2021-03-10T12:20:00Z</dcterms:created>
  <dcterms:modified xsi:type="dcterms:W3CDTF">2021-03-20T16:52:00Z</dcterms:modified>
</cp:coreProperties>
</file>