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BM Plex Sans" w:cs="IBM Plex Sans" w:eastAsia="IBM Plex Sans" w:hAnsi="IBM Plex Sans"/>
          <w:b w:val="0"/>
          <w:bCs w:val="0"/>
          <w:sz w:val="40"/>
          <w:szCs w:val="40"/>
        </w:rPr>
      </w:pPr>
      <w:bookmarkStart w:colFirst="0" w:colLast="0" w:name="_heading=h.mgbqdsslwt7" w:id="0"/>
      <w:bookmarkEnd w:id="0"/>
      <w:r w:rsidDel="00000000" w:rsidR="00000000" w:rsidRPr="00000000">
        <w:rPr>
          <w:rFonts w:ascii="IBM Plex Sans" w:cs="IBM Plex Sans" w:eastAsia="IBM Plex Sans" w:hAnsi="IBM Plex Sans"/>
          <w:b w:val="0"/>
          <w:bCs w:val="0"/>
          <w:sz w:val="40"/>
          <w:szCs w:val="40"/>
          <w:rtl w:val="0"/>
        </w:rPr>
        <w:t xml:space="preserve"> Solution Write-up: DigiCow Farmer Training Adoption Challenge</w:t>
      </w:r>
    </w:p>
    <w:p w:rsidR="00000000" w:rsidDel="00000000" w:rsidP="00000000" w:rsidRDefault="00000000" w:rsidRPr="00000000" w14:paraId="00000002">
      <w:pPr>
        <w:rPr>
          <w:rFonts w:ascii="IBM Plex Sans" w:cs="IBM Plex Sans" w:eastAsia="IBM Plex Sans" w:hAnsi="IBM Plex Sans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sz w:val="32"/>
          <w:szCs w:val="32"/>
          <w:rtl w:val="0"/>
        </w:rPr>
        <w:t xml:space="preserve">Challenge Objective</w:t>
      </w:r>
    </w:p>
    <w:p w:rsidR="00000000" w:rsidDel="00000000" w:rsidP="00000000" w:rsidRDefault="00000000" w:rsidRPr="00000000" w14:paraId="00000003">
      <w:pPr>
        <w:rPr>
          <w:rFonts w:ascii="IBM Plex Sans" w:cs="IBM Plex Sans" w:eastAsia="IBM Plex Sans" w:hAnsi="IBM Plex San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DigiCow supports smallholder farmers through training programmes. Early adoption prediction enables: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ind w:left="720" w:hanging="360"/>
        <w:rPr>
          <w:rFonts w:ascii="IBM Plex Sans" w:cs="IBM Plex Sans" w:eastAsia="IBM Plex Sans" w:hAnsi="IBM Plex Sans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Prioritised follow-up for at-risk farmers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ind w:left="720" w:hanging="360"/>
        <w:rPr>
          <w:rFonts w:ascii="IBM Plex Sans" w:cs="IBM Plex Sans" w:eastAsia="IBM Plex Sans" w:hAnsi="IBM Plex Sans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Tailored support based on likelihood of action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ind w:left="720" w:hanging="360"/>
        <w:rPr>
          <w:rFonts w:ascii="IBM Plex Sans" w:cs="IBM Plex Sans" w:eastAsia="IBM Plex Sans" w:hAnsi="IBM Plex Sans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More effective extension programme design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ind w:left="720" w:hanging="360"/>
        <w:rPr>
          <w:rFonts w:ascii="IBM Plex Sans" w:cs="IBM Plex Sans" w:eastAsia="IBM Plex Sans" w:hAnsi="IBM Plex Sans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Better resource allocation for maximum impact</w:t>
      </w:r>
    </w:p>
    <w:p w:rsidR="00000000" w:rsidDel="00000000" w:rsidP="00000000" w:rsidRDefault="00000000" w:rsidRPr="00000000" w14:paraId="00000009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The challenge objective was to predict the probabilities that a farmer will adopt a practice within 7, 90, and 120 days after training, using only information available at the time of training.</w:t>
      </w:r>
    </w:p>
    <w:p w:rsidR="00000000" w:rsidDel="00000000" w:rsidP="00000000" w:rsidRDefault="00000000" w:rsidRPr="00000000" w14:paraId="0000000A">
      <w:pPr>
        <w:rPr>
          <w:rFonts w:ascii="IBM Plex Sans" w:cs="IBM Plex Sans" w:eastAsia="IBM Plex Sans" w:hAnsi="IBM Plex San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rPr>
          <w:rFonts w:ascii="IBM Plex Sans" w:cs="IBM Plex Sans" w:eastAsia="IBM Plex Sans" w:hAnsi="IBM Plex Sans"/>
          <w:i w:val="0"/>
          <w:iCs w:val="0"/>
          <w:color w:val="000000"/>
          <w:sz w:val="32"/>
          <w:szCs w:val="32"/>
        </w:rPr>
      </w:pPr>
      <w:bookmarkStart w:colFirst="0" w:colLast="0" w:name="_heading=h.soshs4yqpxrt" w:id="1"/>
      <w:bookmarkEnd w:id="1"/>
      <w:r w:rsidDel="00000000" w:rsidR="00000000" w:rsidRPr="00000000">
        <w:rPr>
          <w:rFonts w:ascii="IBM Plex Sans" w:cs="IBM Plex Sans" w:eastAsia="IBM Plex Sans" w:hAnsi="IBM Plex Sans"/>
          <w:i w:val="0"/>
          <w:iCs w:val="0"/>
          <w:color w:val="000000"/>
          <w:sz w:val="32"/>
          <w:szCs w:val="32"/>
          <w:rtl w:val="0"/>
        </w:rPr>
        <w:t xml:space="preserve">Statistics</w:t>
      </w:r>
    </w:p>
    <w:p w:rsidR="00000000" w:rsidDel="00000000" w:rsidP="00000000" w:rsidRDefault="00000000" w:rsidRPr="00000000" w14:paraId="0000000C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The competition took place from January 28, 2026  to  March 02, 2026. Here are some statistics: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896 participants enrolled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20,050 submissions made 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Participants from 83 countries (36 of which are from Africa)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16 % (similar to our previous Digital Africa competition) of those the participants are female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192 participants from Kenya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Most participants worked individually instead of forming teams.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  <w:rPr>
          <w:rFonts w:ascii="IBM Plex Sans" w:cs="IBM Plex Sans" w:eastAsia="IBM Plex Sans" w:hAnsi="IBM Plex Sans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Unusually high participation from Madagascar</w:t>
      </w:r>
    </w:p>
    <w:p w:rsidR="00000000" w:rsidDel="00000000" w:rsidP="00000000" w:rsidRDefault="00000000" w:rsidRPr="00000000" w14:paraId="00000014">
      <w:pPr>
        <w:ind w:left="720" w:firstLine="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9050" distT="19050" distL="19050" distR="19050">
            <wp:extent cx="5018453" cy="3104198"/>
            <wp:effectExtent b="0" l="0" r="0" t="0"/>
            <wp:docPr descr="Chart" id="14" name="image2.png"/>
            <a:graphic>
              <a:graphicData uri="http://schemas.openxmlformats.org/drawingml/2006/picture">
                <pic:pic>
                  <pic:nvPicPr>
                    <pic:cNvPr descr="Chart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8453" cy="3104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Subtitle"/>
        <w:rPr>
          <w:rFonts w:ascii="IBM Plex Sans" w:cs="IBM Plex Sans" w:eastAsia="IBM Plex Sans" w:hAnsi="IBM Plex Sans"/>
          <w:i w:val="0"/>
          <w:iCs w:val="0"/>
          <w:color w:val="000000"/>
          <w:sz w:val="32"/>
          <w:szCs w:val="32"/>
        </w:rPr>
      </w:pPr>
      <w:bookmarkStart w:colFirst="0" w:colLast="0" w:name="_heading=h.tmfef28qicq" w:id="2"/>
      <w:bookmarkEnd w:id="2"/>
      <w:r w:rsidDel="00000000" w:rsidR="00000000" w:rsidRPr="00000000">
        <w:rPr>
          <w:rFonts w:ascii="IBM Plex Sans" w:cs="IBM Plex Sans" w:eastAsia="IBM Plex Sans" w:hAnsi="IBM Plex Sans"/>
          <w:i w:val="0"/>
          <w:iCs w:val="0"/>
          <w:color w:val="000000"/>
          <w:sz w:val="32"/>
          <w:szCs w:val="32"/>
          <w:rtl w:val="0"/>
        </w:rPr>
        <w:t xml:space="preserve">Winners</w:t>
      </w:r>
    </w:p>
    <w:p w:rsidR="00000000" w:rsidDel="00000000" w:rsidP="00000000" w:rsidRDefault="00000000" w:rsidRPr="00000000" w14:paraId="00000017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color w:val="980000"/>
          <w:rtl w:val="0"/>
        </w:rPr>
        <w:t xml:space="preserve">Top overall winner (2nd place leaderboard): Prize </w:t>
      </w:r>
      <w:r w:rsidDel="00000000" w:rsidR="00000000" w:rsidRPr="00000000">
        <w:rPr>
          <w:rFonts w:ascii="IBM Plex Sans" w:cs="IBM Plex Sans" w:eastAsia="IBM Plex Sans" w:hAnsi="IBM Plex Sans"/>
          <w:color w:val="1f0f4f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980000"/>
          <w:rtl w:val="0"/>
        </w:rPr>
        <w:t xml:space="preserve">€ 4 000</w:t>
      </w:r>
      <w:r w:rsidDel="00000000" w:rsidR="00000000" w:rsidRPr="00000000">
        <w:rPr>
          <w:rFonts w:ascii="IBM Plex Sans" w:cs="IBM Plex Sans" w:eastAsia="IBM Plex Sans" w:hAnsi="IBM Plex Sans"/>
          <w:color w:val="1f0f4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Username: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u w:val="single"/>
            <w:rtl w:val="0"/>
          </w:rPr>
          <w:t xml:space="preserve">P_B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Full name: Missodey Raoul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Email: </w:t>
      </w:r>
      <w:hyperlink r:id="rId9">
        <w:r w:rsidDel="00000000" w:rsidR="00000000" w:rsidRPr="00000000">
          <w:rPr>
            <w:rFonts w:ascii="IBM Plex Sans" w:cs="IBM Plex Sans" w:eastAsia="IBM Plex Sans" w:hAnsi="IBM Plex Sans"/>
            <w:color w:val="1155cc"/>
            <w:u w:val="single"/>
            <w:rtl w:val="0"/>
          </w:rPr>
          <w:t xml:space="preserve">raoulmissodey@gmail.com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Country: Togo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Gender: Male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  <w:rPr>
          <w:rFonts w:ascii="IBM Plex Sans" w:cs="IBM Plex Sans" w:eastAsia="IBM Plex Sans" w:hAnsi="IBM Plex Sans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2nd place on leaderboard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color w:val="980000"/>
          <w:rtl w:val="0"/>
        </w:rPr>
        <w:t xml:space="preserve">Top female / Team with female members (4th place leaderboard)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980000"/>
          <w:rtl w:val="0"/>
        </w:rPr>
        <w:t xml:space="preserve">€ 2 750</w:t>
      </w:r>
      <w:r w:rsidDel="00000000" w:rsidR="00000000" w:rsidRPr="00000000">
        <w:rPr>
          <w:rFonts w:ascii="IBM Plex Sans" w:cs="IBM Plex Sans" w:eastAsia="IBM Plex Sans" w:hAnsi="IBM Plex Sans"/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rFonts w:ascii="IBM Plex Sans" w:cs="IBM Plex Sans" w:eastAsia="IBM Plex Sans" w:hAnsi="IBM Plex Sans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Username: </w:t>
      </w:r>
      <w:hyperlink r:id="rId10">
        <w:r w:rsidDel="00000000" w:rsidR="00000000" w:rsidRPr="00000000">
          <w:rPr>
            <w:rFonts w:ascii="IBM Plex Sans" w:cs="IBM Plex Sans" w:eastAsia="IBM Plex Sans" w:hAnsi="IBM Plex Sans"/>
            <w:color w:val="1155cc"/>
            <w:u w:val="single"/>
            <w:rtl w:val="0"/>
          </w:rPr>
          <w:t xml:space="preserve">biya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rFonts w:ascii="IBM Plex Sans" w:cs="IBM Plex Sans" w:eastAsia="IBM Plex Sans" w:hAnsi="IBM Plex Sans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Full name: Abinet Bekele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rFonts w:ascii="IBM Plex Sans" w:cs="IBM Plex Sans" w:eastAsia="IBM Plex Sans" w:hAnsi="IBM Plex Sans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Email: </w:t>
      </w:r>
      <w:hyperlink r:id="rId11">
        <w:r w:rsidDel="00000000" w:rsidR="00000000" w:rsidRPr="00000000">
          <w:rPr>
            <w:rFonts w:ascii="IBM Plex Sans" w:cs="IBM Plex Sans" w:eastAsia="IBM Plex Sans" w:hAnsi="IBM Plex Sans"/>
            <w:color w:val="1155cc"/>
            <w:u w:val="single"/>
            <w:rtl w:val="0"/>
          </w:rPr>
          <w:t xml:space="preserve">bekeleabinet20@gmail.com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rFonts w:ascii="IBM Plex Sans" w:cs="IBM Plex Sans" w:eastAsia="IBM Plex Sans" w:hAnsi="IBM Plex Sans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Country: Ethiopia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rFonts w:ascii="IBM Plex Sans" w:cs="IBM Plex Sans" w:eastAsia="IBM Plex Sans" w:hAnsi="IBM Plex Sans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Gender: Female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IBM Plex Sans" w:cs="IBM Plex Sans" w:eastAsia="IBM Plex Sans" w:hAnsi="IBM Plex Sans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IBM Plex Sans" w:cs="IBM Plex Sans" w:eastAsia="IBM Plex Sans" w:hAnsi="IBM Plex Sans"/>
          <w:b w:val="1"/>
          <w:bCs w:val="1"/>
          <w:color w:val="980000"/>
        </w:rPr>
      </w:pPr>
      <w:r w:rsidDel="00000000" w:rsidR="00000000" w:rsidRPr="00000000">
        <w:rPr>
          <w:rFonts w:ascii="IBM Plex Sans" w:cs="IBM Plex Sans" w:eastAsia="IBM Plex Sans" w:hAnsi="IBM Plex Sans"/>
          <w:color w:val="980000"/>
          <w:rtl w:val="0"/>
        </w:rPr>
        <w:t xml:space="preserve">Top team with a Kenyan Member (9th place leaderboard)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980000"/>
          <w:rtl w:val="0"/>
        </w:rPr>
        <w:t xml:space="preserve">€ 1 500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Team name: </w:t>
      </w:r>
      <w:hyperlink r:id="rId12">
        <w:r w:rsidDel="00000000" w:rsidR="00000000" w:rsidRPr="00000000">
          <w:rPr>
            <w:rFonts w:ascii="IBM Plex Sans" w:cs="IBM Plex Sans" w:eastAsia="IBM Plex Sans" w:hAnsi="IBM Plex Sans"/>
            <w:color w:val="1155cc"/>
            <w:u w:val="single"/>
            <w:rtl w:val="0"/>
          </w:rPr>
          <w:t xml:space="preserve">CN-Boost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ind w:left="1440" w:hanging="360"/>
        <w:rPr>
          <w:rFonts w:ascii="IBM Plex Sans" w:cs="IBM Plex Sans" w:eastAsia="IBM Plex Sans" w:hAnsi="IBM Plex Sans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Username: </w:t>
      </w:r>
      <w:hyperlink r:id="rId13">
        <w:r w:rsidDel="00000000" w:rsidR="00000000" w:rsidRPr="00000000">
          <w:rPr>
            <w:rFonts w:ascii="IBM Plex Sans" w:cs="IBM Plex Sans" w:eastAsia="IBM Plex Sans" w:hAnsi="IBM Plex Sans"/>
            <w:color w:val="1155cc"/>
            <w:u w:val="single"/>
            <w:rtl w:val="0"/>
          </w:rPr>
          <w:t xml:space="preserve">crossentropy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ind w:left="1440" w:hanging="360"/>
        <w:rPr>
          <w:rFonts w:ascii="IBM Plex Sans" w:cs="IBM Plex Sans" w:eastAsia="IBM Plex Sans" w:hAnsi="IBM Plex Sans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Full name: Agbaje Ayomipo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ind w:left="1440" w:hanging="360"/>
        <w:rPr>
          <w:rFonts w:ascii="IBM Plex Sans" w:cs="IBM Plex Sans" w:eastAsia="IBM Plex Sans" w:hAnsi="IBM Plex Sans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Email: </w:t>
      </w:r>
      <w:hyperlink r:id="rId14">
        <w:r w:rsidDel="00000000" w:rsidR="00000000" w:rsidRPr="00000000">
          <w:rPr>
            <w:rFonts w:ascii="IBM Plex Sans" w:cs="IBM Plex Sans" w:eastAsia="IBM Plex Sans" w:hAnsi="IBM Plex Sans"/>
            <w:color w:val="1155cc"/>
            <w:u w:val="single"/>
            <w:rtl w:val="0"/>
          </w:rPr>
          <w:t xml:space="preserve">agbajeayomipo287@gmail.com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ind w:left="1440" w:hanging="360"/>
        <w:rPr>
          <w:rFonts w:ascii="IBM Plex Sans" w:cs="IBM Plex Sans" w:eastAsia="IBM Plex Sans" w:hAnsi="IBM Plex Sans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Country: Nigeria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ind w:left="1440" w:hanging="360"/>
        <w:rPr>
          <w:rFonts w:ascii="IBM Plex Sans" w:cs="IBM Plex Sans" w:eastAsia="IBM Plex Sans" w:hAnsi="IBM Plex Sans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Gender: Male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40" w:firstLine="0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ind w:left="1440" w:hanging="360"/>
        <w:rPr>
          <w:rFonts w:ascii="IBM Plex Sans" w:cs="IBM Plex Sans" w:eastAsia="IBM Plex Sans" w:hAnsi="IBM Plex Sans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Username: </w:t>
      </w:r>
      <w:hyperlink r:id="rId15">
        <w:r w:rsidDel="00000000" w:rsidR="00000000" w:rsidRPr="00000000">
          <w:rPr>
            <w:rFonts w:ascii="IBM Plex Sans" w:cs="IBM Plex Sans" w:eastAsia="IBM Plex Sans" w:hAnsi="IBM Plex Sans"/>
            <w:color w:val="1155cc"/>
            <w:u w:val="single"/>
            <w:rtl w:val="0"/>
          </w:rPr>
          <w:t xml:space="preserve">Nyatuka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ind w:left="1440" w:hanging="360"/>
        <w:rPr>
          <w:rFonts w:ascii="IBM Plex Sans" w:cs="IBM Plex Sans" w:eastAsia="IBM Plex Sans" w:hAnsi="IBM Plex Sans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Full name: Moan Lobago Nyatuka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2"/>
        </w:numPr>
        <w:ind w:left="1440" w:hanging="360"/>
        <w:rPr>
          <w:rFonts w:ascii="IBM Plex Sans" w:cs="IBM Plex Sans" w:eastAsia="IBM Plex Sans" w:hAnsi="IBM Plex Sans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Email: </w:t>
      </w:r>
      <w:hyperlink r:id="rId16">
        <w:r w:rsidDel="00000000" w:rsidR="00000000" w:rsidRPr="00000000">
          <w:rPr>
            <w:rFonts w:ascii="IBM Plex Sans" w:cs="IBM Plex Sans" w:eastAsia="IBM Plex Sans" w:hAnsi="IBM Plex Sans"/>
            <w:color w:val="1155cc"/>
            <w:u w:val="single"/>
            <w:rtl w:val="0"/>
          </w:rPr>
          <w:t xml:space="preserve">nyatuka2407@gmail.com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2"/>
        </w:numPr>
        <w:ind w:left="1440" w:hanging="360"/>
        <w:rPr>
          <w:rFonts w:ascii="IBM Plex Sans" w:cs="IBM Plex Sans" w:eastAsia="IBM Plex Sans" w:hAnsi="IBM Plex Sans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Country: Kenya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2"/>
        </w:numPr>
        <w:ind w:left="1440" w:hanging="360"/>
        <w:rPr>
          <w:rFonts w:ascii="IBM Plex Sans" w:cs="IBM Plex Sans" w:eastAsia="IBM Plex Sans" w:hAnsi="IBM Plex Sans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Gender: Male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1440" w:firstLine="0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IBM Plex Sans" w:cs="IBM Plex Sans" w:eastAsia="IBM Plex Sans" w:hAnsi="IBM Plex Sans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1440" w:firstLine="0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rFonts w:ascii="IBM Plex Sans" w:cs="IBM Plex Sans" w:eastAsia="IBM Plex Sans" w:hAnsi="IBM Plex Sans"/>
          <w:b w:val="1"/>
          <w:bCs w:val="1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8"/>
          <w:szCs w:val="28"/>
          <w:rtl w:val="0"/>
        </w:rPr>
        <w:t xml:space="preserve">Top Solution Overview</w:t>
      </w:r>
    </w:p>
    <w:p w:rsidR="00000000" w:rsidDel="00000000" w:rsidP="00000000" w:rsidRDefault="00000000" w:rsidRPr="00000000" w14:paraId="00000038">
      <w:pPr>
        <w:ind w:left="0" w:firstLine="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Public Leaderboard Score (0.75 LogLoss +0.25 AUC): 0.969001938</w:t>
      </w:r>
    </w:p>
    <w:p w:rsidR="00000000" w:rsidDel="00000000" w:rsidP="00000000" w:rsidRDefault="00000000" w:rsidRPr="00000000" w14:paraId="0000003A">
      <w:pPr>
        <w:ind w:left="0" w:firstLine="0"/>
        <w:rPr>
          <w:rFonts w:ascii="IBM Plex Sans" w:cs="IBM Plex Sans" w:eastAsia="IBM Plex Sans" w:hAnsi="IBM Plex Sans"/>
          <w:sz w:val="34"/>
          <w:szCs w:val="34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Private Leaderboard Score(0.75 LogLoss +0.25 AUC): 0.961012524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This solution implements a highly advanced ensemble pipeline that combines TabNet, LightGBM, and XGBoost, trained across multiple seeds and blended using metric-specific optimisation for both LogLoss and ROC-AUC.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The approach uses Train.csv alongside Prior.csv to expand the labelled dataset and constructs a rich feature space capturing temporal dynamics, farmer behaviour, trainer effectiveness, peer influence, and topic semantics (via TF-IDF and SVD embeddings). Historical features are carefully engineered using backward-looking joins to minimise leakage, while test-era feature alignment is applied to address temporal distribution shift.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The modelling pipeline employs 5-fold stratified cross-validation, multi-seed averaging, and stability-based feature selection, followed by a sophisticated ensemble strategy: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LogLoss-optimised blending in logit space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AUC-optimised blending via Dirichlet search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The architecture of the solution is shown in the following diagram: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4043363" cy="6021567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363" cy="6021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rtl w:val="0"/>
        </w:rPr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A key strength of the solution is its advanced calibration framework, which automatically selects the best method (e.g. Platt, beta scaling) and applies base-rate alignment to test-era distributions, ensuring well-calibrated probability outputs.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Overall, this is a competition-grade solution characterised by: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exceptional feature engineering depth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strong model diversity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advanced calibration and distribution alignment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However, its complexity and reliance on StratifiedKFold (rather than farmer-grouped validation) introduce potential validation leakage risk, and the pipeline carries a high computational cost (~10 hours runtime). 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IBM Plex Sans" w:cs="IBM Plex Sans" w:eastAsia="IBM Plex Sans" w:hAnsi="IBM Plex Sans"/>
          <w:b w:val="1"/>
          <w:bCs w:val="1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8"/>
          <w:szCs w:val="28"/>
          <w:rtl w:val="0"/>
        </w:rPr>
        <w:t xml:space="preserve">2nd Solution (Top  Female) Overview</w:t>
      </w:r>
    </w:p>
    <w:p w:rsidR="00000000" w:rsidDel="00000000" w:rsidP="00000000" w:rsidRDefault="00000000" w:rsidRPr="00000000" w14:paraId="0000004B">
      <w:pPr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Public Leaderboard Score (0.75 LogLoss + 0.25 AUC): 0.967343443</w:t>
      </w:r>
    </w:p>
    <w:p w:rsidR="00000000" w:rsidDel="00000000" w:rsidP="00000000" w:rsidRDefault="00000000" w:rsidRPr="00000000" w14:paraId="0000004D">
      <w:pPr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Private Leaderboard Score(0.75 LogLoss + 0.25 AUC): 0.957176799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This solution implements a highly structured gradient boosting pipeline using XGBoost and LightGBM, trained with 5-fold group cross-validation (by farmer) to prevent leakage and ensure robust validation.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The approach is built around a rich, multi-layered feature engineering pipeline, combining: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Topic understanding (parsed topics, top-topic indicators, TF-IDF, and SVD embeddings)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Farmer behavioural history (visit frequency, recency, topic exposure, engagement patterns)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Trainer performance signals (historical adoption rates with smoothing)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Temporal features (seasonality, training timing)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Geographical and group-level aggregates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The architecture of the proposed solution is shown here: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4424363" cy="6611799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6611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A key strength is the use of Prior.csv as historical context only (not direct label expansion), enabling realistic feature construction while avoiding overly aggressive data leakage.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The modelling strategy trains separate models per prediction horizon (7, 90, 120 days) and combines XGBoost and LightGBM using target-specific weighted ensembling, optimised differently for LogLoss and AUC.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The pipeline includes important post-processing steps: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Probability sharpening to improve confidence calibration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Monotonicity enforcement (7 ≤ 90 ≤ 120) to ensure logical consistency across time horizons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rPr>
          <w:rFonts w:ascii="IBM Plex Sans" w:cs="IBM Plex Sans" w:eastAsia="IBM Plex Sans" w:hAnsi="IBM Plex Sans"/>
          <w:sz w:val="22"/>
          <w:szCs w:val="22"/>
        </w:rPr>
      </w:pPr>
      <w:bookmarkStart w:colFirst="0" w:colLast="0" w:name="_heading=h.jte2eoor98tl" w:id="3"/>
      <w:bookmarkEnd w:id="3"/>
      <w:r w:rsidDel="00000000" w:rsidR="00000000" w:rsidRPr="00000000">
        <w:rPr>
          <w:rFonts w:ascii="IBM Plex Sans" w:cs="IBM Plex Sans" w:eastAsia="IBM Plex Sans" w:hAnsi="IBM Plex Sans"/>
          <w:sz w:val="22"/>
          <w:szCs w:val="22"/>
          <w:rtl w:val="0"/>
        </w:rPr>
        <w:t xml:space="preserve">Strengths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Strong validation design (grouped CV) – one of the most robust among reviewed solutions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Deep feature engineering, especially farmer history and topic modelling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Clean separation of feature construction vs modelling pipeline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Thoughtful post-processing and probability calibration</w:t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rPr>
          <w:rFonts w:ascii="IBM Plex Sans" w:cs="IBM Plex Sans" w:eastAsia="IBM Plex Sans" w:hAnsi="IBM Plex Sans"/>
          <w:sz w:val="22"/>
          <w:szCs w:val="22"/>
        </w:rPr>
      </w:pPr>
      <w:bookmarkStart w:colFirst="0" w:colLast="0" w:name="_heading=h.u69uq6wcb1fs" w:id="4"/>
      <w:bookmarkEnd w:id="4"/>
      <w:r w:rsidDel="00000000" w:rsidR="00000000" w:rsidRPr="00000000">
        <w:rPr>
          <w:rFonts w:ascii="IBM Plex Sans" w:cs="IBM Plex Sans" w:eastAsia="IBM Plex Sans" w:hAnsi="IBM Plex Sans"/>
          <w:sz w:val="22"/>
          <w:szCs w:val="22"/>
          <w:rtl w:val="0"/>
        </w:rPr>
        <w:t xml:space="preserve">Limitations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No explicit feature selection, leading to a very large feature space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Computationally heavy due to TF-IDF + SVD + multiple models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Monotonicity handled only in post-processing rather than model design</w:t>
        <w:br w:type="textWrapping"/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rPr>
          <w:rFonts w:ascii="IBM Plex Sans" w:cs="IBM Plex Sans" w:eastAsia="IBM Plex Sans" w:hAnsi="IBM Plex Sans"/>
          <w:b w:val="0"/>
          <w:bCs w:val="0"/>
          <w:sz w:val="22"/>
          <w:szCs w:val="22"/>
        </w:rPr>
      </w:pPr>
      <w:bookmarkStart w:colFirst="0" w:colLast="0" w:name="_heading=h.6q4ajqyfeh6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This is a top-tier, production-aligned solution with excellent validation rigour and strong feature engineering. Its careful handling of temporal structure and farmer-level grouping makes it significantly more reliable than most submissions, placing it among the most methodologically sound approaches in the competition.</w:t>
      </w:r>
    </w:p>
    <w:p w:rsidR="00000000" w:rsidDel="00000000" w:rsidP="00000000" w:rsidRDefault="00000000" w:rsidRPr="00000000" w14:paraId="00000067">
      <w:pPr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IBM Plex Sans" w:cs="IBM Plex Sans" w:eastAsia="IBM Plex Sans" w:hAnsi="IBM Plex Sans"/>
          <w:b w:val="1"/>
          <w:bCs w:val="1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8"/>
          <w:szCs w:val="28"/>
          <w:rtl w:val="0"/>
        </w:rPr>
        <w:t xml:space="preserve">3rd Solution (Top Team with a Kenyan member) Overview</w:t>
      </w:r>
    </w:p>
    <w:p w:rsidR="00000000" w:rsidDel="00000000" w:rsidP="00000000" w:rsidRDefault="00000000" w:rsidRPr="00000000" w14:paraId="0000006A">
      <w:pPr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Public Leaderboard Score (0.75 LogLoss + 0.25 AUC): 0.961351188</w:t>
      </w:r>
    </w:p>
    <w:p w:rsidR="00000000" w:rsidDel="00000000" w:rsidP="00000000" w:rsidRDefault="00000000" w:rsidRPr="00000000" w14:paraId="0000006C">
      <w:pPr>
        <w:rPr>
          <w:rFonts w:ascii="IBM Plex Sans" w:cs="IBM Plex Sans" w:eastAsia="IBM Plex Sans" w:hAnsi="IBM Plex Sans"/>
          <w:sz w:val="34"/>
          <w:szCs w:val="34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Private Leaderboard Score(0.75 LogLoss +0.25 AUC): 0.953710687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This solution implements a reproducible, notebook-based ensemble pipeline designed to predict farmer adoption probabilities across 7-, 90-, and 120-day horizons..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The modelling approach uses a 10-fold StratifiedKFold cross-validation framework, where models are trained per fold and predictions are averaged to produce final outputs. The pipeline evaluates performance using both Log Loss and ROC-AUC, aligning with the competition metric.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The solution leverages a strong ensemble of gradient boosting models, including: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XGBoost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LightGBM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CatBoost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Feature processing is handled within the notebook and includes: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Categorical encoding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Duplicate removal and feature alignment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Integration of text-based representations via sentence-transformers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The following diagram shows the architecture of the proposed solution: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4157663" cy="6236494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6236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An additional EDA notebook supports the pipeline by providing insights into target distribution, feature relationships, and modelling considerations.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rPr>
          <w:rFonts w:ascii="IBM Plex Sans" w:cs="IBM Plex Sans" w:eastAsia="IBM Plex Sans" w:hAnsi="IBM Plex Sans"/>
          <w:sz w:val="26"/>
          <w:szCs w:val="26"/>
        </w:rPr>
      </w:pPr>
      <w:bookmarkStart w:colFirst="0" w:colLast="0" w:name="_heading=h.6uy9sxr1cs6m" w:id="6"/>
      <w:bookmarkEnd w:id="6"/>
      <w:r w:rsidDel="00000000" w:rsidR="00000000" w:rsidRPr="00000000">
        <w:rPr>
          <w:rFonts w:ascii="IBM Plex Sans" w:cs="IBM Plex Sans" w:eastAsia="IBM Plex Sans" w:hAnsi="IBM Plex Sans"/>
          <w:sz w:val="26"/>
          <w:szCs w:val="26"/>
          <w:rtl w:val="0"/>
        </w:rPr>
        <w:t xml:space="preserve">Strengths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Fully reproducible and well-documented pipeline with clear setup instructions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Use of robust cross-validation and fold averaging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Strong ensemble of competitive models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Clean separation of EDA and modelling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rPr>
          <w:rFonts w:ascii="IBM Plex Sans" w:cs="IBM Plex Sans" w:eastAsia="IBM Plex Sans" w:hAnsi="IBM Plex Sans"/>
          <w:sz w:val="26"/>
          <w:szCs w:val="26"/>
        </w:rPr>
      </w:pPr>
      <w:bookmarkStart w:colFirst="0" w:colLast="0" w:name="_heading=h.f2dhsvqiw9rr" w:id="7"/>
      <w:bookmarkEnd w:id="7"/>
      <w:r w:rsidDel="00000000" w:rsidR="00000000" w:rsidRPr="00000000">
        <w:rPr>
          <w:rFonts w:ascii="IBM Plex Sans" w:cs="IBM Plex Sans" w:eastAsia="IBM Plex Sans" w:hAnsi="IBM Plex Sans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Uses StratifiedKFold without farmer grouping, introducing potential leakage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Limited explicit detail on feature engineering depth in the documentation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No advanced post-processing (e.g. monotonicity or calibration)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This is a solid and well-executed mid-tier solution, combining strong ensemble modelling with good reproducibility practices. </w:t>
      </w:r>
    </w:p>
    <w:p w:rsidR="00000000" w:rsidDel="00000000" w:rsidP="00000000" w:rsidRDefault="00000000" w:rsidRPr="00000000" w14:paraId="00000085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spacing w:before="408" w:lineRule="auto"/>
      <w:ind w:left="0" w:firstLine="0"/>
      <w:jc w:val="center"/>
      <w:rPr>
        <w:rFonts w:ascii="IBM Plex Sans" w:cs="IBM Plex Sans" w:eastAsia="IBM Plex Sans" w:hAnsi="IBM Plex Sans"/>
        <w:sz w:val="24"/>
        <w:szCs w:val="24"/>
      </w:rPr>
    </w:pPr>
    <w:hyperlink r:id="rId1">
      <w:r w:rsidDel="00000000" w:rsidR="00000000" w:rsidRPr="00000000">
        <w:rPr>
          <w:rFonts w:ascii="IBM Plex Sans" w:cs="IBM Plex Sans" w:eastAsia="IBM Plex Sans" w:hAnsi="IBM Plex Sans"/>
          <w:color w:val="1155cc"/>
          <w:sz w:val="24"/>
          <w:szCs w:val="24"/>
          <w:u w:val="single"/>
          <w:rtl w:val="0"/>
        </w:rPr>
        <w:t xml:space="preserve">zindi.africa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>
        <w:rFonts w:ascii="IBM Plex Sans" w:cs="IBM Plex Sans" w:eastAsia="IBM Plex Sans" w:hAnsi="IBM Plex Sans"/>
        <w:sz w:val="30"/>
        <w:szCs w:val="30"/>
      </w:rPr>
    </w:pPr>
    <w:r w:rsidDel="00000000" w:rsidR="00000000" w:rsidRPr="00000000">
      <w:rPr>
        <w:rFonts w:ascii="IBM Plex Sans" w:cs="IBM Plex Sans" w:eastAsia="IBM Plex Sans" w:hAnsi="IBM Plex Sans"/>
        <w:sz w:val="30"/>
        <w:szCs w:val="30"/>
        <w:rtl w:val="0"/>
      </w:rPr>
      <w:t xml:space="preserve">    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-542923</wp:posOffset>
          </wp:positionH>
          <wp:positionV relativeFrom="paragraph">
            <wp:posOffset>-209548</wp:posOffset>
          </wp:positionV>
          <wp:extent cx="985838" cy="1577340"/>
          <wp:effectExtent b="0" l="0" r="0" t="0"/>
          <wp:wrapNone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5838" cy="157734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7">
    <w:pPr>
      <w:rPr>
        <w:rFonts w:ascii="IBM Plex Sans" w:cs="IBM Plex Sans" w:eastAsia="IBM Plex Sans" w:hAnsi="IBM Plex Sans"/>
        <w:sz w:val="30"/>
        <w:szCs w:val="3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rPr>
        <w:rFonts w:ascii="IBM Plex Sans" w:cs="IBM Plex Sans" w:eastAsia="IBM Plex Sans" w:hAnsi="IBM Plex Sans"/>
        <w:sz w:val="30"/>
        <w:szCs w:val="3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ind w:left="1440" w:firstLine="0"/>
      <w:jc w:val="right"/>
      <w:rPr>
        <w:rFonts w:ascii="IBM Plex Sans" w:cs="IBM Plex Sans" w:eastAsia="IBM Plex Sans" w:hAnsi="IBM Plex Sans"/>
        <w:sz w:val="30"/>
        <w:szCs w:val="30"/>
      </w:rPr>
    </w:pPr>
    <w:r w:rsidDel="00000000" w:rsidR="00000000" w:rsidRPr="00000000">
      <w:rPr>
        <w:rFonts w:ascii="IBM Plex Sans" w:cs="IBM Plex Sans" w:eastAsia="IBM Plex Sans" w:hAnsi="IBM Plex Sans"/>
        <w:sz w:val="30"/>
        <w:szCs w:val="30"/>
        <w:rtl w:val="0"/>
      </w:rPr>
      <w:t xml:space="preserve">18 March 2026</w:t>
    </w:r>
  </w:p>
  <w:p w:rsidR="00000000" w:rsidDel="00000000" w:rsidP="00000000" w:rsidRDefault="00000000" w:rsidRPr="00000000" w14:paraId="0000008A">
    <w:pPr>
      <w:ind w:left="1440" w:firstLine="0"/>
      <w:rPr>
        <w:rFonts w:ascii="IBM Plex Sans" w:cs="IBM Plex Sans" w:eastAsia="IBM Plex Sans" w:hAnsi="IBM Plex Sans"/>
        <w:sz w:val="30"/>
        <w:szCs w:val="3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rPr>
        <w:rFonts w:ascii="IBM Plex Sans" w:cs="IBM Plex Sans" w:eastAsia="IBM Plex Sans" w:hAnsi="IBM Plex Sans"/>
        <w:sz w:val="30"/>
        <w:szCs w:val="3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mailto:bekeleabinet20@gmail.com" TargetMode="External"/><Relationship Id="rId10" Type="http://schemas.openxmlformats.org/officeDocument/2006/relationships/hyperlink" Target="https://zindi.africa/users/biya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zindi.africa/users/crossentropy" TargetMode="External"/><Relationship Id="rId12" Type="http://schemas.openxmlformats.org/officeDocument/2006/relationships/hyperlink" Target="https://zindi.africa/competitions/digicow-farmer-training-adoption-challenge/leaderboard/teams/cn-boos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aoulmissodey@gmail.com" TargetMode="External"/><Relationship Id="rId15" Type="http://schemas.openxmlformats.org/officeDocument/2006/relationships/hyperlink" Target="https://zindi.africa/users/Nyatuka" TargetMode="External"/><Relationship Id="rId14" Type="http://schemas.openxmlformats.org/officeDocument/2006/relationships/hyperlink" Target="mailto:agbajeayomipo287@gmail.com" TargetMode="External"/><Relationship Id="rId17" Type="http://schemas.openxmlformats.org/officeDocument/2006/relationships/image" Target="media/image3.png"/><Relationship Id="rId16" Type="http://schemas.openxmlformats.org/officeDocument/2006/relationships/hyperlink" Target="mailto:nyatuka2407@gmail.com" TargetMode="External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hyperlink" Target="https://zindi.africa/users/P_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zindi.africa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TvaqQGGJoGMvIrvTHgnkbg4qOg==">CgMxLjAyDWgubWdicWRzc2x3dDcyDmguc29zaHM0eXFweHJ0Mg1oLnRtZmVmMjhxaWNxMg5oLmp0ZTJlb29yOTh0bDIOaC51Njl1cTZ3Y2IxZnMyDmguNnE0YWpxeWZlaDYyMg5oLjZ1eTlzeHIxY3M2bTIOaC5mMmRoc3ZxaXc5cnI4AHIhMWxIVEdUUE5fYWRHeEtvazIzTDhZemtMNDBvRVVsVGYz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