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D075CF" w14:textId="77777777" w:rsidR="00DF38C2" w:rsidRDefault="00000000" w:rsidP="00F02982">
      <w:pPr>
        <w:spacing w:after="240"/>
      </w:pPr>
      <w:r>
        <w:rPr>
          <w:rFonts w:ascii="微软雅黑" w:eastAsia="微软雅黑" w:hAnsi="微软雅黑" w:cs="微软雅黑"/>
          <w:b/>
          <w:bCs/>
          <w:color w:val="0E2A47"/>
          <w:sz w:val="72"/>
          <w:szCs w:val="72"/>
        </w:rPr>
        <w:t>太阳能五大要素解析报告</w:t>
      </w:r>
    </w:p>
    <w:p w14:paraId="66FA3BDB" w14:textId="77777777" w:rsidR="00DF38C2" w:rsidRDefault="00000000">
      <w:pPr>
        <w:spacing w:before="200" w:after="300"/>
        <w:jc w:val="center"/>
      </w:pPr>
      <w:r>
        <w:rPr>
          <w:rFonts w:ascii="微软雅黑" w:eastAsia="微软雅黑" w:hAnsi="微软雅黑" w:cs="微软雅黑"/>
          <w:b/>
          <w:bCs/>
          <w:color w:val="0E2A47"/>
          <w:sz w:val="36"/>
          <w:szCs w:val="36"/>
        </w:rPr>
        <w:t>目  录</w:t>
      </w:r>
    </w:p>
    <w:sdt>
      <w:sdtPr>
        <w:alias w:val="目录"/>
        <w:id w:val="-457879667"/>
      </w:sdtPr>
      <w:sdtContent>
        <w:p w14:paraId="68D61D81" w14:textId="4F5A1D32" w:rsidR="00AA7B52" w:rsidRDefault="00000000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811025" w:history="1">
            <w:r w:rsidR="00AA7B52" w:rsidRPr="003052C9">
              <w:rPr>
                <w:rStyle w:val="a5"/>
                <w:rFonts w:ascii="微软雅黑" w:eastAsia="微软雅黑" w:hAnsi="微软雅黑" w:cs="微软雅黑"/>
                <w:b/>
                <w:bCs/>
                <w:noProof/>
              </w:rPr>
              <w:t>一、能量密度</w:t>
            </w:r>
            <w:r w:rsidR="00AA7B52">
              <w:rPr>
                <w:noProof/>
                <w:webHidden/>
              </w:rPr>
              <w:tab/>
            </w:r>
            <w:r w:rsidR="00AA7B52">
              <w:rPr>
                <w:noProof/>
                <w:webHidden/>
              </w:rPr>
              <w:fldChar w:fldCharType="begin"/>
            </w:r>
            <w:r w:rsidR="00AA7B52">
              <w:rPr>
                <w:noProof/>
                <w:webHidden/>
              </w:rPr>
              <w:instrText xml:space="preserve"> PAGEREF _Toc242811025 \h </w:instrText>
            </w:r>
            <w:r w:rsidR="00AA7B52">
              <w:rPr>
                <w:noProof/>
                <w:webHidden/>
              </w:rPr>
            </w:r>
            <w:r w:rsidR="00AA7B52">
              <w:rPr>
                <w:noProof/>
                <w:webHidden/>
              </w:rPr>
              <w:fldChar w:fldCharType="separate"/>
            </w:r>
            <w:r w:rsidR="00AA7B52">
              <w:rPr>
                <w:noProof/>
                <w:webHidden/>
              </w:rPr>
              <w:t>1</w:t>
            </w:r>
            <w:r w:rsidR="00AA7B52">
              <w:rPr>
                <w:noProof/>
                <w:webHidden/>
              </w:rPr>
              <w:fldChar w:fldCharType="end"/>
            </w:r>
          </w:hyperlink>
        </w:p>
        <w:p w14:paraId="7936D166" w14:textId="6FE9C6AD" w:rsidR="00AA7B52" w:rsidRDefault="00AA7B52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2811026" w:history="1">
            <w:r w:rsidRPr="003052C9">
              <w:rPr>
                <w:rStyle w:val="a5"/>
                <w:rFonts w:ascii="微软雅黑" w:eastAsia="微软雅黑" w:hAnsi="微软雅黑" w:cs="微软雅黑"/>
                <w:b/>
                <w:bCs/>
                <w:noProof/>
              </w:rPr>
              <w:t>二、空间分布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_Toc242811026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C39B4" w14:textId="6F7A2F20" w:rsidR="00AA7B52" w:rsidRDefault="00AA7B52">
          <w:pPr>
            <w:pStyle w:val="TOC2"/>
            <w:tabs>
              <w:tab w:val="right" w:leader="dot" w:pos="9016"/>
            </w:tabs>
            <w:ind w:left="400"/>
            <w:rPr>
              <w:noProof/>
            </w:rPr>
          </w:pPr>
          <w:hyperlink w:anchor="_Toc242811027" w:history="1">
            <w:r w:rsidRPr="003052C9">
              <w:rPr>
                <w:rStyle w:val="a5"/>
                <w:rFonts w:ascii="微软雅黑" w:eastAsia="微软雅黑" w:hAnsi="微软雅黑" w:cs="微软雅黑"/>
                <w:b/>
                <w:bCs/>
                <w:noProof/>
              </w:rPr>
              <w:t>2.1 全球空间分布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_Toc242811027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0E8DC6" w14:textId="5E36E17D" w:rsidR="00AA7B52" w:rsidRDefault="00AA7B52">
          <w:pPr>
            <w:pStyle w:val="TOC2"/>
            <w:tabs>
              <w:tab w:val="right" w:leader="dot" w:pos="9016"/>
            </w:tabs>
            <w:ind w:left="400"/>
            <w:rPr>
              <w:noProof/>
            </w:rPr>
          </w:pPr>
          <w:hyperlink w:anchor="_Toc242811028" w:history="1">
            <w:r w:rsidRPr="003052C9">
              <w:rPr>
                <w:rStyle w:val="a5"/>
                <w:rFonts w:ascii="微软雅黑" w:eastAsia="微软雅黑" w:hAnsi="微软雅黑" w:cs="微软雅黑"/>
                <w:b/>
                <w:bCs/>
                <w:noProof/>
              </w:rPr>
              <w:t>2.2 中国空间分布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_Toc242811028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61C789" w14:textId="05C6A60D" w:rsidR="00AA7B52" w:rsidRDefault="00AA7B52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2811029" w:history="1">
            <w:r w:rsidRPr="003052C9">
              <w:rPr>
                <w:rStyle w:val="a5"/>
                <w:rFonts w:ascii="微软雅黑" w:eastAsia="微软雅黑" w:hAnsi="微软雅黑" w:cs="微软雅黑"/>
                <w:b/>
                <w:bCs/>
                <w:noProof/>
              </w:rPr>
              <w:t>三、时间分布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_Toc242811029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30AE1C" w14:textId="25ED6D15" w:rsidR="00AA7B52" w:rsidRDefault="00AA7B52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2811030" w:history="1">
            <w:r w:rsidRPr="003052C9">
              <w:rPr>
                <w:rStyle w:val="a5"/>
                <w:rFonts w:ascii="微软雅黑" w:eastAsia="微软雅黑" w:hAnsi="微软雅黑" w:cs="微软雅黑"/>
                <w:b/>
                <w:bCs/>
                <w:noProof/>
              </w:rPr>
              <w:t>四、利用方法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_Toc242811030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942BC2" w14:textId="31C91AFE" w:rsidR="00AA7B52" w:rsidRDefault="00AA7B52">
          <w:pPr>
            <w:pStyle w:val="TOC2"/>
            <w:tabs>
              <w:tab w:val="right" w:leader="dot" w:pos="9016"/>
            </w:tabs>
            <w:ind w:left="400"/>
            <w:rPr>
              <w:noProof/>
            </w:rPr>
          </w:pPr>
          <w:hyperlink w:anchor="_Toc242811031" w:history="1">
            <w:r w:rsidRPr="003052C9">
              <w:rPr>
                <w:rStyle w:val="a5"/>
                <w:rFonts w:ascii="微软雅黑" w:eastAsia="微软雅黑" w:hAnsi="微软雅黑" w:cs="微软雅黑"/>
                <w:b/>
                <w:bCs/>
                <w:noProof/>
              </w:rPr>
              <w:t>4.1 四大利用路径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_Toc242811031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5F852C" w14:textId="009753E2" w:rsidR="00AA7B52" w:rsidRDefault="00AA7B52">
          <w:pPr>
            <w:pStyle w:val="TOC2"/>
            <w:tabs>
              <w:tab w:val="right" w:leader="dot" w:pos="9016"/>
            </w:tabs>
            <w:ind w:left="400"/>
            <w:rPr>
              <w:noProof/>
            </w:rPr>
          </w:pPr>
          <w:hyperlink w:anchor="_Toc242811032" w:history="1">
            <w:r w:rsidRPr="003052C9">
              <w:rPr>
                <w:rStyle w:val="a5"/>
                <w:rFonts w:ascii="微软雅黑" w:eastAsia="微软雅黑" w:hAnsi="微软雅黑" w:cs="微软雅黑"/>
                <w:b/>
                <w:bCs/>
                <w:noProof/>
              </w:rPr>
              <w:t>4.2 最新装机与发电量数据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_Toc242811032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84BEB4" w14:textId="00FB53D2" w:rsidR="00AA7B52" w:rsidRDefault="00AA7B52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2811033" w:history="1">
            <w:r w:rsidRPr="003052C9">
              <w:rPr>
                <w:rStyle w:val="a5"/>
                <w:rFonts w:ascii="微软雅黑" w:eastAsia="微软雅黑" w:hAnsi="微软雅黑" w:cs="微软雅黑"/>
                <w:b/>
                <w:bCs/>
                <w:noProof/>
              </w:rPr>
              <w:t>五、转化效率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_Toc242811033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4D171" w14:textId="48CE0862" w:rsidR="00AA7B52" w:rsidRDefault="00AA7B52">
          <w:pPr>
            <w:pStyle w:val="TOC2"/>
            <w:tabs>
              <w:tab w:val="right" w:leader="dot" w:pos="9016"/>
            </w:tabs>
            <w:ind w:left="400"/>
            <w:rPr>
              <w:noProof/>
            </w:rPr>
          </w:pPr>
          <w:hyperlink w:anchor="_Toc242811034" w:history="1">
            <w:r w:rsidRPr="003052C9">
              <w:rPr>
                <w:rStyle w:val="a5"/>
                <w:rFonts w:ascii="微软雅黑" w:eastAsia="微软雅黑" w:hAnsi="微软雅黑" w:cs="微软雅黑"/>
                <w:b/>
                <w:bCs/>
                <w:noProof/>
              </w:rPr>
              <w:t>5.1 电池效率纪录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_Toc242811034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38B8D" w14:textId="47B392A3" w:rsidR="00AA7B52" w:rsidRDefault="00AA7B52">
          <w:pPr>
            <w:pStyle w:val="TOC2"/>
            <w:tabs>
              <w:tab w:val="right" w:leader="dot" w:pos="9016"/>
            </w:tabs>
            <w:ind w:left="400"/>
            <w:rPr>
              <w:noProof/>
            </w:rPr>
          </w:pPr>
          <w:hyperlink w:anchor="_Toc242811035" w:history="1">
            <w:r w:rsidRPr="003052C9">
              <w:rPr>
                <w:rStyle w:val="a5"/>
                <w:rFonts w:ascii="微软雅黑" w:eastAsia="微软雅黑" w:hAnsi="微软雅黑" w:cs="微软雅黑"/>
                <w:b/>
                <w:bCs/>
                <w:noProof/>
              </w:rPr>
              <w:t>5.2 系统效率与损耗链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_Toc242811035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DA691" w14:textId="4D52D31A" w:rsidR="00AA7B52" w:rsidRDefault="00AA7B52">
          <w:pPr>
            <w:pStyle w:val="TOC2"/>
            <w:tabs>
              <w:tab w:val="right" w:leader="dot" w:pos="9016"/>
            </w:tabs>
            <w:ind w:left="400"/>
            <w:rPr>
              <w:noProof/>
            </w:rPr>
          </w:pPr>
          <w:hyperlink w:anchor="_Toc242811036" w:history="1">
            <w:r w:rsidRPr="003052C9">
              <w:rPr>
                <w:rStyle w:val="a5"/>
                <w:rFonts w:ascii="微软雅黑" w:eastAsia="微软雅黑" w:hAnsi="微软雅黑" w:cs="微软雅黑"/>
                <w:b/>
                <w:bCs/>
                <w:noProof/>
              </w:rPr>
              <w:t>5.3 技术迭代趋势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_Toc242811036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BFCBE" w14:textId="3608082D" w:rsidR="00AA7B52" w:rsidRDefault="00AA7B52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2811037" w:history="1">
            <w:r w:rsidRPr="003052C9">
              <w:rPr>
                <w:rStyle w:val="a5"/>
                <w:rFonts w:ascii="微软雅黑" w:eastAsia="微软雅黑" w:hAnsi="微软雅黑" w:cs="微软雅黑"/>
                <w:b/>
                <w:bCs/>
                <w:noProof/>
              </w:rPr>
              <w:t>六、要素总结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_Toc242811037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CBC65C" w14:textId="281BAF99" w:rsidR="00AA7B52" w:rsidRDefault="00AA7B52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2811038" w:history="1">
            <w:r w:rsidRPr="003052C9">
              <w:rPr>
                <w:rStyle w:val="a5"/>
                <w:rFonts w:ascii="微软雅黑" w:eastAsia="微软雅黑" w:hAnsi="微软雅黑" w:cs="微软雅黑"/>
                <w:b/>
                <w:bCs/>
                <w:noProof/>
              </w:rPr>
              <w:t>七、参考资料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_Toc242811038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AE538" w14:textId="3585A03F" w:rsidR="00DF38C2" w:rsidRDefault="00000000">
          <w:r>
            <w:fldChar w:fldCharType="end"/>
          </w:r>
        </w:p>
      </w:sdtContent>
    </w:sdt>
    <w:p w14:paraId="7C638E80" w14:textId="3273AC9D" w:rsidR="00DF38C2" w:rsidRDefault="00F02982">
      <w:pPr>
        <w:pStyle w:val="1"/>
        <w:spacing w:before="360" w:after="200"/>
      </w:pPr>
      <w:bookmarkStart w:id="0" w:name="_Toc242811025"/>
      <w:r>
        <w:rPr>
          <w:rFonts w:ascii="微软雅黑" w:eastAsia="微软雅黑" w:hAnsi="微软雅黑" w:cs="微软雅黑" w:hint="eastAsia"/>
          <w:b/>
          <w:bCs/>
          <w:color w:val="0E2A47"/>
        </w:rPr>
        <w:t>一</w:t>
      </w:r>
      <w:r>
        <w:rPr>
          <w:rFonts w:ascii="微软雅黑" w:eastAsia="微软雅黑" w:hAnsi="微软雅黑" w:cs="微软雅黑"/>
          <w:b/>
          <w:bCs/>
          <w:color w:val="0E2A47"/>
        </w:rPr>
        <w:t>、能量密度</w:t>
      </w:r>
      <w:bookmarkEnd w:id="0"/>
    </w:p>
    <w:p w14:paraId="125EC83A" w14:textId="77777777" w:rsidR="00DF38C2" w:rsidRDefault="00000000">
      <w:pPr>
        <w:spacing w:after="140" w:line="320" w:lineRule="auto"/>
        <w:ind w:firstLine="475"/>
      </w:pPr>
      <w:r>
        <w:rPr>
          <w:rFonts w:eastAsia="宋体"/>
          <w:sz w:val="24"/>
          <w:szCs w:val="24"/>
        </w:rPr>
        <w:t>在日地平均距离处，大气层外垂直于太阳光线方向的辐照度（太阳常数）为</w:t>
      </w:r>
      <w:r>
        <w:rPr>
          <w:rFonts w:eastAsia="宋体"/>
          <w:sz w:val="24"/>
          <w:szCs w:val="24"/>
        </w:rPr>
        <w:t xml:space="preserve"> 1361 W/m²</w:t>
      </w:r>
      <w:r>
        <w:rPr>
          <w:rFonts w:eastAsia="宋体"/>
          <w:sz w:val="24"/>
          <w:szCs w:val="24"/>
        </w:rPr>
        <w:t>。</w:t>
      </w:r>
    </w:p>
    <w:p w14:paraId="593418FC" w14:textId="77777777" w:rsidR="00DF38C2" w:rsidRDefault="00000000">
      <w:pPr>
        <w:spacing w:after="140" w:line="320" w:lineRule="auto"/>
      </w:pPr>
      <w:r>
        <w:rPr>
          <w:rFonts w:eastAsia="宋体"/>
          <w:sz w:val="24"/>
          <w:szCs w:val="24"/>
        </w:rPr>
        <w:t>穿过大气层到达地表后大幅衰减：晴朗正午的峰值约</w:t>
      </w:r>
      <w:r>
        <w:rPr>
          <w:rFonts w:eastAsia="宋体"/>
          <w:sz w:val="24"/>
          <w:szCs w:val="24"/>
        </w:rPr>
        <w:t xml:space="preserve"> 1000 W/m²</w:t>
      </w:r>
      <w:r>
        <w:rPr>
          <w:rFonts w:eastAsia="宋体"/>
          <w:sz w:val="24"/>
          <w:szCs w:val="24"/>
        </w:rPr>
        <w:t>（</w:t>
      </w:r>
      <w:r>
        <w:rPr>
          <w:rFonts w:eastAsia="宋体"/>
          <w:sz w:val="24"/>
          <w:szCs w:val="24"/>
        </w:rPr>
        <w:t xml:space="preserve">AM1.5 </w:t>
      </w:r>
      <w:r>
        <w:rPr>
          <w:rFonts w:eastAsia="宋体"/>
          <w:sz w:val="24"/>
          <w:szCs w:val="24"/>
        </w:rPr>
        <w:t>条件，这也是光伏组件标准测试条件</w:t>
      </w:r>
      <w:r>
        <w:rPr>
          <w:rFonts w:eastAsia="宋体"/>
          <w:sz w:val="24"/>
          <w:szCs w:val="24"/>
        </w:rPr>
        <w:t xml:space="preserve"> STC </w:t>
      </w:r>
      <w:r>
        <w:rPr>
          <w:rFonts w:eastAsia="宋体"/>
          <w:sz w:val="24"/>
          <w:szCs w:val="24"/>
        </w:rPr>
        <w:t>的基准）；把昼夜、季节和云雨全部平均后，全球地表平均辐照度只有约</w:t>
      </w:r>
      <w:r>
        <w:rPr>
          <w:rFonts w:eastAsia="宋体"/>
          <w:sz w:val="24"/>
          <w:szCs w:val="24"/>
        </w:rPr>
        <w:t xml:space="preserve"> 170 W/m²</w:t>
      </w:r>
      <w:r>
        <w:rPr>
          <w:rFonts w:eastAsia="宋体"/>
          <w:sz w:val="24"/>
          <w:szCs w:val="24"/>
        </w:rPr>
        <w:t>。</w:t>
      </w:r>
    </w:p>
    <w:p w14:paraId="3EAF5310" w14:textId="77777777" w:rsidR="00DF38C2" w:rsidRDefault="00000000">
      <w:pPr>
        <w:spacing w:after="140" w:line="320" w:lineRule="auto"/>
        <w:ind w:firstLine="475"/>
      </w:pPr>
      <w:r>
        <w:rPr>
          <w:rFonts w:eastAsia="宋体"/>
          <w:sz w:val="24"/>
          <w:szCs w:val="24"/>
        </w:rPr>
        <w:t>与化石能源相比，太阳能的</w:t>
      </w:r>
      <w:r>
        <w:rPr>
          <w:rFonts w:eastAsia="宋体"/>
          <w:sz w:val="24"/>
          <w:szCs w:val="24"/>
        </w:rPr>
        <w:t>"</w:t>
      </w:r>
      <w:r>
        <w:rPr>
          <w:rFonts w:eastAsia="宋体"/>
          <w:sz w:val="24"/>
          <w:szCs w:val="24"/>
        </w:rPr>
        <w:t>功率密度</w:t>
      </w:r>
      <w:r>
        <w:rPr>
          <w:rFonts w:eastAsia="宋体"/>
          <w:sz w:val="24"/>
          <w:szCs w:val="24"/>
        </w:rPr>
        <w:t>"</w:t>
      </w:r>
      <w:r>
        <w:rPr>
          <w:rFonts w:eastAsia="宋体"/>
          <w:sz w:val="24"/>
          <w:szCs w:val="24"/>
        </w:rPr>
        <w:t>（单位土地面积的能源获取功率）很低：光伏发电约</w:t>
      </w:r>
      <w:r>
        <w:rPr>
          <w:rFonts w:eastAsia="宋体"/>
          <w:sz w:val="24"/>
          <w:szCs w:val="24"/>
        </w:rPr>
        <w:t xml:space="preserve"> 4–9 W/m²</w:t>
      </w:r>
      <w:r>
        <w:rPr>
          <w:rFonts w:eastAsia="宋体"/>
          <w:sz w:val="24"/>
          <w:szCs w:val="24"/>
        </w:rPr>
        <w:t>，光热发电约</w:t>
      </w:r>
      <w:r>
        <w:rPr>
          <w:rFonts w:eastAsia="宋体"/>
          <w:sz w:val="24"/>
          <w:szCs w:val="24"/>
        </w:rPr>
        <w:t xml:space="preserve"> 5–10 W/m²</w:t>
      </w:r>
      <w:r>
        <w:rPr>
          <w:rFonts w:eastAsia="宋体"/>
          <w:sz w:val="24"/>
          <w:szCs w:val="24"/>
        </w:rPr>
        <w:t>，而煤炭开采可达</w:t>
      </w:r>
      <w:r>
        <w:rPr>
          <w:rFonts w:eastAsia="宋体"/>
          <w:sz w:val="24"/>
          <w:szCs w:val="24"/>
        </w:rPr>
        <w:t xml:space="preserve"> 100–1000 W/m²</w:t>
      </w:r>
      <w:r>
        <w:rPr>
          <w:rFonts w:eastAsia="宋体"/>
          <w:sz w:val="24"/>
          <w:szCs w:val="24"/>
        </w:rPr>
        <w:t>、油气开采</w:t>
      </w:r>
      <w:r>
        <w:rPr>
          <w:rFonts w:eastAsia="宋体"/>
          <w:sz w:val="24"/>
          <w:szCs w:val="24"/>
        </w:rPr>
        <w:t xml:space="preserve"> 1000–10000 W/m²</w:t>
      </w:r>
      <w:r>
        <w:rPr>
          <w:rFonts w:eastAsia="宋体"/>
          <w:sz w:val="24"/>
          <w:szCs w:val="24"/>
        </w:rPr>
        <w:t>。这决定了太阳能利用是典型的</w:t>
      </w:r>
      <w:r>
        <w:rPr>
          <w:rFonts w:eastAsia="宋体"/>
          <w:sz w:val="24"/>
          <w:szCs w:val="24"/>
        </w:rPr>
        <w:t>"</w:t>
      </w:r>
      <w:r>
        <w:rPr>
          <w:rFonts w:eastAsia="宋体"/>
          <w:sz w:val="24"/>
          <w:szCs w:val="24"/>
        </w:rPr>
        <w:t>面积密集型</w:t>
      </w:r>
      <w:r>
        <w:rPr>
          <w:rFonts w:eastAsia="宋体"/>
          <w:sz w:val="24"/>
          <w:szCs w:val="24"/>
        </w:rPr>
        <w:t>"</w:t>
      </w:r>
      <w:r>
        <w:rPr>
          <w:rFonts w:eastAsia="宋体"/>
          <w:sz w:val="24"/>
          <w:szCs w:val="24"/>
        </w:rPr>
        <w:t>活动</w:t>
      </w:r>
      <w:r>
        <w:rPr>
          <w:rFonts w:eastAsia="宋体"/>
          <w:sz w:val="24"/>
          <w:szCs w:val="24"/>
        </w:rPr>
        <w:t xml:space="preserve">——1 GW </w:t>
      </w:r>
      <w:r>
        <w:rPr>
          <w:rFonts w:eastAsia="宋体"/>
          <w:sz w:val="24"/>
          <w:szCs w:val="24"/>
        </w:rPr>
        <w:t>光伏电站约需</w:t>
      </w:r>
      <w:r>
        <w:rPr>
          <w:rFonts w:eastAsia="宋体"/>
          <w:sz w:val="24"/>
          <w:szCs w:val="24"/>
        </w:rPr>
        <w:t xml:space="preserve"> 15–20 km² </w:t>
      </w:r>
      <w:r>
        <w:rPr>
          <w:rFonts w:eastAsia="宋体"/>
          <w:sz w:val="24"/>
          <w:szCs w:val="24"/>
        </w:rPr>
        <w:t>土地。但换一个角度看，太阳能无需开采、运输，且几乎无处不在，适合就地分布式利用，这是其他能源不具备的优势。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0"/>
        <w:gridCol w:w="3200"/>
      </w:tblGrid>
      <w:tr w:rsidR="00DF38C2" w14:paraId="28AA8840" w14:textId="77777777">
        <w:tc>
          <w:tcPr>
            <w:tcW w:w="4800" w:type="dxa"/>
            <w:shd w:val="clear" w:color="auto" w:fill="0E2A4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126CA5" w14:textId="77777777" w:rsidR="00DF38C2" w:rsidRDefault="00000000">
            <w:pPr>
              <w:spacing w:line="260" w:lineRule="auto"/>
              <w:jc w:val="center"/>
            </w:pPr>
            <w:r>
              <w:rPr>
                <w:rFonts w:eastAsia="宋体"/>
                <w:b/>
                <w:bCs/>
                <w:sz w:val="21"/>
                <w:szCs w:val="21"/>
              </w:rPr>
              <w:t>能源获取方式</w:t>
            </w:r>
          </w:p>
        </w:tc>
        <w:tc>
          <w:tcPr>
            <w:tcW w:w="3200" w:type="dxa"/>
            <w:shd w:val="clear" w:color="auto" w:fill="0E2A4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DEDBFE" w14:textId="77777777" w:rsidR="00DF38C2" w:rsidRDefault="00000000">
            <w:pPr>
              <w:spacing w:line="260" w:lineRule="auto"/>
              <w:jc w:val="center"/>
            </w:pPr>
            <w:r>
              <w:rPr>
                <w:rFonts w:eastAsia="宋体"/>
                <w:b/>
                <w:bCs/>
                <w:sz w:val="21"/>
                <w:szCs w:val="21"/>
              </w:rPr>
              <w:t>功率密度（</w:t>
            </w:r>
            <w:r>
              <w:rPr>
                <w:rFonts w:eastAsia="宋体"/>
                <w:b/>
                <w:bCs/>
                <w:sz w:val="21"/>
                <w:szCs w:val="21"/>
              </w:rPr>
              <w:t>W/m²</w:t>
            </w:r>
            <w:r>
              <w:rPr>
                <w:rFonts w:eastAsia="宋体"/>
                <w:b/>
                <w:bCs/>
                <w:sz w:val="21"/>
                <w:szCs w:val="21"/>
              </w:rPr>
              <w:t>）</w:t>
            </w:r>
          </w:p>
        </w:tc>
      </w:tr>
      <w:tr w:rsidR="00DF38C2" w14:paraId="193E8A21" w14:textId="77777777">
        <w:tc>
          <w:tcPr>
            <w:tcW w:w="4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39C516" w14:textId="77777777" w:rsidR="00DF38C2" w:rsidRDefault="00000000">
            <w:pPr>
              <w:spacing w:line="260" w:lineRule="auto"/>
            </w:pPr>
            <w:r>
              <w:rPr>
                <w:rFonts w:eastAsia="宋体"/>
                <w:sz w:val="21"/>
                <w:szCs w:val="21"/>
              </w:rPr>
              <w:lastRenderedPageBreak/>
              <w:t>生物质能（玉米乙醇）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4A9B90" w14:textId="77777777" w:rsidR="00DF38C2" w:rsidRDefault="00000000">
            <w:pPr>
              <w:spacing w:line="260" w:lineRule="auto"/>
            </w:pPr>
            <w:r>
              <w:rPr>
                <w:rFonts w:eastAsia="宋体"/>
                <w:sz w:val="21"/>
                <w:szCs w:val="21"/>
              </w:rPr>
              <w:t>0.2 – 0.3</w:t>
            </w:r>
          </w:p>
        </w:tc>
      </w:tr>
      <w:tr w:rsidR="00DF38C2" w14:paraId="4D510B47" w14:textId="77777777">
        <w:tc>
          <w:tcPr>
            <w:tcW w:w="4800" w:type="dxa"/>
            <w:shd w:val="clear" w:color="auto" w:fill="F6F8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45CAEA" w14:textId="77777777" w:rsidR="00DF38C2" w:rsidRDefault="00000000">
            <w:pPr>
              <w:spacing w:line="260" w:lineRule="auto"/>
            </w:pPr>
            <w:r>
              <w:rPr>
                <w:rFonts w:eastAsia="宋体"/>
                <w:sz w:val="21"/>
                <w:szCs w:val="21"/>
              </w:rPr>
              <w:t>风力发电</w:t>
            </w:r>
          </w:p>
        </w:tc>
        <w:tc>
          <w:tcPr>
            <w:tcW w:w="3200" w:type="dxa"/>
            <w:shd w:val="clear" w:color="auto" w:fill="F6F8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862BF5" w14:textId="77777777" w:rsidR="00DF38C2" w:rsidRDefault="00000000">
            <w:pPr>
              <w:spacing w:line="260" w:lineRule="auto"/>
            </w:pPr>
            <w:r>
              <w:rPr>
                <w:rFonts w:eastAsia="宋体"/>
                <w:sz w:val="21"/>
                <w:szCs w:val="21"/>
              </w:rPr>
              <w:t>1 – 3</w:t>
            </w:r>
          </w:p>
        </w:tc>
      </w:tr>
      <w:tr w:rsidR="00DF38C2" w14:paraId="0BB307DF" w14:textId="77777777">
        <w:tc>
          <w:tcPr>
            <w:tcW w:w="4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2A8241" w14:textId="77777777" w:rsidR="00DF38C2" w:rsidRDefault="00000000">
            <w:pPr>
              <w:spacing w:line="260" w:lineRule="auto"/>
            </w:pPr>
            <w:r>
              <w:rPr>
                <w:rFonts w:eastAsia="宋体"/>
                <w:sz w:val="21"/>
                <w:szCs w:val="21"/>
              </w:rPr>
              <w:t>光伏发电（地面电站）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D3BAD3" w14:textId="77777777" w:rsidR="00DF38C2" w:rsidRDefault="00000000">
            <w:pPr>
              <w:spacing w:line="260" w:lineRule="auto"/>
            </w:pPr>
            <w:r>
              <w:rPr>
                <w:rFonts w:eastAsia="宋体"/>
                <w:sz w:val="21"/>
                <w:szCs w:val="21"/>
              </w:rPr>
              <w:t>4 – 9</w:t>
            </w:r>
          </w:p>
        </w:tc>
      </w:tr>
      <w:tr w:rsidR="00DF38C2" w14:paraId="0B49E8F8" w14:textId="77777777">
        <w:tc>
          <w:tcPr>
            <w:tcW w:w="4800" w:type="dxa"/>
            <w:shd w:val="clear" w:color="auto" w:fill="F6F8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41B9F8" w14:textId="77777777" w:rsidR="00DF38C2" w:rsidRDefault="00000000">
            <w:pPr>
              <w:spacing w:line="260" w:lineRule="auto"/>
            </w:pPr>
            <w:r>
              <w:rPr>
                <w:rFonts w:eastAsia="宋体"/>
                <w:sz w:val="21"/>
                <w:szCs w:val="21"/>
              </w:rPr>
              <w:t>光热发电（</w:t>
            </w:r>
            <w:r>
              <w:rPr>
                <w:rFonts w:eastAsia="宋体"/>
                <w:sz w:val="21"/>
                <w:szCs w:val="21"/>
              </w:rPr>
              <w:t>CSP</w:t>
            </w:r>
            <w:r>
              <w:rPr>
                <w:rFonts w:eastAsia="宋体"/>
                <w:sz w:val="21"/>
                <w:szCs w:val="21"/>
              </w:rPr>
              <w:t>）</w:t>
            </w:r>
          </w:p>
        </w:tc>
        <w:tc>
          <w:tcPr>
            <w:tcW w:w="3200" w:type="dxa"/>
            <w:shd w:val="clear" w:color="auto" w:fill="F6F8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8855A1" w14:textId="77777777" w:rsidR="00DF38C2" w:rsidRDefault="00000000">
            <w:pPr>
              <w:spacing w:line="260" w:lineRule="auto"/>
            </w:pPr>
            <w:r>
              <w:rPr>
                <w:rFonts w:eastAsia="宋体"/>
                <w:sz w:val="21"/>
                <w:szCs w:val="21"/>
              </w:rPr>
              <w:t>5 – 10</w:t>
            </w:r>
          </w:p>
        </w:tc>
      </w:tr>
      <w:tr w:rsidR="00DF38C2" w14:paraId="50752925" w14:textId="77777777">
        <w:tc>
          <w:tcPr>
            <w:tcW w:w="4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7B1FA7" w14:textId="77777777" w:rsidR="00DF38C2" w:rsidRDefault="00000000">
            <w:pPr>
              <w:spacing w:line="260" w:lineRule="auto"/>
            </w:pPr>
            <w:r>
              <w:rPr>
                <w:rFonts w:eastAsia="宋体"/>
                <w:sz w:val="21"/>
                <w:szCs w:val="21"/>
              </w:rPr>
              <w:t>煤炭开采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7A0DED" w14:textId="77777777" w:rsidR="00DF38C2" w:rsidRDefault="00000000">
            <w:pPr>
              <w:spacing w:line="260" w:lineRule="auto"/>
            </w:pPr>
            <w:r>
              <w:rPr>
                <w:rFonts w:eastAsia="宋体"/>
                <w:sz w:val="21"/>
                <w:szCs w:val="21"/>
              </w:rPr>
              <w:t>100 – 1000</w:t>
            </w:r>
          </w:p>
        </w:tc>
      </w:tr>
      <w:tr w:rsidR="00DF38C2" w14:paraId="2BA24F90" w14:textId="77777777">
        <w:tc>
          <w:tcPr>
            <w:tcW w:w="4800" w:type="dxa"/>
            <w:shd w:val="clear" w:color="auto" w:fill="F6F8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B8476F" w14:textId="77777777" w:rsidR="00DF38C2" w:rsidRDefault="00000000">
            <w:pPr>
              <w:spacing w:line="260" w:lineRule="auto"/>
            </w:pPr>
            <w:r>
              <w:rPr>
                <w:rFonts w:eastAsia="宋体"/>
                <w:sz w:val="21"/>
                <w:szCs w:val="21"/>
              </w:rPr>
              <w:t>石油、天然气开采</w:t>
            </w:r>
          </w:p>
        </w:tc>
        <w:tc>
          <w:tcPr>
            <w:tcW w:w="3200" w:type="dxa"/>
            <w:shd w:val="clear" w:color="auto" w:fill="F6F8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9942BD" w14:textId="77777777" w:rsidR="00DF38C2" w:rsidRDefault="00000000">
            <w:pPr>
              <w:spacing w:line="260" w:lineRule="auto"/>
            </w:pPr>
            <w:r>
              <w:rPr>
                <w:rFonts w:eastAsia="宋体"/>
                <w:sz w:val="21"/>
                <w:szCs w:val="21"/>
              </w:rPr>
              <w:t>1000 – 10000</w:t>
            </w:r>
          </w:p>
        </w:tc>
      </w:tr>
    </w:tbl>
    <w:p w14:paraId="0CD30761" w14:textId="77777777" w:rsidR="00DF38C2" w:rsidRDefault="00000000">
      <w:pPr>
        <w:spacing w:before="60" w:after="200"/>
        <w:jc w:val="center"/>
      </w:pPr>
      <w:r>
        <w:rPr>
          <w:rFonts w:eastAsia="宋体"/>
          <w:color w:val="5B6B7C"/>
          <w:sz w:val="18"/>
          <w:szCs w:val="18"/>
        </w:rPr>
        <w:t>表</w:t>
      </w:r>
      <w:r>
        <w:rPr>
          <w:rFonts w:eastAsia="宋体"/>
          <w:color w:val="5B6B7C"/>
          <w:sz w:val="18"/>
          <w:szCs w:val="18"/>
        </w:rPr>
        <w:t xml:space="preserve"> 1</w:t>
      </w:r>
      <w:r>
        <w:rPr>
          <w:rFonts w:eastAsia="宋体"/>
          <w:color w:val="5B6B7C"/>
          <w:sz w:val="18"/>
          <w:szCs w:val="18"/>
        </w:rPr>
        <w:t xml:space="preserve">　不同能源获取方式的功率密度对比（数据来源：</w:t>
      </w:r>
      <w:r>
        <w:rPr>
          <w:rFonts w:eastAsia="宋体"/>
          <w:color w:val="5B6B7C"/>
          <w:sz w:val="18"/>
          <w:szCs w:val="18"/>
        </w:rPr>
        <w:t>V. Smil</w:t>
      </w:r>
      <w:r>
        <w:rPr>
          <w:rFonts w:eastAsia="宋体"/>
          <w:color w:val="5B6B7C"/>
          <w:sz w:val="18"/>
          <w:szCs w:val="18"/>
        </w:rPr>
        <w:t>《</w:t>
      </w:r>
      <w:r>
        <w:rPr>
          <w:rFonts w:eastAsia="宋体"/>
          <w:color w:val="5B6B7C"/>
          <w:sz w:val="18"/>
          <w:szCs w:val="18"/>
        </w:rPr>
        <w:t>Power Density</w:t>
      </w:r>
      <w:r>
        <w:rPr>
          <w:rFonts w:eastAsia="宋体"/>
          <w:color w:val="5B6B7C"/>
          <w:sz w:val="18"/>
          <w:szCs w:val="18"/>
        </w:rPr>
        <w:t>》，</w:t>
      </w:r>
      <w:r>
        <w:rPr>
          <w:rFonts w:eastAsia="宋体"/>
          <w:color w:val="5B6B7C"/>
          <w:sz w:val="18"/>
          <w:szCs w:val="18"/>
        </w:rPr>
        <w:t>MIT Press, 2015</w:t>
      </w:r>
      <w:r>
        <w:rPr>
          <w:rFonts w:eastAsia="宋体"/>
          <w:color w:val="5B6B7C"/>
          <w:sz w:val="18"/>
          <w:szCs w:val="18"/>
        </w:rPr>
        <w:t>）</w:t>
      </w:r>
    </w:p>
    <w:p w14:paraId="16CED355" w14:textId="6831C3CD" w:rsidR="00DF38C2" w:rsidRDefault="00F02982">
      <w:pPr>
        <w:pStyle w:val="1"/>
        <w:spacing w:before="360" w:after="200"/>
      </w:pPr>
      <w:bookmarkStart w:id="1" w:name="_Toc242811026"/>
      <w:r>
        <w:rPr>
          <w:rFonts w:ascii="微软雅黑" w:eastAsia="微软雅黑" w:hAnsi="微软雅黑" w:cs="微软雅黑" w:hint="eastAsia"/>
          <w:b/>
          <w:bCs/>
          <w:color w:val="0E2A47"/>
        </w:rPr>
        <w:t>二</w:t>
      </w:r>
      <w:r>
        <w:rPr>
          <w:rFonts w:ascii="微软雅黑" w:eastAsia="微软雅黑" w:hAnsi="微软雅黑" w:cs="微软雅黑"/>
          <w:b/>
          <w:bCs/>
          <w:color w:val="0E2A47"/>
        </w:rPr>
        <w:t>、空间分布</w:t>
      </w:r>
      <w:bookmarkEnd w:id="1"/>
    </w:p>
    <w:p w14:paraId="178E151C" w14:textId="7D2B9681" w:rsidR="00DF38C2" w:rsidRDefault="00F02982">
      <w:pPr>
        <w:pStyle w:val="2"/>
        <w:spacing w:before="280" w:after="160"/>
      </w:pPr>
      <w:bookmarkStart w:id="2" w:name="_Toc242811027"/>
      <w:r>
        <w:rPr>
          <w:rFonts w:ascii="微软雅黑" w:eastAsia="微软雅黑" w:hAnsi="微软雅黑" w:cs="微软雅黑" w:hint="eastAsia"/>
          <w:b/>
          <w:bCs/>
          <w:color w:val="0E2A47"/>
          <w:sz w:val="27"/>
          <w:szCs w:val="27"/>
        </w:rPr>
        <w:t>2</w:t>
      </w:r>
      <w:r>
        <w:rPr>
          <w:rFonts w:ascii="微软雅黑" w:eastAsia="微软雅黑" w:hAnsi="微软雅黑" w:cs="微软雅黑"/>
          <w:b/>
          <w:bCs/>
          <w:color w:val="0E2A47"/>
          <w:sz w:val="27"/>
          <w:szCs w:val="27"/>
        </w:rPr>
        <w:t>.1 全球空间分布</w:t>
      </w:r>
      <w:bookmarkEnd w:id="2"/>
    </w:p>
    <w:p w14:paraId="40CC939C" w14:textId="77777777" w:rsidR="00DF38C2" w:rsidRDefault="00000000">
      <w:pPr>
        <w:spacing w:after="140" w:line="320" w:lineRule="auto"/>
        <w:ind w:firstLine="475"/>
      </w:pPr>
      <w:r>
        <w:rPr>
          <w:rFonts w:eastAsia="宋体"/>
          <w:sz w:val="24"/>
          <w:szCs w:val="24"/>
        </w:rPr>
        <w:t>全球太阳辐照呈明显的纬度地带性：年辐照量总体由低纬向高纬递减，</w:t>
      </w:r>
      <w:r>
        <w:rPr>
          <w:rFonts w:eastAsia="宋体"/>
          <w:sz w:val="24"/>
          <w:szCs w:val="24"/>
        </w:rPr>
        <w:t>"</w:t>
      </w:r>
      <w:r>
        <w:rPr>
          <w:rFonts w:eastAsia="宋体"/>
          <w:sz w:val="24"/>
          <w:szCs w:val="24"/>
        </w:rPr>
        <w:t>阳光带</w:t>
      </w:r>
      <w:r>
        <w:rPr>
          <w:rFonts w:eastAsia="宋体"/>
          <w:sz w:val="24"/>
          <w:szCs w:val="24"/>
        </w:rPr>
        <w:t>"</w:t>
      </w:r>
      <w:r>
        <w:rPr>
          <w:rFonts w:eastAsia="宋体"/>
          <w:sz w:val="24"/>
          <w:szCs w:val="24"/>
        </w:rPr>
        <w:t>集中在南北纬约</w:t>
      </w:r>
      <w:r>
        <w:rPr>
          <w:rFonts w:eastAsia="宋体"/>
          <w:sz w:val="24"/>
          <w:szCs w:val="24"/>
        </w:rPr>
        <w:t xml:space="preserve"> 40° </w:t>
      </w:r>
      <w:r>
        <w:rPr>
          <w:rFonts w:eastAsia="宋体"/>
          <w:sz w:val="24"/>
          <w:szCs w:val="24"/>
        </w:rPr>
        <w:t>之间。但受天气系统修正，最高值并不在赤道</w:t>
      </w:r>
      <w:r>
        <w:rPr>
          <w:rFonts w:eastAsia="宋体"/>
          <w:sz w:val="24"/>
          <w:szCs w:val="24"/>
        </w:rPr>
        <w:t>——</w:t>
      </w:r>
      <w:r>
        <w:rPr>
          <w:rFonts w:eastAsia="宋体"/>
          <w:sz w:val="24"/>
          <w:szCs w:val="24"/>
        </w:rPr>
        <w:t>赤道多雨带云量大，辐照反而低于副热带高压控制的干旱区（少云、少雨）。海拔与大气洁净度同样重要：高原地区大气层薄、气溶胶少，直射辐射强。</w:t>
      </w:r>
    </w:p>
    <w:p w14:paraId="0347A99B" w14:textId="77777777" w:rsidR="00DF38C2" w:rsidRDefault="00000000">
      <w:pPr>
        <w:spacing w:after="140" w:line="320" w:lineRule="auto"/>
        <w:ind w:firstLine="475"/>
      </w:pPr>
      <w:r>
        <w:rPr>
          <w:rFonts w:eastAsia="宋体"/>
          <w:sz w:val="24"/>
          <w:szCs w:val="24"/>
        </w:rPr>
        <w:t>衡量空间分布要区分两个指标：光伏看水平面总辐照量（</w:t>
      </w:r>
      <w:r>
        <w:rPr>
          <w:rFonts w:eastAsia="宋体"/>
          <w:sz w:val="24"/>
          <w:szCs w:val="24"/>
        </w:rPr>
        <w:t>GHI</w:t>
      </w:r>
      <w:r>
        <w:rPr>
          <w:rFonts w:eastAsia="宋体"/>
          <w:sz w:val="24"/>
          <w:szCs w:val="24"/>
        </w:rPr>
        <w:t>），光热发电（</w:t>
      </w:r>
      <w:r>
        <w:rPr>
          <w:rFonts w:eastAsia="宋体"/>
          <w:sz w:val="24"/>
          <w:szCs w:val="24"/>
        </w:rPr>
        <w:t>CSP</w:t>
      </w:r>
      <w:r>
        <w:rPr>
          <w:rFonts w:eastAsia="宋体"/>
          <w:sz w:val="24"/>
          <w:szCs w:val="24"/>
        </w:rPr>
        <w:t>）只能利用直射辐照（</w:t>
      </w:r>
      <w:r>
        <w:rPr>
          <w:rFonts w:eastAsia="宋体"/>
          <w:sz w:val="24"/>
          <w:szCs w:val="24"/>
        </w:rPr>
        <w:t>DNI</w:t>
      </w:r>
      <w:r>
        <w:rPr>
          <w:rFonts w:eastAsia="宋体"/>
          <w:sz w:val="24"/>
          <w:szCs w:val="24"/>
        </w:rPr>
        <w:t>）。全球</w:t>
      </w:r>
      <w:r>
        <w:rPr>
          <w:rFonts w:eastAsia="宋体"/>
          <w:sz w:val="24"/>
          <w:szCs w:val="24"/>
        </w:rPr>
        <w:t xml:space="preserve"> DNI </w:t>
      </w:r>
      <w:r>
        <w:rPr>
          <w:rFonts w:eastAsia="宋体"/>
          <w:sz w:val="24"/>
          <w:szCs w:val="24"/>
        </w:rPr>
        <w:t>最高值出现在智利阿塔卡马沙漠，部分地区超过</w:t>
      </w:r>
      <w:r>
        <w:rPr>
          <w:rFonts w:eastAsia="宋体"/>
          <w:sz w:val="24"/>
          <w:szCs w:val="24"/>
        </w:rPr>
        <w:t xml:space="preserve"> 3000 kWh/m²·</w:t>
      </w:r>
      <w:r>
        <w:rPr>
          <w:rFonts w:eastAsia="宋体"/>
          <w:sz w:val="24"/>
          <w:szCs w:val="24"/>
        </w:rPr>
        <w:t>年，是全球光热发电选址首选；撒哈拉、阿拉伯半岛、澳大利亚内陆、青藏高原同属高值区。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0"/>
        <w:gridCol w:w="3200"/>
      </w:tblGrid>
      <w:tr w:rsidR="00DF38C2" w14:paraId="03ECA811" w14:textId="77777777">
        <w:tc>
          <w:tcPr>
            <w:tcW w:w="4800" w:type="dxa"/>
            <w:shd w:val="clear" w:color="auto" w:fill="0E2A4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42624B" w14:textId="77777777" w:rsidR="00DF38C2" w:rsidRDefault="00000000">
            <w:pPr>
              <w:spacing w:line="260" w:lineRule="auto"/>
              <w:jc w:val="center"/>
            </w:pPr>
            <w:r>
              <w:rPr>
                <w:rFonts w:eastAsia="宋体"/>
                <w:b/>
                <w:bCs/>
                <w:sz w:val="21"/>
                <w:szCs w:val="21"/>
              </w:rPr>
              <w:t>代表地区</w:t>
            </w:r>
          </w:p>
        </w:tc>
        <w:tc>
          <w:tcPr>
            <w:tcW w:w="3200" w:type="dxa"/>
            <w:shd w:val="clear" w:color="auto" w:fill="0E2A4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C1BFEC" w14:textId="77777777" w:rsidR="00DF38C2" w:rsidRDefault="00000000">
            <w:pPr>
              <w:spacing w:line="260" w:lineRule="auto"/>
              <w:jc w:val="center"/>
            </w:pPr>
            <w:r>
              <w:rPr>
                <w:rFonts w:eastAsia="宋体"/>
                <w:b/>
                <w:bCs/>
                <w:sz w:val="21"/>
                <w:szCs w:val="21"/>
              </w:rPr>
              <w:t>年</w:t>
            </w:r>
            <w:r>
              <w:rPr>
                <w:rFonts w:eastAsia="宋体"/>
                <w:b/>
                <w:bCs/>
                <w:sz w:val="21"/>
                <w:szCs w:val="21"/>
              </w:rPr>
              <w:t xml:space="preserve"> GHI</w:t>
            </w:r>
            <w:r>
              <w:rPr>
                <w:rFonts w:eastAsia="宋体"/>
                <w:b/>
                <w:bCs/>
                <w:sz w:val="21"/>
                <w:szCs w:val="21"/>
              </w:rPr>
              <w:t>（</w:t>
            </w:r>
            <w:r>
              <w:rPr>
                <w:rFonts w:eastAsia="宋体"/>
                <w:b/>
                <w:bCs/>
                <w:sz w:val="21"/>
                <w:szCs w:val="21"/>
              </w:rPr>
              <w:t>kWh/m²</w:t>
            </w:r>
            <w:r>
              <w:rPr>
                <w:rFonts w:eastAsia="宋体"/>
                <w:b/>
                <w:bCs/>
                <w:sz w:val="21"/>
                <w:szCs w:val="21"/>
              </w:rPr>
              <w:t>）</w:t>
            </w:r>
          </w:p>
        </w:tc>
      </w:tr>
      <w:tr w:rsidR="00DF38C2" w14:paraId="5F607CF8" w14:textId="77777777">
        <w:tc>
          <w:tcPr>
            <w:tcW w:w="4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F833CC" w14:textId="77777777" w:rsidR="00DF38C2" w:rsidRDefault="00000000">
            <w:pPr>
              <w:spacing w:line="260" w:lineRule="auto"/>
            </w:pPr>
            <w:r>
              <w:rPr>
                <w:rFonts w:eastAsia="宋体"/>
                <w:sz w:val="21"/>
                <w:szCs w:val="21"/>
              </w:rPr>
              <w:t>阿塔卡马沙漠（智利）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E7E59C" w14:textId="77777777" w:rsidR="00DF38C2" w:rsidRDefault="00000000">
            <w:pPr>
              <w:spacing w:line="260" w:lineRule="auto"/>
            </w:pPr>
            <w:r>
              <w:rPr>
                <w:rFonts w:eastAsia="宋体"/>
                <w:sz w:val="21"/>
                <w:szCs w:val="21"/>
              </w:rPr>
              <w:t>≈2600</w:t>
            </w:r>
          </w:p>
        </w:tc>
      </w:tr>
      <w:tr w:rsidR="00DF38C2" w14:paraId="487BAC67" w14:textId="77777777">
        <w:tc>
          <w:tcPr>
            <w:tcW w:w="4800" w:type="dxa"/>
            <w:shd w:val="clear" w:color="auto" w:fill="F6F8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A71422" w14:textId="77777777" w:rsidR="00DF38C2" w:rsidRDefault="00000000">
            <w:pPr>
              <w:spacing w:line="260" w:lineRule="auto"/>
            </w:pPr>
            <w:r>
              <w:rPr>
                <w:rFonts w:eastAsia="宋体"/>
                <w:sz w:val="21"/>
                <w:szCs w:val="21"/>
              </w:rPr>
              <w:t>撒哈拉沙漠</w:t>
            </w:r>
          </w:p>
        </w:tc>
        <w:tc>
          <w:tcPr>
            <w:tcW w:w="3200" w:type="dxa"/>
            <w:shd w:val="clear" w:color="auto" w:fill="F6F8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BC0E42" w14:textId="77777777" w:rsidR="00DF38C2" w:rsidRDefault="00000000">
            <w:pPr>
              <w:spacing w:line="260" w:lineRule="auto"/>
            </w:pPr>
            <w:r>
              <w:rPr>
                <w:rFonts w:eastAsia="宋体"/>
                <w:sz w:val="21"/>
                <w:szCs w:val="21"/>
              </w:rPr>
              <w:t>≈2300</w:t>
            </w:r>
          </w:p>
        </w:tc>
      </w:tr>
      <w:tr w:rsidR="00DF38C2" w14:paraId="1889DC08" w14:textId="77777777">
        <w:tc>
          <w:tcPr>
            <w:tcW w:w="4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91CE9F" w14:textId="77777777" w:rsidR="00DF38C2" w:rsidRDefault="00000000">
            <w:pPr>
              <w:spacing w:line="260" w:lineRule="auto"/>
            </w:pPr>
            <w:r>
              <w:rPr>
                <w:rFonts w:eastAsia="宋体"/>
                <w:sz w:val="21"/>
                <w:szCs w:val="21"/>
              </w:rPr>
              <w:t>阿拉伯半岛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B0967C" w14:textId="77777777" w:rsidR="00DF38C2" w:rsidRDefault="00000000">
            <w:pPr>
              <w:spacing w:line="260" w:lineRule="auto"/>
            </w:pPr>
            <w:r>
              <w:rPr>
                <w:rFonts w:eastAsia="宋体"/>
                <w:sz w:val="21"/>
                <w:szCs w:val="21"/>
              </w:rPr>
              <w:t>≈2200</w:t>
            </w:r>
          </w:p>
        </w:tc>
      </w:tr>
      <w:tr w:rsidR="00DF38C2" w14:paraId="0EF6B66A" w14:textId="77777777">
        <w:tc>
          <w:tcPr>
            <w:tcW w:w="4800" w:type="dxa"/>
            <w:shd w:val="clear" w:color="auto" w:fill="F6F8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CACF3B" w14:textId="77777777" w:rsidR="00DF38C2" w:rsidRDefault="00000000">
            <w:pPr>
              <w:spacing w:line="260" w:lineRule="auto"/>
            </w:pPr>
            <w:r>
              <w:rPr>
                <w:rFonts w:eastAsia="宋体"/>
                <w:sz w:val="21"/>
                <w:szCs w:val="21"/>
              </w:rPr>
              <w:t>澳大利亚内陆</w:t>
            </w:r>
          </w:p>
        </w:tc>
        <w:tc>
          <w:tcPr>
            <w:tcW w:w="3200" w:type="dxa"/>
            <w:shd w:val="clear" w:color="auto" w:fill="F6F8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7D10B5" w14:textId="77777777" w:rsidR="00DF38C2" w:rsidRDefault="00000000">
            <w:pPr>
              <w:spacing w:line="260" w:lineRule="auto"/>
            </w:pPr>
            <w:r>
              <w:rPr>
                <w:rFonts w:eastAsia="宋体"/>
                <w:sz w:val="21"/>
                <w:szCs w:val="21"/>
              </w:rPr>
              <w:t>≈2100</w:t>
            </w:r>
          </w:p>
        </w:tc>
      </w:tr>
      <w:tr w:rsidR="00DF38C2" w14:paraId="6A75B7A9" w14:textId="77777777">
        <w:tc>
          <w:tcPr>
            <w:tcW w:w="4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C0BF00" w14:textId="77777777" w:rsidR="00DF38C2" w:rsidRDefault="00000000">
            <w:pPr>
              <w:spacing w:line="260" w:lineRule="auto"/>
            </w:pPr>
            <w:r>
              <w:rPr>
                <w:rFonts w:eastAsia="宋体"/>
                <w:sz w:val="21"/>
                <w:szCs w:val="21"/>
              </w:rPr>
              <w:t>青藏高原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6C2935" w14:textId="77777777" w:rsidR="00DF38C2" w:rsidRDefault="00000000">
            <w:pPr>
              <w:spacing w:line="260" w:lineRule="auto"/>
            </w:pPr>
            <w:r>
              <w:rPr>
                <w:rFonts w:eastAsia="宋体"/>
                <w:sz w:val="21"/>
                <w:szCs w:val="21"/>
              </w:rPr>
              <w:t>≈1900</w:t>
            </w:r>
          </w:p>
        </w:tc>
      </w:tr>
      <w:tr w:rsidR="00DF38C2" w14:paraId="6CF0108C" w14:textId="77777777">
        <w:tc>
          <w:tcPr>
            <w:tcW w:w="4800" w:type="dxa"/>
            <w:shd w:val="clear" w:color="auto" w:fill="F6F8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13AD54" w14:textId="77777777" w:rsidR="00DF38C2" w:rsidRDefault="00000000">
            <w:pPr>
              <w:spacing w:line="260" w:lineRule="auto"/>
            </w:pPr>
            <w:r>
              <w:rPr>
                <w:rFonts w:eastAsia="宋体"/>
                <w:sz w:val="21"/>
                <w:szCs w:val="21"/>
              </w:rPr>
              <w:t>华北平原</w:t>
            </w:r>
          </w:p>
        </w:tc>
        <w:tc>
          <w:tcPr>
            <w:tcW w:w="3200" w:type="dxa"/>
            <w:shd w:val="clear" w:color="auto" w:fill="F6F8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ED4EAD" w14:textId="77777777" w:rsidR="00DF38C2" w:rsidRDefault="00000000">
            <w:pPr>
              <w:spacing w:line="260" w:lineRule="auto"/>
            </w:pPr>
            <w:r>
              <w:rPr>
                <w:rFonts w:eastAsia="宋体"/>
                <w:sz w:val="21"/>
                <w:szCs w:val="21"/>
              </w:rPr>
              <w:t>≈1450</w:t>
            </w:r>
          </w:p>
        </w:tc>
      </w:tr>
      <w:tr w:rsidR="00DF38C2" w14:paraId="5C0C8A30" w14:textId="77777777">
        <w:tc>
          <w:tcPr>
            <w:tcW w:w="4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B7B28F" w14:textId="77777777" w:rsidR="00DF38C2" w:rsidRDefault="00000000">
            <w:pPr>
              <w:spacing w:line="260" w:lineRule="auto"/>
            </w:pPr>
            <w:r>
              <w:rPr>
                <w:rFonts w:eastAsia="宋体"/>
                <w:sz w:val="21"/>
                <w:szCs w:val="21"/>
              </w:rPr>
              <w:t>北欧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4A00C6" w14:textId="77777777" w:rsidR="00DF38C2" w:rsidRDefault="00000000">
            <w:pPr>
              <w:spacing w:line="260" w:lineRule="auto"/>
            </w:pPr>
            <w:r>
              <w:rPr>
                <w:rFonts w:eastAsia="宋体"/>
                <w:sz w:val="21"/>
                <w:szCs w:val="21"/>
              </w:rPr>
              <w:t>≈1000</w:t>
            </w:r>
          </w:p>
        </w:tc>
      </w:tr>
      <w:tr w:rsidR="00DF38C2" w14:paraId="2AE33C6A" w14:textId="77777777">
        <w:tc>
          <w:tcPr>
            <w:tcW w:w="4800" w:type="dxa"/>
            <w:shd w:val="clear" w:color="auto" w:fill="F6F8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1E409B" w14:textId="77777777" w:rsidR="00DF38C2" w:rsidRDefault="00000000">
            <w:pPr>
              <w:spacing w:line="260" w:lineRule="auto"/>
            </w:pPr>
            <w:r>
              <w:rPr>
                <w:rFonts w:eastAsia="宋体"/>
                <w:sz w:val="21"/>
                <w:szCs w:val="21"/>
              </w:rPr>
              <w:t>四川盆地</w:t>
            </w:r>
          </w:p>
        </w:tc>
        <w:tc>
          <w:tcPr>
            <w:tcW w:w="3200" w:type="dxa"/>
            <w:shd w:val="clear" w:color="auto" w:fill="F6F8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A16D19" w14:textId="77777777" w:rsidR="00DF38C2" w:rsidRDefault="00000000">
            <w:pPr>
              <w:spacing w:line="260" w:lineRule="auto"/>
            </w:pPr>
            <w:r>
              <w:rPr>
                <w:rFonts w:eastAsia="宋体"/>
                <w:sz w:val="21"/>
                <w:szCs w:val="21"/>
              </w:rPr>
              <w:t>≈1000</w:t>
            </w:r>
          </w:p>
        </w:tc>
      </w:tr>
    </w:tbl>
    <w:p w14:paraId="6A916A60" w14:textId="77777777" w:rsidR="00DF38C2" w:rsidRDefault="00000000">
      <w:pPr>
        <w:spacing w:before="60" w:after="200"/>
        <w:jc w:val="center"/>
      </w:pPr>
      <w:r>
        <w:rPr>
          <w:rFonts w:eastAsia="宋体"/>
          <w:color w:val="5B6B7C"/>
          <w:sz w:val="18"/>
          <w:szCs w:val="18"/>
        </w:rPr>
        <w:t>表</w:t>
      </w:r>
      <w:r>
        <w:rPr>
          <w:rFonts w:eastAsia="宋体"/>
          <w:color w:val="5B6B7C"/>
          <w:sz w:val="18"/>
          <w:szCs w:val="18"/>
        </w:rPr>
        <w:t xml:space="preserve"> 2</w:t>
      </w:r>
      <w:r>
        <w:rPr>
          <w:rFonts w:eastAsia="宋体"/>
          <w:color w:val="5B6B7C"/>
          <w:sz w:val="18"/>
          <w:szCs w:val="18"/>
        </w:rPr>
        <w:t xml:space="preserve">　代表地区年水平面总辐照量（数据来源：</w:t>
      </w:r>
      <w:r>
        <w:rPr>
          <w:rFonts w:eastAsia="宋体"/>
          <w:color w:val="5B6B7C"/>
          <w:sz w:val="18"/>
          <w:szCs w:val="18"/>
        </w:rPr>
        <w:t>World Bank/ESMAP</w:t>
      </w:r>
      <w:r>
        <w:rPr>
          <w:rFonts w:eastAsia="宋体"/>
          <w:color w:val="5B6B7C"/>
          <w:sz w:val="18"/>
          <w:szCs w:val="18"/>
        </w:rPr>
        <w:t>《</w:t>
      </w:r>
      <w:r>
        <w:rPr>
          <w:rFonts w:eastAsia="宋体"/>
          <w:color w:val="5B6B7C"/>
          <w:sz w:val="18"/>
          <w:szCs w:val="18"/>
        </w:rPr>
        <w:t>Global Solar Atlas 2.0</w:t>
      </w:r>
      <w:r>
        <w:rPr>
          <w:rFonts w:eastAsia="宋体"/>
          <w:color w:val="5B6B7C"/>
          <w:sz w:val="18"/>
          <w:szCs w:val="18"/>
        </w:rPr>
        <w:t>》，取代表区间中值）</w:t>
      </w:r>
    </w:p>
    <w:p w14:paraId="67AAC3BB" w14:textId="1FB99811" w:rsidR="00DF38C2" w:rsidRDefault="00F02982">
      <w:pPr>
        <w:pStyle w:val="2"/>
        <w:spacing w:before="280" w:after="160"/>
      </w:pPr>
      <w:bookmarkStart w:id="3" w:name="_Toc242811028"/>
      <w:r>
        <w:rPr>
          <w:rFonts w:ascii="微软雅黑" w:eastAsia="微软雅黑" w:hAnsi="微软雅黑" w:cs="微软雅黑" w:hint="eastAsia"/>
          <w:b/>
          <w:bCs/>
          <w:color w:val="0E2A47"/>
          <w:sz w:val="27"/>
          <w:szCs w:val="27"/>
        </w:rPr>
        <w:lastRenderedPageBreak/>
        <w:t>2</w:t>
      </w:r>
      <w:r>
        <w:rPr>
          <w:rFonts w:ascii="微软雅黑" w:eastAsia="微软雅黑" w:hAnsi="微软雅黑" w:cs="微软雅黑"/>
          <w:b/>
          <w:bCs/>
          <w:color w:val="0E2A47"/>
          <w:sz w:val="27"/>
          <w:szCs w:val="27"/>
        </w:rPr>
        <w:t>.2 中国空间分布</w:t>
      </w:r>
      <w:bookmarkEnd w:id="3"/>
    </w:p>
    <w:p w14:paraId="1D23DB7D" w14:textId="77777777" w:rsidR="00DF38C2" w:rsidRDefault="00000000">
      <w:pPr>
        <w:spacing w:after="140" w:line="320" w:lineRule="auto"/>
        <w:ind w:firstLine="475"/>
      </w:pPr>
      <w:r>
        <w:rPr>
          <w:rFonts w:eastAsia="宋体"/>
          <w:sz w:val="24"/>
          <w:szCs w:val="24"/>
        </w:rPr>
        <w:t>中国的格局可概括为</w:t>
      </w:r>
      <w:r>
        <w:rPr>
          <w:rFonts w:eastAsia="宋体"/>
          <w:sz w:val="24"/>
          <w:szCs w:val="24"/>
        </w:rPr>
        <w:t>"</w:t>
      </w:r>
      <w:r>
        <w:rPr>
          <w:rFonts w:eastAsia="宋体"/>
          <w:sz w:val="24"/>
          <w:szCs w:val="24"/>
        </w:rPr>
        <w:t>西高东低、高原高盆地低</w:t>
      </w:r>
      <w:r>
        <w:rPr>
          <w:rFonts w:eastAsia="宋体"/>
          <w:sz w:val="24"/>
          <w:szCs w:val="24"/>
        </w:rPr>
        <w:t>"</w:t>
      </w:r>
      <w:r>
        <w:rPr>
          <w:rFonts w:eastAsia="宋体"/>
          <w:sz w:val="24"/>
          <w:szCs w:val="24"/>
        </w:rPr>
        <w:t>。按国家标准</w:t>
      </w:r>
      <w:r>
        <w:rPr>
          <w:rFonts w:eastAsia="宋体"/>
          <w:sz w:val="24"/>
          <w:szCs w:val="24"/>
        </w:rPr>
        <w:t xml:space="preserve"> GB/T 31155-2014</w:t>
      </w:r>
      <w:r>
        <w:rPr>
          <w:rFonts w:eastAsia="宋体"/>
          <w:sz w:val="24"/>
          <w:szCs w:val="24"/>
        </w:rPr>
        <w:t>《太阳能资源等级</w:t>
      </w:r>
      <w:r>
        <w:rPr>
          <w:rFonts w:eastAsia="宋体"/>
          <w:sz w:val="24"/>
          <w:szCs w:val="24"/>
        </w:rPr>
        <w:t xml:space="preserve"> </w:t>
      </w:r>
      <w:r>
        <w:rPr>
          <w:rFonts w:eastAsia="宋体"/>
          <w:sz w:val="24"/>
          <w:szCs w:val="24"/>
        </w:rPr>
        <w:t>总辐射》，年总辐照量</w:t>
      </w:r>
      <w:r>
        <w:rPr>
          <w:rFonts w:eastAsia="宋体"/>
          <w:sz w:val="24"/>
          <w:szCs w:val="24"/>
        </w:rPr>
        <w:t xml:space="preserve"> ≥1750 kWh/m² </w:t>
      </w:r>
      <w:r>
        <w:rPr>
          <w:rFonts w:eastAsia="宋体"/>
          <w:sz w:val="24"/>
          <w:szCs w:val="24"/>
        </w:rPr>
        <w:t>为最丰富区（</w:t>
      </w:r>
      <w:r>
        <w:rPr>
          <w:rFonts w:eastAsia="宋体"/>
          <w:sz w:val="24"/>
          <w:szCs w:val="24"/>
        </w:rPr>
        <w:t xml:space="preserve">A </w:t>
      </w:r>
      <w:r>
        <w:rPr>
          <w:rFonts w:eastAsia="宋体"/>
          <w:sz w:val="24"/>
          <w:szCs w:val="24"/>
        </w:rPr>
        <w:t>类），主要分布在青藏高原、新疆、甘肃、内蒙古西部；</w:t>
      </w:r>
      <w:r>
        <w:rPr>
          <w:rFonts w:eastAsia="宋体"/>
          <w:sz w:val="24"/>
          <w:szCs w:val="24"/>
        </w:rPr>
        <w:t xml:space="preserve">1400–1750 </w:t>
      </w:r>
      <w:r>
        <w:rPr>
          <w:rFonts w:eastAsia="宋体"/>
          <w:sz w:val="24"/>
          <w:szCs w:val="24"/>
        </w:rPr>
        <w:t>为很丰富区（</w:t>
      </w:r>
      <w:r>
        <w:rPr>
          <w:rFonts w:eastAsia="宋体"/>
          <w:sz w:val="24"/>
          <w:szCs w:val="24"/>
        </w:rPr>
        <w:t xml:space="preserve">B </w:t>
      </w:r>
      <w:r>
        <w:rPr>
          <w:rFonts w:eastAsia="宋体"/>
          <w:sz w:val="24"/>
          <w:szCs w:val="24"/>
        </w:rPr>
        <w:t>类）；</w:t>
      </w:r>
      <w:r>
        <w:rPr>
          <w:rFonts w:eastAsia="宋体"/>
          <w:sz w:val="24"/>
          <w:szCs w:val="24"/>
        </w:rPr>
        <w:t xml:space="preserve">1050–1400 </w:t>
      </w:r>
      <w:r>
        <w:rPr>
          <w:rFonts w:eastAsia="宋体"/>
          <w:sz w:val="24"/>
          <w:szCs w:val="24"/>
        </w:rPr>
        <w:t>为丰富区（</w:t>
      </w:r>
      <w:r>
        <w:rPr>
          <w:rFonts w:eastAsia="宋体"/>
          <w:sz w:val="24"/>
          <w:szCs w:val="24"/>
        </w:rPr>
        <w:t xml:space="preserve">C </w:t>
      </w:r>
      <w:r>
        <w:rPr>
          <w:rFonts w:eastAsia="宋体"/>
          <w:sz w:val="24"/>
          <w:szCs w:val="24"/>
        </w:rPr>
        <w:t>类）；四川盆地、贵州等地云雾多，低于</w:t>
      </w:r>
      <w:r>
        <w:rPr>
          <w:rFonts w:eastAsia="宋体"/>
          <w:sz w:val="24"/>
          <w:szCs w:val="24"/>
        </w:rPr>
        <w:t xml:space="preserve"> 1050 kWh/m²</w:t>
      </w:r>
      <w:r>
        <w:rPr>
          <w:rFonts w:eastAsia="宋体"/>
          <w:sz w:val="24"/>
          <w:szCs w:val="24"/>
        </w:rPr>
        <w:t>，为全国最低值区。</w:t>
      </w:r>
    </w:p>
    <w:p w14:paraId="03A81C3C" w14:textId="77777777" w:rsidR="00DF38C2" w:rsidRDefault="00000000">
      <w:pPr>
        <w:spacing w:after="140" w:line="320" w:lineRule="auto"/>
        <w:ind w:firstLine="475"/>
      </w:pPr>
      <w:r>
        <w:rPr>
          <w:rFonts w:eastAsia="宋体"/>
          <w:sz w:val="24"/>
          <w:szCs w:val="24"/>
        </w:rPr>
        <w:t>值得注意的是资源与负荷的逆向分布：最好的资源在西部、北部，用电负荷却在东部沿海。这决定了中国</w:t>
      </w:r>
      <w:r>
        <w:rPr>
          <w:rFonts w:eastAsia="宋体"/>
          <w:sz w:val="24"/>
          <w:szCs w:val="24"/>
        </w:rPr>
        <w:t>"</w:t>
      </w:r>
      <w:r>
        <w:rPr>
          <w:rFonts w:eastAsia="宋体"/>
          <w:sz w:val="24"/>
          <w:szCs w:val="24"/>
        </w:rPr>
        <w:t>大基地＋特高压外送</w:t>
      </w:r>
      <w:r>
        <w:rPr>
          <w:rFonts w:eastAsia="宋体"/>
          <w:sz w:val="24"/>
          <w:szCs w:val="24"/>
        </w:rPr>
        <w:t>"</w:t>
      </w:r>
      <w:r>
        <w:rPr>
          <w:rFonts w:eastAsia="宋体"/>
          <w:sz w:val="24"/>
          <w:szCs w:val="24"/>
        </w:rPr>
        <w:t>与</w:t>
      </w:r>
      <w:r>
        <w:rPr>
          <w:rFonts w:eastAsia="宋体"/>
          <w:sz w:val="24"/>
          <w:szCs w:val="24"/>
        </w:rPr>
        <w:t>"</w:t>
      </w:r>
      <w:r>
        <w:rPr>
          <w:rFonts w:eastAsia="宋体"/>
          <w:sz w:val="24"/>
          <w:szCs w:val="24"/>
        </w:rPr>
        <w:t>中东部分布式光伏</w:t>
      </w:r>
      <w:r>
        <w:rPr>
          <w:rFonts w:eastAsia="宋体"/>
          <w:sz w:val="24"/>
          <w:szCs w:val="24"/>
        </w:rPr>
        <w:t>"</w:t>
      </w:r>
      <w:r>
        <w:rPr>
          <w:rFonts w:eastAsia="宋体"/>
          <w:sz w:val="24"/>
          <w:szCs w:val="24"/>
        </w:rPr>
        <w:t>并举的开发格局</w:t>
      </w:r>
      <w:r>
        <w:rPr>
          <w:rFonts w:eastAsia="宋体"/>
          <w:sz w:val="24"/>
          <w:szCs w:val="24"/>
        </w:rPr>
        <w:t xml:space="preserve">——2021 </w:t>
      </w:r>
      <w:r>
        <w:rPr>
          <w:rFonts w:eastAsia="宋体"/>
          <w:sz w:val="24"/>
          <w:szCs w:val="24"/>
        </w:rPr>
        <w:t>年起启动的沙漠、戈壁、荒漠大型风电光伏基地建设，正是把空间分布劣势转化为规模化开发优势的实践。</w:t>
      </w:r>
    </w:p>
    <w:p w14:paraId="634FEAC2" w14:textId="39AABDE1" w:rsidR="00DF38C2" w:rsidRDefault="00F02982">
      <w:pPr>
        <w:pStyle w:val="1"/>
        <w:spacing w:before="360" w:after="200"/>
      </w:pPr>
      <w:bookmarkStart w:id="4" w:name="_Toc242811029"/>
      <w:r>
        <w:rPr>
          <w:rFonts w:ascii="微软雅黑" w:eastAsia="微软雅黑" w:hAnsi="微软雅黑" w:cs="微软雅黑" w:hint="eastAsia"/>
          <w:b/>
          <w:bCs/>
          <w:color w:val="0E2A47"/>
        </w:rPr>
        <w:t>三</w:t>
      </w:r>
      <w:r>
        <w:rPr>
          <w:rFonts w:ascii="微软雅黑" w:eastAsia="微软雅黑" w:hAnsi="微软雅黑" w:cs="微软雅黑"/>
          <w:b/>
          <w:bCs/>
          <w:color w:val="0E2A47"/>
        </w:rPr>
        <w:t>、时间分布</w:t>
      </w:r>
      <w:bookmarkEnd w:id="4"/>
    </w:p>
    <w:p w14:paraId="0BEE00D4" w14:textId="77777777" w:rsidR="00DF38C2" w:rsidRDefault="00000000">
      <w:pPr>
        <w:spacing w:after="140" w:line="320" w:lineRule="auto"/>
        <w:ind w:firstLine="475"/>
      </w:pPr>
      <w:r>
        <w:rPr>
          <w:rFonts w:eastAsia="宋体"/>
          <w:sz w:val="24"/>
          <w:szCs w:val="24"/>
        </w:rPr>
        <w:t>太阳能在时间上有三个尺度的分布特征。其一，昼夜节律：正午前后辐照达峰、夜间为零，每天有效发电时段约</w:t>
      </w:r>
      <w:r>
        <w:rPr>
          <w:rFonts w:eastAsia="宋体"/>
          <w:sz w:val="24"/>
          <w:szCs w:val="24"/>
        </w:rPr>
        <w:t xml:space="preserve"> 4–8 </w:t>
      </w:r>
      <w:r>
        <w:rPr>
          <w:rFonts w:eastAsia="宋体"/>
          <w:sz w:val="24"/>
          <w:szCs w:val="24"/>
        </w:rPr>
        <w:t>小时，日内出力呈钟形曲线，与早晚用电高峰天然错位。其二，季节变化：中纬度地区夏季日均辐照量约为冬季的</w:t>
      </w:r>
      <w:r>
        <w:rPr>
          <w:rFonts w:eastAsia="宋体"/>
          <w:sz w:val="24"/>
          <w:szCs w:val="24"/>
        </w:rPr>
        <w:t xml:space="preserve"> 2–3 </w:t>
      </w:r>
      <w:r>
        <w:rPr>
          <w:rFonts w:eastAsia="宋体"/>
          <w:sz w:val="24"/>
          <w:szCs w:val="24"/>
        </w:rPr>
        <w:t>倍，纬度越高差异越大，雨季还会造成阶段性低谷。其三，年际稳定：年总辐照量的年际波动通常仅</w:t>
      </w:r>
      <w:r>
        <w:rPr>
          <w:rFonts w:eastAsia="宋体"/>
          <w:sz w:val="24"/>
          <w:szCs w:val="24"/>
        </w:rPr>
        <w:t xml:space="preserve"> ±5% </w:t>
      </w:r>
      <w:r>
        <w:rPr>
          <w:rFonts w:eastAsia="宋体"/>
          <w:sz w:val="24"/>
          <w:szCs w:val="24"/>
        </w:rPr>
        <w:t>左右，长期可预测性较好</w:t>
      </w:r>
      <w:r>
        <w:rPr>
          <w:rFonts w:eastAsia="宋体"/>
          <w:sz w:val="24"/>
          <w:szCs w:val="24"/>
        </w:rPr>
        <w:t>——</w:t>
      </w:r>
      <w:r>
        <w:rPr>
          <w:rFonts w:eastAsia="宋体"/>
          <w:sz w:val="24"/>
          <w:szCs w:val="24"/>
        </w:rPr>
        <w:t>这是太阳能优于多数可再生能源的要素优势。</w:t>
      </w:r>
    </w:p>
    <w:p w14:paraId="44A26B27" w14:textId="77777777" w:rsidR="00DF38C2" w:rsidRDefault="00000000">
      <w:pPr>
        <w:spacing w:after="140" w:line="320" w:lineRule="auto"/>
        <w:ind w:firstLine="475"/>
      </w:pPr>
      <w:r>
        <w:rPr>
          <w:rFonts w:eastAsia="宋体"/>
          <w:sz w:val="24"/>
          <w:szCs w:val="24"/>
        </w:rPr>
        <w:t>时间分布决定了</w:t>
      </w:r>
      <w:r>
        <w:rPr>
          <w:rFonts w:eastAsia="宋体"/>
          <w:sz w:val="24"/>
          <w:szCs w:val="24"/>
        </w:rPr>
        <w:t>"</w:t>
      </w:r>
      <w:r>
        <w:rPr>
          <w:rFonts w:eastAsia="宋体"/>
          <w:sz w:val="24"/>
          <w:szCs w:val="24"/>
        </w:rPr>
        <w:t>装机</w:t>
      </w:r>
      <w:r>
        <w:rPr>
          <w:rFonts w:eastAsia="宋体"/>
          <w:sz w:val="24"/>
          <w:szCs w:val="24"/>
        </w:rPr>
        <w:t>≠</w:t>
      </w:r>
      <w:r>
        <w:rPr>
          <w:rFonts w:eastAsia="宋体"/>
          <w:sz w:val="24"/>
          <w:szCs w:val="24"/>
        </w:rPr>
        <w:t>电量</w:t>
      </w:r>
      <w:r>
        <w:rPr>
          <w:rFonts w:eastAsia="宋体"/>
          <w:sz w:val="24"/>
          <w:szCs w:val="24"/>
        </w:rPr>
        <w:t>"</w:t>
      </w:r>
      <w:r>
        <w:rPr>
          <w:rFonts w:eastAsia="宋体"/>
          <w:sz w:val="24"/>
          <w:szCs w:val="24"/>
        </w:rPr>
        <w:t>：光伏容量因子全球平均约</w:t>
      </w:r>
      <w:r>
        <w:rPr>
          <w:rFonts w:eastAsia="宋体"/>
          <w:sz w:val="24"/>
          <w:szCs w:val="24"/>
        </w:rPr>
        <w:t xml:space="preserve"> 13%–17%</w:t>
      </w:r>
      <w:r>
        <w:rPr>
          <w:rFonts w:eastAsia="宋体"/>
          <w:sz w:val="24"/>
          <w:szCs w:val="24"/>
        </w:rPr>
        <w:t>，中国光伏年利用小时约</w:t>
      </w:r>
      <w:r>
        <w:rPr>
          <w:rFonts w:eastAsia="宋体"/>
          <w:sz w:val="24"/>
          <w:szCs w:val="24"/>
        </w:rPr>
        <w:t xml:space="preserve"> 1200 </w:t>
      </w:r>
      <w:r>
        <w:rPr>
          <w:rFonts w:eastAsia="宋体"/>
          <w:sz w:val="24"/>
          <w:szCs w:val="24"/>
        </w:rPr>
        <w:t>小时。大规模并网后，午间光伏出力高峰与晚间负荷高峰错位形成</w:t>
      </w:r>
      <w:r>
        <w:rPr>
          <w:rFonts w:eastAsia="宋体"/>
          <w:sz w:val="24"/>
          <w:szCs w:val="24"/>
        </w:rPr>
        <w:t>"</w:t>
      </w:r>
      <w:r>
        <w:rPr>
          <w:rFonts w:eastAsia="宋体"/>
          <w:sz w:val="24"/>
          <w:szCs w:val="24"/>
        </w:rPr>
        <w:t>鸭子曲线</w:t>
      </w:r>
      <w:r>
        <w:rPr>
          <w:rFonts w:eastAsia="宋体"/>
          <w:sz w:val="24"/>
          <w:szCs w:val="24"/>
        </w:rPr>
        <w:t>"</w:t>
      </w:r>
      <w:r>
        <w:rPr>
          <w:rFonts w:eastAsia="宋体"/>
          <w:sz w:val="24"/>
          <w:szCs w:val="24"/>
        </w:rPr>
        <w:t>，必须依靠储能、跨时区电网互联和可调度电源来平抑。光热发电配熔盐储热可储存</w:t>
      </w:r>
      <w:r>
        <w:rPr>
          <w:rFonts w:eastAsia="宋体"/>
          <w:sz w:val="24"/>
          <w:szCs w:val="24"/>
        </w:rPr>
        <w:t xml:space="preserve"> 7–15 </w:t>
      </w:r>
      <w:r>
        <w:rPr>
          <w:rFonts w:eastAsia="宋体"/>
          <w:sz w:val="24"/>
          <w:szCs w:val="24"/>
        </w:rPr>
        <w:t>小时热能、储热</w:t>
      </w:r>
      <w:r>
        <w:rPr>
          <w:rFonts w:eastAsia="宋体"/>
          <w:sz w:val="24"/>
          <w:szCs w:val="24"/>
        </w:rPr>
        <w:t>—</w:t>
      </w:r>
      <w:r>
        <w:rPr>
          <w:rFonts w:eastAsia="宋体"/>
          <w:sz w:val="24"/>
          <w:szCs w:val="24"/>
        </w:rPr>
        <w:t>释热往返效率达</w:t>
      </w:r>
      <w:r>
        <w:rPr>
          <w:rFonts w:eastAsia="宋体"/>
          <w:sz w:val="24"/>
          <w:szCs w:val="24"/>
        </w:rPr>
        <w:t xml:space="preserve"> 97%–99%</w:t>
      </w:r>
      <w:r>
        <w:rPr>
          <w:rFonts w:eastAsia="宋体"/>
          <w:sz w:val="24"/>
          <w:szCs w:val="24"/>
        </w:rPr>
        <w:t>，实现夜间连续发电（如摩洛哥</w:t>
      </w:r>
      <w:r>
        <w:rPr>
          <w:rFonts w:eastAsia="宋体"/>
          <w:sz w:val="24"/>
          <w:szCs w:val="24"/>
        </w:rPr>
        <w:t xml:space="preserve"> NOORo II </w:t>
      </w:r>
      <w:r>
        <w:rPr>
          <w:rFonts w:eastAsia="宋体"/>
          <w:sz w:val="24"/>
          <w:szCs w:val="24"/>
        </w:rPr>
        <w:t>电站，</w:t>
      </w:r>
      <w:r>
        <w:rPr>
          <w:rFonts w:eastAsia="宋体"/>
          <w:sz w:val="24"/>
          <w:szCs w:val="24"/>
        </w:rPr>
        <w:t xml:space="preserve">200 MW </w:t>
      </w:r>
      <w:r>
        <w:rPr>
          <w:rFonts w:eastAsia="宋体"/>
          <w:sz w:val="24"/>
          <w:szCs w:val="24"/>
        </w:rPr>
        <w:t>槽式机组），是对时间分布短板最直接的工程回应。</w:t>
      </w:r>
    </w:p>
    <w:p w14:paraId="25F5A278" w14:textId="7168A65D" w:rsidR="00DF38C2" w:rsidRDefault="00F02982">
      <w:pPr>
        <w:pStyle w:val="1"/>
        <w:spacing w:before="360" w:after="200"/>
      </w:pPr>
      <w:bookmarkStart w:id="5" w:name="_Toc242811030"/>
      <w:r>
        <w:rPr>
          <w:rFonts w:ascii="微软雅黑" w:eastAsia="微软雅黑" w:hAnsi="微软雅黑" w:cs="微软雅黑" w:hint="eastAsia"/>
          <w:b/>
          <w:bCs/>
          <w:color w:val="0E2A47"/>
        </w:rPr>
        <w:t>四</w:t>
      </w:r>
      <w:r>
        <w:rPr>
          <w:rFonts w:ascii="微软雅黑" w:eastAsia="微软雅黑" w:hAnsi="微软雅黑" w:cs="微软雅黑"/>
          <w:b/>
          <w:bCs/>
          <w:color w:val="0E2A47"/>
        </w:rPr>
        <w:t>、利用方法</w:t>
      </w:r>
      <w:bookmarkEnd w:id="5"/>
    </w:p>
    <w:p w14:paraId="5B668D44" w14:textId="1BF9FB67" w:rsidR="00DF38C2" w:rsidRDefault="00F02982">
      <w:pPr>
        <w:pStyle w:val="2"/>
        <w:spacing w:before="280" w:after="160"/>
      </w:pPr>
      <w:bookmarkStart w:id="6" w:name="_Toc242811031"/>
      <w:r>
        <w:rPr>
          <w:rFonts w:ascii="微软雅黑" w:eastAsia="微软雅黑" w:hAnsi="微软雅黑" w:cs="微软雅黑" w:hint="eastAsia"/>
          <w:b/>
          <w:bCs/>
          <w:color w:val="0E2A47"/>
          <w:sz w:val="27"/>
          <w:szCs w:val="27"/>
        </w:rPr>
        <w:t>4</w:t>
      </w:r>
      <w:r>
        <w:rPr>
          <w:rFonts w:ascii="微软雅黑" w:eastAsia="微软雅黑" w:hAnsi="微软雅黑" w:cs="微软雅黑"/>
          <w:b/>
          <w:bCs/>
          <w:color w:val="0E2A47"/>
          <w:sz w:val="27"/>
          <w:szCs w:val="27"/>
        </w:rPr>
        <w:t>.1 四大利用路径</w:t>
      </w:r>
      <w:bookmarkEnd w:id="6"/>
    </w:p>
    <w:p w14:paraId="084641F9" w14:textId="77777777" w:rsidR="00DF38C2" w:rsidRDefault="00000000">
      <w:pPr>
        <w:spacing w:after="140" w:line="320" w:lineRule="auto"/>
        <w:ind w:firstLine="475"/>
      </w:pPr>
      <w:r>
        <w:rPr>
          <w:rFonts w:eastAsia="宋体"/>
          <w:sz w:val="24"/>
          <w:szCs w:val="24"/>
        </w:rPr>
        <w:t>光伏发电（</w:t>
      </w:r>
      <w:r>
        <w:rPr>
          <w:rFonts w:eastAsia="宋体"/>
          <w:sz w:val="24"/>
          <w:szCs w:val="24"/>
        </w:rPr>
        <w:t>PV</w:t>
      </w:r>
      <w:r>
        <w:rPr>
          <w:rFonts w:eastAsia="宋体"/>
          <w:sz w:val="24"/>
          <w:szCs w:val="24"/>
        </w:rPr>
        <w:t>）：利用光生伏特效应直接产电，是当前绝对主流。形态包括沙戈荒大基地与集中式电站、工商业及户用分布式屋顶、</w:t>
      </w:r>
      <w:r>
        <w:rPr>
          <w:rFonts w:eastAsia="宋体"/>
          <w:sz w:val="24"/>
          <w:szCs w:val="24"/>
        </w:rPr>
        <w:t xml:space="preserve">BIPV </w:t>
      </w:r>
      <w:r>
        <w:rPr>
          <w:rFonts w:eastAsia="宋体"/>
          <w:sz w:val="24"/>
          <w:szCs w:val="24"/>
        </w:rPr>
        <w:t>光伏建筑一体化、农光</w:t>
      </w:r>
      <w:r>
        <w:rPr>
          <w:rFonts w:eastAsia="宋体"/>
          <w:sz w:val="24"/>
          <w:szCs w:val="24"/>
        </w:rPr>
        <w:t>/</w:t>
      </w:r>
      <w:r>
        <w:rPr>
          <w:rFonts w:eastAsia="宋体"/>
          <w:sz w:val="24"/>
          <w:szCs w:val="24"/>
        </w:rPr>
        <w:t>渔光互补、水上漂浮式等。</w:t>
      </w:r>
    </w:p>
    <w:p w14:paraId="0A5D9FE3" w14:textId="77777777" w:rsidR="00DF38C2" w:rsidRDefault="00000000">
      <w:pPr>
        <w:spacing w:after="140" w:line="320" w:lineRule="auto"/>
        <w:ind w:firstLine="475"/>
      </w:pPr>
      <w:r>
        <w:rPr>
          <w:rFonts w:eastAsia="宋体"/>
          <w:sz w:val="24"/>
          <w:szCs w:val="24"/>
        </w:rPr>
        <w:t>光热发电（</w:t>
      </w:r>
      <w:r>
        <w:rPr>
          <w:rFonts w:eastAsia="宋体"/>
          <w:sz w:val="24"/>
          <w:szCs w:val="24"/>
        </w:rPr>
        <w:t>CSP</w:t>
      </w:r>
      <w:r>
        <w:rPr>
          <w:rFonts w:eastAsia="宋体"/>
          <w:sz w:val="24"/>
          <w:szCs w:val="24"/>
        </w:rPr>
        <w:t>）：聚光集热产生高温蒸汽驱动汽轮机，塔式与槽式为主流路线，配熔盐储热具备可调度、类基荷特性；全球装机约</w:t>
      </w:r>
      <w:r>
        <w:rPr>
          <w:rFonts w:eastAsia="宋体"/>
          <w:sz w:val="24"/>
          <w:szCs w:val="24"/>
        </w:rPr>
        <w:t xml:space="preserve"> 7–8 GW</w:t>
      </w:r>
      <w:r>
        <w:rPr>
          <w:rFonts w:eastAsia="宋体"/>
          <w:sz w:val="24"/>
          <w:szCs w:val="24"/>
        </w:rPr>
        <w:t>。</w:t>
      </w:r>
    </w:p>
    <w:p w14:paraId="44CB844F" w14:textId="77777777" w:rsidR="00DF38C2" w:rsidRDefault="00000000">
      <w:pPr>
        <w:spacing w:after="140" w:line="320" w:lineRule="auto"/>
        <w:ind w:firstLine="475"/>
      </w:pPr>
      <w:r>
        <w:rPr>
          <w:rFonts w:eastAsia="宋体"/>
          <w:sz w:val="24"/>
          <w:szCs w:val="24"/>
        </w:rPr>
        <w:lastRenderedPageBreak/>
        <w:t>太阳能热利用：太阳能热水器、建筑采暖与工业过程热，全球累计装机超过</w:t>
      </w:r>
      <w:r>
        <w:rPr>
          <w:rFonts w:eastAsia="宋体"/>
          <w:sz w:val="24"/>
          <w:szCs w:val="24"/>
        </w:rPr>
        <w:t xml:space="preserve"> 500 GWth</w:t>
      </w:r>
      <w:r>
        <w:rPr>
          <w:rFonts w:eastAsia="宋体"/>
          <w:sz w:val="24"/>
          <w:szCs w:val="24"/>
        </w:rPr>
        <w:t>，中国为最大市场；低温热利用转化效率可达</w:t>
      </w:r>
      <w:r>
        <w:rPr>
          <w:rFonts w:eastAsia="宋体"/>
          <w:sz w:val="24"/>
          <w:szCs w:val="24"/>
        </w:rPr>
        <w:t xml:space="preserve"> 50% </w:t>
      </w:r>
      <w:r>
        <w:rPr>
          <w:rFonts w:eastAsia="宋体"/>
          <w:sz w:val="24"/>
          <w:szCs w:val="24"/>
        </w:rPr>
        <w:t>以上，是</w:t>
      </w:r>
      <w:r>
        <w:rPr>
          <w:rFonts w:eastAsia="宋体"/>
          <w:sz w:val="24"/>
          <w:szCs w:val="24"/>
        </w:rPr>
        <w:t>"</w:t>
      </w:r>
      <w:r>
        <w:rPr>
          <w:rFonts w:eastAsia="宋体"/>
          <w:sz w:val="24"/>
          <w:szCs w:val="24"/>
        </w:rPr>
        <w:t>以热用热</w:t>
      </w:r>
      <w:r>
        <w:rPr>
          <w:rFonts w:eastAsia="宋体"/>
          <w:sz w:val="24"/>
          <w:szCs w:val="24"/>
        </w:rPr>
        <w:t>"</w:t>
      </w:r>
      <w:r>
        <w:rPr>
          <w:rFonts w:eastAsia="宋体"/>
          <w:sz w:val="24"/>
          <w:szCs w:val="24"/>
        </w:rPr>
        <w:t>最经济的路径。</w:t>
      </w:r>
    </w:p>
    <w:p w14:paraId="4E9F910E" w14:textId="77777777" w:rsidR="00DF38C2" w:rsidRDefault="00000000">
      <w:pPr>
        <w:spacing w:after="140" w:line="320" w:lineRule="auto"/>
        <w:ind w:firstLine="475"/>
      </w:pPr>
      <w:r>
        <w:rPr>
          <w:rFonts w:eastAsia="宋体"/>
          <w:sz w:val="24"/>
          <w:szCs w:val="24"/>
        </w:rPr>
        <w:t>新兴路径：光伏电解水制绿氢、光催化与太阳能燃料，以及光伏与储能、交通（光伏车棚、光伏公路）的耦合，把波动的电力转化为可储存、可运输的化学能，目前处于示范与产业化初期。</w:t>
      </w:r>
    </w:p>
    <w:p w14:paraId="5A8CB56E" w14:textId="6E1C57EF" w:rsidR="00DF38C2" w:rsidRDefault="00F02982">
      <w:pPr>
        <w:pStyle w:val="2"/>
        <w:spacing w:before="280" w:after="160"/>
      </w:pPr>
      <w:bookmarkStart w:id="7" w:name="_Toc242811032"/>
      <w:r>
        <w:rPr>
          <w:rFonts w:ascii="微软雅黑" w:eastAsia="微软雅黑" w:hAnsi="微软雅黑" w:cs="微软雅黑" w:hint="eastAsia"/>
          <w:b/>
          <w:bCs/>
          <w:color w:val="0E2A47"/>
          <w:sz w:val="27"/>
          <w:szCs w:val="27"/>
        </w:rPr>
        <w:t>4</w:t>
      </w:r>
      <w:r>
        <w:rPr>
          <w:rFonts w:ascii="微软雅黑" w:eastAsia="微软雅黑" w:hAnsi="微软雅黑" w:cs="微软雅黑"/>
          <w:b/>
          <w:bCs/>
          <w:color w:val="0E2A47"/>
          <w:sz w:val="27"/>
          <w:szCs w:val="27"/>
        </w:rPr>
        <w:t>.2 最新装机与发电量数据</w:t>
      </w:r>
      <w:bookmarkEnd w:id="7"/>
    </w:p>
    <w:p w14:paraId="631913A7" w14:textId="77777777" w:rsidR="00DF38C2" w:rsidRDefault="00000000">
      <w:pPr>
        <w:spacing w:after="140" w:line="320" w:lineRule="auto"/>
        <w:ind w:firstLine="475"/>
      </w:pPr>
      <w:r>
        <w:rPr>
          <w:rFonts w:eastAsia="宋体"/>
          <w:sz w:val="24"/>
          <w:szCs w:val="24"/>
        </w:rPr>
        <w:t xml:space="preserve">2025 </w:t>
      </w:r>
      <w:r>
        <w:rPr>
          <w:rFonts w:eastAsia="宋体"/>
          <w:sz w:val="24"/>
          <w:szCs w:val="24"/>
        </w:rPr>
        <w:t>年，全球光伏新增装机约</w:t>
      </w:r>
      <w:r>
        <w:rPr>
          <w:rFonts w:eastAsia="宋体"/>
          <w:sz w:val="24"/>
          <w:szCs w:val="24"/>
        </w:rPr>
        <w:t xml:space="preserve"> 698 GW</w:t>
      </w:r>
      <w:r>
        <w:rPr>
          <w:rFonts w:eastAsia="宋体"/>
          <w:sz w:val="24"/>
          <w:szCs w:val="24"/>
        </w:rPr>
        <w:t>，累计装机接近</w:t>
      </w:r>
      <w:r>
        <w:rPr>
          <w:rFonts w:eastAsia="宋体"/>
          <w:sz w:val="24"/>
          <w:szCs w:val="24"/>
        </w:rPr>
        <w:t xml:space="preserve"> 3 TW</w:t>
      </w:r>
      <w:r>
        <w:rPr>
          <w:rFonts w:eastAsia="宋体"/>
          <w:sz w:val="24"/>
          <w:szCs w:val="24"/>
        </w:rPr>
        <w:t>，光伏供电量首次超过全球电力需求的</w:t>
      </w:r>
      <w:r>
        <w:rPr>
          <w:rFonts w:eastAsia="宋体"/>
          <w:sz w:val="24"/>
          <w:szCs w:val="24"/>
        </w:rPr>
        <w:t xml:space="preserve"> 10%</w:t>
      </w:r>
      <w:r>
        <w:rPr>
          <w:rFonts w:eastAsia="宋体"/>
          <w:sz w:val="24"/>
          <w:szCs w:val="24"/>
        </w:rPr>
        <w:t>。中国继续领跑：</w:t>
      </w:r>
      <w:r>
        <w:rPr>
          <w:rFonts w:eastAsia="宋体"/>
          <w:sz w:val="24"/>
          <w:szCs w:val="24"/>
        </w:rPr>
        <w:t xml:space="preserve">2025 </w:t>
      </w:r>
      <w:r>
        <w:rPr>
          <w:rFonts w:eastAsia="宋体"/>
          <w:sz w:val="24"/>
          <w:szCs w:val="24"/>
        </w:rPr>
        <w:t>年底太阳能发电装机容量达</w:t>
      </w:r>
      <w:r>
        <w:rPr>
          <w:rFonts w:eastAsia="宋体"/>
          <w:sz w:val="24"/>
          <w:szCs w:val="24"/>
        </w:rPr>
        <w:t xml:space="preserve"> 120173 </w:t>
      </w:r>
      <w:r>
        <w:rPr>
          <w:rFonts w:eastAsia="宋体"/>
          <w:sz w:val="24"/>
          <w:szCs w:val="24"/>
        </w:rPr>
        <w:t>万千瓦（约</w:t>
      </w:r>
      <w:r>
        <w:rPr>
          <w:rFonts w:eastAsia="宋体"/>
          <w:sz w:val="24"/>
          <w:szCs w:val="24"/>
        </w:rPr>
        <w:t xml:space="preserve"> 1.20 TW</w:t>
      </w:r>
      <w:r>
        <w:rPr>
          <w:rFonts w:eastAsia="宋体"/>
          <w:sz w:val="24"/>
          <w:szCs w:val="24"/>
        </w:rPr>
        <w:t>），同比增长</w:t>
      </w:r>
      <w:r>
        <w:rPr>
          <w:rFonts w:eastAsia="宋体"/>
          <w:sz w:val="24"/>
          <w:szCs w:val="24"/>
        </w:rPr>
        <w:t xml:space="preserve"> 35.4%</w:t>
      </w:r>
      <w:r>
        <w:rPr>
          <w:rFonts w:eastAsia="宋体"/>
          <w:sz w:val="24"/>
          <w:szCs w:val="24"/>
        </w:rPr>
        <w:t>，约占全国发电总装机的</w:t>
      </w:r>
      <w:r>
        <w:rPr>
          <w:rFonts w:eastAsia="宋体"/>
          <w:sz w:val="24"/>
          <w:szCs w:val="24"/>
        </w:rPr>
        <w:t xml:space="preserve"> 31.5%</w:t>
      </w:r>
      <w:r>
        <w:rPr>
          <w:rFonts w:eastAsia="宋体"/>
          <w:sz w:val="24"/>
          <w:szCs w:val="24"/>
        </w:rPr>
        <w:t>；同年全国水电、核电、风电、太阳能发电等清洁能源发电量合计</w:t>
      </w:r>
      <w:r>
        <w:rPr>
          <w:rFonts w:eastAsia="宋体"/>
          <w:sz w:val="24"/>
          <w:szCs w:val="24"/>
        </w:rPr>
        <w:t xml:space="preserve"> 42481 </w:t>
      </w:r>
      <w:r>
        <w:rPr>
          <w:rFonts w:eastAsia="宋体"/>
          <w:sz w:val="24"/>
          <w:szCs w:val="24"/>
        </w:rPr>
        <w:t>亿千瓦时，同比增长</w:t>
      </w:r>
      <w:r>
        <w:rPr>
          <w:rFonts w:eastAsia="宋体"/>
          <w:sz w:val="24"/>
          <w:szCs w:val="24"/>
        </w:rPr>
        <w:t xml:space="preserve"> 14.4%</w:t>
      </w:r>
      <w:r>
        <w:rPr>
          <w:rFonts w:eastAsia="宋体"/>
          <w:sz w:val="24"/>
          <w:szCs w:val="24"/>
        </w:rPr>
        <w:t>。</w:t>
      </w:r>
    </w:p>
    <w:p w14:paraId="5413CD93" w14:textId="77777777" w:rsidR="00DF38C2" w:rsidRDefault="00000000">
      <w:pPr>
        <w:spacing w:after="140" w:line="320" w:lineRule="auto"/>
        <w:jc w:val="center"/>
      </w:pPr>
      <w:r>
        <w:rPr>
          <w:noProof/>
        </w:rPr>
        <w:drawing>
          <wp:inline distT="0" distB="0" distL="0" distR="0" wp14:anchorId="6AF3E742" wp14:editId="29FBC298">
            <wp:extent cx="4953000" cy="24765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26D6D" w14:textId="77777777" w:rsidR="00DF38C2" w:rsidRDefault="00000000">
      <w:pPr>
        <w:spacing w:before="60" w:after="200"/>
        <w:jc w:val="center"/>
      </w:pPr>
      <w:r>
        <w:rPr>
          <w:rFonts w:eastAsia="宋体"/>
          <w:color w:val="5B6B7C"/>
          <w:sz w:val="18"/>
          <w:szCs w:val="18"/>
        </w:rPr>
        <w:t>图</w:t>
      </w:r>
      <w:r>
        <w:rPr>
          <w:rFonts w:eastAsia="宋体"/>
          <w:color w:val="5B6B7C"/>
          <w:sz w:val="18"/>
          <w:szCs w:val="18"/>
        </w:rPr>
        <w:t xml:space="preserve"> 1</w:t>
      </w:r>
      <w:r>
        <w:rPr>
          <w:rFonts w:eastAsia="宋体"/>
          <w:color w:val="5B6B7C"/>
          <w:sz w:val="18"/>
          <w:szCs w:val="18"/>
        </w:rPr>
        <w:t xml:space="preserve">　中国太阳能发电累计装机（</w:t>
      </w:r>
      <w:r>
        <w:rPr>
          <w:rFonts w:eastAsia="宋体"/>
          <w:color w:val="5B6B7C"/>
          <w:sz w:val="18"/>
          <w:szCs w:val="18"/>
        </w:rPr>
        <w:t xml:space="preserve">2020—2025 </w:t>
      </w:r>
      <w:r>
        <w:rPr>
          <w:rFonts w:eastAsia="宋体"/>
          <w:color w:val="5B6B7C"/>
          <w:sz w:val="18"/>
          <w:szCs w:val="18"/>
        </w:rPr>
        <w:t>年。数据来源：国家统计局历年《国民经济和社会发展统计公报》）</w:t>
      </w:r>
    </w:p>
    <w:p w14:paraId="3BECAD17" w14:textId="77777777" w:rsidR="00DF38C2" w:rsidRDefault="00000000">
      <w:pPr>
        <w:spacing w:after="140" w:line="320" w:lineRule="auto"/>
        <w:ind w:firstLine="475"/>
      </w:pPr>
      <w:r>
        <w:rPr>
          <w:rFonts w:eastAsia="宋体"/>
          <w:sz w:val="24"/>
          <w:szCs w:val="24"/>
        </w:rPr>
        <w:t xml:space="preserve">2026 </w:t>
      </w:r>
      <w:r>
        <w:rPr>
          <w:rFonts w:eastAsia="宋体"/>
          <w:sz w:val="24"/>
          <w:szCs w:val="24"/>
        </w:rPr>
        <w:t>年</w:t>
      </w:r>
      <w:r>
        <w:rPr>
          <w:rFonts w:eastAsia="宋体"/>
          <w:sz w:val="24"/>
          <w:szCs w:val="24"/>
        </w:rPr>
        <w:t xml:space="preserve"> 7 </w:t>
      </w:r>
      <w:r>
        <w:rPr>
          <w:rFonts w:eastAsia="宋体"/>
          <w:sz w:val="24"/>
          <w:szCs w:val="24"/>
        </w:rPr>
        <w:t>月底，中国光伏发电装机容量首次超过煤电，成为全国装机规模最大的电源品类</w:t>
      </w:r>
      <w:r>
        <w:rPr>
          <w:rFonts w:eastAsia="宋体"/>
          <w:sz w:val="24"/>
          <w:szCs w:val="24"/>
        </w:rPr>
        <w:t>——</w:t>
      </w:r>
      <w:r>
        <w:rPr>
          <w:rFonts w:eastAsia="宋体"/>
          <w:sz w:val="24"/>
          <w:szCs w:val="24"/>
        </w:rPr>
        <w:t>光伏发电装机占比已从</w:t>
      </w:r>
      <w:r>
        <w:rPr>
          <w:rFonts w:eastAsia="宋体"/>
          <w:sz w:val="24"/>
          <w:szCs w:val="24"/>
        </w:rPr>
        <w:t xml:space="preserve"> 2011 </w:t>
      </w:r>
      <w:r>
        <w:rPr>
          <w:rFonts w:eastAsia="宋体"/>
          <w:sz w:val="24"/>
          <w:szCs w:val="24"/>
        </w:rPr>
        <w:t>年的不足</w:t>
      </w:r>
      <w:r>
        <w:rPr>
          <w:rFonts w:eastAsia="宋体"/>
          <w:sz w:val="24"/>
          <w:szCs w:val="24"/>
        </w:rPr>
        <w:t xml:space="preserve"> 0.2% </w:t>
      </w:r>
      <w:r>
        <w:rPr>
          <w:rFonts w:eastAsia="宋体"/>
          <w:sz w:val="24"/>
          <w:szCs w:val="24"/>
        </w:rPr>
        <w:t>升至</w:t>
      </w:r>
      <w:r>
        <w:rPr>
          <w:rFonts w:eastAsia="宋体"/>
          <w:sz w:val="24"/>
          <w:szCs w:val="24"/>
        </w:rPr>
        <w:t xml:space="preserve"> 31.5%</w:t>
      </w:r>
      <w:r>
        <w:rPr>
          <w:rFonts w:eastAsia="宋体"/>
          <w:sz w:val="24"/>
          <w:szCs w:val="24"/>
        </w:rPr>
        <w:t>。</w:t>
      </w:r>
    </w:p>
    <w:p w14:paraId="01B91191" w14:textId="3C7A5C25" w:rsidR="00DF38C2" w:rsidRDefault="00F02982">
      <w:pPr>
        <w:pStyle w:val="1"/>
        <w:spacing w:before="360" w:after="200"/>
      </w:pPr>
      <w:bookmarkStart w:id="8" w:name="_Toc242811033"/>
      <w:r>
        <w:rPr>
          <w:rFonts w:ascii="微软雅黑" w:eastAsia="微软雅黑" w:hAnsi="微软雅黑" w:cs="微软雅黑" w:hint="eastAsia"/>
          <w:b/>
          <w:bCs/>
          <w:color w:val="0E2A47"/>
        </w:rPr>
        <w:t>五</w:t>
      </w:r>
      <w:r>
        <w:rPr>
          <w:rFonts w:ascii="微软雅黑" w:eastAsia="微软雅黑" w:hAnsi="微软雅黑" w:cs="微软雅黑"/>
          <w:b/>
          <w:bCs/>
          <w:color w:val="0E2A47"/>
        </w:rPr>
        <w:t>、转化效率</w:t>
      </w:r>
      <w:bookmarkEnd w:id="8"/>
    </w:p>
    <w:p w14:paraId="33E3A2B8" w14:textId="1F7DE2F4" w:rsidR="00DF38C2" w:rsidRDefault="00F02982">
      <w:pPr>
        <w:pStyle w:val="2"/>
        <w:spacing w:before="280" w:after="160"/>
      </w:pPr>
      <w:bookmarkStart w:id="9" w:name="_Toc242811034"/>
      <w:r>
        <w:rPr>
          <w:rFonts w:ascii="微软雅黑" w:eastAsia="微软雅黑" w:hAnsi="微软雅黑" w:cs="微软雅黑" w:hint="eastAsia"/>
          <w:b/>
          <w:bCs/>
          <w:color w:val="0E2A47"/>
          <w:sz w:val="27"/>
          <w:szCs w:val="27"/>
        </w:rPr>
        <w:t>5</w:t>
      </w:r>
      <w:r>
        <w:rPr>
          <w:rFonts w:ascii="微软雅黑" w:eastAsia="微软雅黑" w:hAnsi="微软雅黑" w:cs="微软雅黑"/>
          <w:b/>
          <w:bCs/>
          <w:color w:val="0E2A47"/>
          <w:sz w:val="27"/>
          <w:szCs w:val="27"/>
        </w:rPr>
        <w:t>.1 电池效率纪录</w:t>
      </w:r>
      <w:bookmarkEnd w:id="9"/>
    </w:p>
    <w:p w14:paraId="3EE64BC8" w14:textId="77777777" w:rsidR="00DF38C2" w:rsidRDefault="00000000">
      <w:pPr>
        <w:spacing w:after="140" w:line="320" w:lineRule="auto"/>
        <w:ind w:firstLine="475"/>
      </w:pPr>
      <w:r>
        <w:rPr>
          <w:rFonts w:eastAsia="宋体"/>
          <w:sz w:val="24"/>
          <w:szCs w:val="24"/>
        </w:rPr>
        <w:t>截至目前的效率纪录呈清晰的阶梯：量产</w:t>
      </w:r>
      <w:r>
        <w:rPr>
          <w:rFonts w:eastAsia="宋体"/>
          <w:sz w:val="24"/>
          <w:szCs w:val="24"/>
        </w:rPr>
        <w:t xml:space="preserve"> TOPCon </w:t>
      </w:r>
      <w:r>
        <w:rPr>
          <w:rFonts w:eastAsia="宋体"/>
          <w:sz w:val="24"/>
          <w:szCs w:val="24"/>
        </w:rPr>
        <w:t>组件约</w:t>
      </w:r>
      <w:r>
        <w:rPr>
          <w:rFonts w:eastAsia="宋体"/>
          <w:sz w:val="24"/>
          <w:szCs w:val="24"/>
        </w:rPr>
        <w:t xml:space="preserve"> 22%–23%</w:t>
      </w:r>
      <w:r>
        <w:rPr>
          <w:rFonts w:eastAsia="宋体"/>
          <w:sz w:val="24"/>
          <w:szCs w:val="24"/>
        </w:rPr>
        <w:t>；商用组件纪录</w:t>
      </w:r>
      <w:r>
        <w:rPr>
          <w:rFonts w:eastAsia="宋体"/>
          <w:sz w:val="24"/>
          <w:szCs w:val="24"/>
        </w:rPr>
        <w:t xml:space="preserve"> 24.5%</w:t>
      </w:r>
      <w:r>
        <w:rPr>
          <w:rFonts w:eastAsia="宋体"/>
          <w:sz w:val="24"/>
          <w:szCs w:val="24"/>
        </w:rPr>
        <w:t>（</w:t>
      </w:r>
      <w:r>
        <w:rPr>
          <w:rFonts w:eastAsia="宋体"/>
          <w:sz w:val="24"/>
          <w:szCs w:val="24"/>
        </w:rPr>
        <w:t xml:space="preserve">2025 </w:t>
      </w:r>
      <w:r>
        <w:rPr>
          <w:rFonts w:eastAsia="宋体"/>
          <w:sz w:val="24"/>
          <w:szCs w:val="24"/>
        </w:rPr>
        <w:t>年）；晶硅电池实验室纪录</w:t>
      </w:r>
      <w:r>
        <w:rPr>
          <w:rFonts w:eastAsia="宋体"/>
          <w:sz w:val="24"/>
          <w:szCs w:val="24"/>
        </w:rPr>
        <w:t xml:space="preserve"> 27.3%</w:t>
      </w:r>
      <w:r>
        <w:rPr>
          <w:rFonts w:eastAsia="宋体"/>
          <w:sz w:val="24"/>
          <w:szCs w:val="24"/>
        </w:rPr>
        <w:t>；单结电池受</w:t>
      </w:r>
      <w:r>
        <w:rPr>
          <w:rFonts w:eastAsia="宋体"/>
          <w:sz w:val="24"/>
          <w:szCs w:val="24"/>
        </w:rPr>
        <w:t xml:space="preserve"> Shockley-Queisser </w:t>
      </w:r>
      <w:r>
        <w:rPr>
          <w:rFonts w:eastAsia="宋体"/>
          <w:sz w:val="24"/>
          <w:szCs w:val="24"/>
        </w:rPr>
        <w:t>极</w:t>
      </w:r>
      <w:r>
        <w:rPr>
          <w:rFonts w:eastAsia="宋体"/>
          <w:sz w:val="24"/>
          <w:szCs w:val="24"/>
        </w:rPr>
        <w:lastRenderedPageBreak/>
        <w:t>限（</w:t>
      </w:r>
      <w:r>
        <w:rPr>
          <w:rFonts w:eastAsia="宋体"/>
          <w:sz w:val="24"/>
          <w:szCs w:val="24"/>
        </w:rPr>
        <w:t>33.7%</w:t>
      </w:r>
      <w:r>
        <w:rPr>
          <w:rFonts w:eastAsia="宋体"/>
          <w:sz w:val="24"/>
          <w:szCs w:val="24"/>
        </w:rPr>
        <w:t>）约束，晶硅理论极限约</w:t>
      </w:r>
      <w:r>
        <w:rPr>
          <w:rFonts w:eastAsia="宋体"/>
          <w:sz w:val="24"/>
          <w:szCs w:val="24"/>
        </w:rPr>
        <w:t xml:space="preserve"> 29.4%</w:t>
      </w:r>
      <w:r>
        <w:rPr>
          <w:rFonts w:eastAsia="宋体"/>
          <w:sz w:val="24"/>
          <w:szCs w:val="24"/>
        </w:rPr>
        <w:t>；钙钛矿</w:t>
      </w:r>
      <w:r>
        <w:rPr>
          <w:rFonts w:eastAsia="宋体"/>
          <w:sz w:val="24"/>
          <w:szCs w:val="24"/>
        </w:rPr>
        <w:t>/</w:t>
      </w:r>
      <w:r>
        <w:rPr>
          <w:rFonts w:eastAsia="宋体"/>
          <w:sz w:val="24"/>
          <w:szCs w:val="24"/>
        </w:rPr>
        <w:t>硅叠层电池已达</w:t>
      </w:r>
      <w:r>
        <w:rPr>
          <w:rFonts w:eastAsia="宋体"/>
          <w:sz w:val="24"/>
          <w:szCs w:val="24"/>
        </w:rPr>
        <w:t xml:space="preserve"> 34.85%</w:t>
      </w:r>
      <w:r>
        <w:rPr>
          <w:rFonts w:eastAsia="宋体"/>
          <w:sz w:val="24"/>
          <w:szCs w:val="24"/>
        </w:rPr>
        <w:t>（</w:t>
      </w:r>
      <w:r>
        <w:rPr>
          <w:rFonts w:eastAsia="宋体"/>
          <w:sz w:val="24"/>
          <w:szCs w:val="24"/>
        </w:rPr>
        <w:t xml:space="preserve">2025 </w:t>
      </w:r>
      <w:r>
        <w:rPr>
          <w:rFonts w:eastAsia="宋体"/>
          <w:sz w:val="24"/>
          <w:szCs w:val="24"/>
        </w:rPr>
        <w:t>年），突破了单结极限；最高纪录为</w:t>
      </w:r>
      <w:r>
        <w:rPr>
          <w:rFonts w:eastAsia="宋体"/>
          <w:sz w:val="24"/>
          <w:szCs w:val="24"/>
        </w:rPr>
        <w:t xml:space="preserve"> Fraunhofer ISE </w:t>
      </w:r>
      <w:r>
        <w:rPr>
          <w:rFonts w:eastAsia="宋体"/>
          <w:sz w:val="24"/>
          <w:szCs w:val="24"/>
        </w:rPr>
        <w:t>的四结</w:t>
      </w:r>
      <w:r>
        <w:rPr>
          <w:rFonts w:eastAsia="宋体"/>
          <w:sz w:val="24"/>
          <w:szCs w:val="24"/>
        </w:rPr>
        <w:t xml:space="preserve"> III-V </w:t>
      </w:r>
      <w:r>
        <w:rPr>
          <w:rFonts w:eastAsia="宋体"/>
          <w:sz w:val="24"/>
          <w:szCs w:val="24"/>
        </w:rPr>
        <w:t>聚光电池，达</w:t>
      </w:r>
      <w:r>
        <w:rPr>
          <w:rFonts w:eastAsia="宋体"/>
          <w:sz w:val="24"/>
          <w:szCs w:val="24"/>
        </w:rPr>
        <w:t xml:space="preserve"> 47.6%</w:t>
      </w:r>
      <w:r>
        <w:rPr>
          <w:rFonts w:eastAsia="宋体"/>
          <w:sz w:val="24"/>
          <w:szCs w:val="24"/>
        </w:rPr>
        <w:t>（聚光条件）。需要注意，纪录值均为实验室小面积电池，量产产品与实验室纪录之间通常还有</w:t>
      </w:r>
      <w:r>
        <w:rPr>
          <w:rFonts w:eastAsia="宋体"/>
          <w:sz w:val="24"/>
          <w:szCs w:val="24"/>
        </w:rPr>
        <w:t xml:space="preserve"> 3–5 </w:t>
      </w:r>
      <w:r>
        <w:rPr>
          <w:rFonts w:eastAsia="宋体"/>
          <w:sz w:val="24"/>
          <w:szCs w:val="24"/>
        </w:rPr>
        <w:t>个百分点的差距。</w:t>
      </w:r>
    </w:p>
    <w:p w14:paraId="23F60775" w14:textId="77777777" w:rsidR="00DF38C2" w:rsidRDefault="00000000">
      <w:pPr>
        <w:spacing w:after="140" w:line="320" w:lineRule="auto"/>
        <w:jc w:val="center"/>
      </w:pPr>
      <w:r>
        <w:rPr>
          <w:noProof/>
        </w:rPr>
        <w:drawing>
          <wp:inline distT="0" distB="0" distL="0" distR="0" wp14:anchorId="3A64FF2F" wp14:editId="4F9E903B">
            <wp:extent cx="4953000" cy="2609850"/>
            <wp:effectExtent l="0" t="0" r="0" b="0"/>
            <wp:docPr id="1354341997" name="图片 13543419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8D824" w14:textId="77777777" w:rsidR="00DF38C2" w:rsidRDefault="00000000">
      <w:pPr>
        <w:spacing w:before="60" w:after="200"/>
        <w:jc w:val="center"/>
      </w:pPr>
      <w:r>
        <w:rPr>
          <w:rFonts w:eastAsia="宋体"/>
          <w:color w:val="5B6B7C"/>
          <w:sz w:val="18"/>
          <w:szCs w:val="18"/>
        </w:rPr>
        <w:t>图</w:t>
      </w:r>
      <w:r>
        <w:rPr>
          <w:rFonts w:eastAsia="宋体"/>
          <w:color w:val="5B6B7C"/>
          <w:sz w:val="18"/>
          <w:szCs w:val="18"/>
        </w:rPr>
        <w:t xml:space="preserve"> 2</w:t>
      </w:r>
      <w:r>
        <w:rPr>
          <w:rFonts w:eastAsia="宋体"/>
          <w:color w:val="5B6B7C"/>
          <w:sz w:val="18"/>
          <w:szCs w:val="18"/>
        </w:rPr>
        <w:t xml:space="preserve">　太阳能电池转化效率纪录阶梯（数据来源：</w:t>
      </w:r>
      <w:r>
        <w:rPr>
          <w:rFonts w:eastAsia="宋体"/>
          <w:color w:val="5B6B7C"/>
          <w:sz w:val="18"/>
          <w:szCs w:val="18"/>
        </w:rPr>
        <w:t>NREL</w:t>
      </w:r>
      <w:r>
        <w:rPr>
          <w:rFonts w:eastAsia="宋体"/>
          <w:color w:val="5B6B7C"/>
          <w:sz w:val="18"/>
          <w:szCs w:val="18"/>
        </w:rPr>
        <w:t>《</w:t>
      </w:r>
      <w:r>
        <w:rPr>
          <w:rFonts w:eastAsia="宋体"/>
          <w:color w:val="5B6B7C"/>
          <w:sz w:val="18"/>
          <w:szCs w:val="18"/>
        </w:rPr>
        <w:t>Best Research-Cell Efficiency Chart</w:t>
      </w:r>
      <w:r>
        <w:rPr>
          <w:rFonts w:eastAsia="宋体"/>
          <w:color w:val="5B6B7C"/>
          <w:sz w:val="18"/>
          <w:szCs w:val="18"/>
        </w:rPr>
        <w:t>》；</w:t>
      </w:r>
      <w:r>
        <w:rPr>
          <w:rFonts w:eastAsia="宋体"/>
          <w:color w:val="5B6B7C"/>
          <w:sz w:val="18"/>
          <w:szCs w:val="18"/>
        </w:rPr>
        <w:t>Fraunhofer ISE, SPIE Proc. 12881, 2024</w:t>
      </w:r>
      <w:r>
        <w:rPr>
          <w:rFonts w:eastAsia="宋体"/>
          <w:color w:val="5B6B7C"/>
          <w:sz w:val="18"/>
          <w:szCs w:val="18"/>
        </w:rPr>
        <w:t>）</w:t>
      </w:r>
    </w:p>
    <w:p w14:paraId="0CD89F3E" w14:textId="17B3490D" w:rsidR="00DF38C2" w:rsidRDefault="00F02982">
      <w:pPr>
        <w:pStyle w:val="2"/>
        <w:spacing w:before="280" w:after="160"/>
      </w:pPr>
      <w:bookmarkStart w:id="10" w:name="_Toc242811035"/>
      <w:r>
        <w:rPr>
          <w:rFonts w:ascii="微软雅黑" w:eastAsia="微软雅黑" w:hAnsi="微软雅黑" w:cs="微软雅黑" w:hint="eastAsia"/>
          <w:b/>
          <w:bCs/>
          <w:color w:val="0E2A47"/>
          <w:sz w:val="27"/>
          <w:szCs w:val="27"/>
        </w:rPr>
        <w:t>5</w:t>
      </w:r>
      <w:r>
        <w:rPr>
          <w:rFonts w:ascii="微软雅黑" w:eastAsia="微软雅黑" w:hAnsi="微软雅黑" w:cs="微软雅黑"/>
          <w:b/>
          <w:bCs/>
          <w:color w:val="0E2A47"/>
          <w:sz w:val="27"/>
          <w:szCs w:val="27"/>
        </w:rPr>
        <w:t>.2 系统效率与损耗链</w:t>
      </w:r>
      <w:bookmarkEnd w:id="10"/>
    </w:p>
    <w:p w14:paraId="6D61CFE8" w14:textId="77777777" w:rsidR="00DF38C2" w:rsidRDefault="00000000">
      <w:pPr>
        <w:spacing w:after="140" w:line="320" w:lineRule="auto"/>
        <w:ind w:firstLine="475"/>
      </w:pPr>
      <w:r>
        <w:rPr>
          <w:rFonts w:eastAsia="宋体"/>
          <w:sz w:val="24"/>
          <w:szCs w:val="24"/>
        </w:rPr>
        <w:t>从组件标称效率到电站实际出力，还要经过一条损耗链：晶硅组件温度系数约</w:t>
      </w:r>
      <w:r>
        <w:rPr>
          <w:rFonts w:eastAsia="宋体"/>
          <w:sz w:val="24"/>
          <w:szCs w:val="24"/>
        </w:rPr>
        <w:t xml:space="preserve"> -0.35</w:t>
      </w:r>
      <w:r>
        <w:rPr>
          <w:rFonts w:eastAsia="宋体"/>
          <w:sz w:val="24"/>
          <w:szCs w:val="24"/>
        </w:rPr>
        <w:t>～</w:t>
      </w:r>
      <w:r>
        <w:rPr>
          <w:rFonts w:eastAsia="宋体"/>
          <w:sz w:val="24"/>
          <w:szCs w:val="24"/>
        </w:rPr>
        <w:t>-0.45 %/°C</w:t>
      </w:r>
      <w:r>
        <w:rPr>
          <w:rFonts w:eastAsia="宋体"/>
          <w:sz w:val="24"/>
          <w:szCs w:val="24"/>
        </w:rPr>
        <w:t>，高温会明显吃掉功率；灰尘与遮挡年损失约</w:t>
      </w:r>
      <w:r>
        <w:rPr>
          <w:rFonts w:eastAsia="宋体"/>
          <w:sz w:val="24"/>
          <w:szCs w:val="24"/>
        </w:rPr>
        <w:t xml:space="preserve"> 2%–5%</w:t>
      </w:r>
      <w:r>
        <w:rPr>
          <w:rFonts w:eastAsia="宋体"/>
          <w:sz w:val="24"/>
          <w:szCs w:val="24"/>
        </w:rPr>
        <w:t>；逆变器转换效率</w:t>
      </w:r>
      <w:r>
        <w:rPr>
          <w:rFonts w:eastAsia="宋体"/>
          <w:sz w:val="24"/>
          <w:szCs w:val="24"/>
        </w:rPr>
        <w:t xml:space="preserve"> 98%–99%</w:t>
      </w:r>
      <w:r>
        <w:rPr>
          <w:rFonts w:eastAsia="宋体"/>
          <w:sz w:val="24"/>
          <w:szCs w:val="24"/>
        </w:rPr>
        <w:t>；线损与变压器约</w:t>
      </w:r>
      <w:r>
        <w:rPr>
          <w:rFonts w:eastAsia="宋体"/>
          <w:sz w:val="24"/>
          <w:szCs w:val="24"/>
        </w:rPr>
        <w:t xml:space="preserve"> 1%–3%</w:t>
      </w:r>
      <w:r>
        <w:rPr>
          <w:rFonts w:eastAsia="宋体"/>
          <w:sz w:val="24"/>
          <w:szCs w:val="24"/>
        </w:rPr>
        <w:t>。综合下来，光伏电站系统能效（</w:t>
      </w:r>
      <w:r>
        <w:rPr>
          <w:rFonts w:eastAsia="宋体"/>
          <w:sz w:val="24"/>
          <w:szCs w:val="24"/>
        </w:rPr>
        <w:t>PR</w:t>
      </w:r>
      <w:r>
        <w:rPr>
          <w:rFonts w:eastAsia="宋体"/>
          <w:sz w:val="24"/>
          <w:szCs w:val="24"/>
        </w:rPr>
        <w:t>）约</w:t>
      </w:r>
      <w:r>
        <w:rPr>
          <w:rFonts w:eastAsia="宋体"/>
          <w:sz w:val="24"/>
          <w:szCs w:val="24"/>
        </w:rPr>
        <w:t xml:space="preserve"> 75%–85%</w:t>
      </w:r>
      <w:r>
        <w:rPr>
          <w:rFonts w:eastAsia="宋体"/>
          <w:sz w:val="24"/>
          <w:szCs w:val="24"/>
        </w:rPr>
        <w:t>。对比之下，光热发电槽式净光电效率约</w:t>
      </w:r>
      <w:r>
        <w:rPr>
          <w:rFonts w:eastAsia="宋体"/>
          <w:sz w:val="24"/>
          <w:szCs w:val="24"/>
        </w:rPr>
        <w:t xml:space="preserve"> 14%–16%</w:t>
      </w:r>
      <w:r>
        <w:rPr>
          <w:rFonts w:eastAsia="宋体"/>
          <w:sz w:val="24"/>
          <w:szCs w:val="24"/>
        </w:rPr>
        <w:t>、塔式峰值可超</w:t>
      </w:r>
      <w:r>
        <w:rPr>
          <w:rFonts w:eastAsia="宋体"/>
          <w:sz w:val="24"/>
          <w:szCs w:val="24"/>
        </w:rPr>
        <w:t xml:space="preserve"> 20%</w:t>
      </w:r>
      <w:r>
        <w:rPr>
          <w:rFonts w:eastAsia="宋体"/>
          <w:sz w:val="24"/>
          <w:szCs w:val="24"/>
        </w:rPr>
        <w:t>，配熔盐储热后效率略降，但换来可调度性（储热往返效率</w:t>
      </w:r>
      <w:r>
        <w:rPr>
          <w:rFonts w:eastAsia="宋体"/>
          <w:sz w:val="24"/>
          <w:szCs w:val="24"/>
        </w:rPr>
        <w:t xml:space="preserve"> 97%–99%</w:t>
      </w:r>
      <w:r>
        <w:rPr>
          <w:rFonts w:eastAsia="宋体"/>
          <w:sz w:val="24"/>
          <w:szCs w:val="24"/>
        </w:rPr>
        <w:t>）。</w:t>
      </w:r>
    </w:p>
    <w:p w14:paraId="5C71F4EF" w14:textId="0CB6C990" w:rsidR="00DF38C2" w:rsidRDefault="00F02982">
      <w:pPr>
        <w:pStyle w:val="2"/>
        <w:spacing w:before="280" w:after="160"/>
      </w:pPr>
      <w:bookmarkStart w:id="11" w:name="_Toc242811036"/>
      <w:r>
        <w:rPr>
          <w:rFonts w:ascii="微软雅黑" w:eastAsia="微软雅黑" w:hAnsi="微软雅黑" w:cs="微软雅黑" w:hint="eastAsia"/>
          <w:b/>
          <w:bCs/>
          <w:color w:val="0E2A47"/>
          <w:sz w:val="27"/>
          <w:szCs w:val="27"/>
        </w:rPr>
        <w:t>5</w:t>
      </w:r>
      <w:r>
        <w:rPr>
          <w:rFonts w:ascii="微软雅黑" w:eastAsia="微软雅黑" w:hAnsi="微软雅黑" w:cs="微软雅黑"/>
          <w:b/>
          <w:bCs/>
          <w:color w:val="0E2A47"/>
          <w:sz w:val="27"/>
          <w:szCs w:val="27"/>
        </w:rPr>
        <w:t>.3 技术迭代趋势</w:t>
      </w:r>
      <w:bookmarkEnd w:id="11"/>
    </w:p>
    <w:p w14:paraId="1ACE6631" w14:textId="77777777" w:rsidR="00DF38C2" w:rsidRDefault="00000000">
      <w:pPr>
        <w:spacing w:after="140" w:line="320" w:lineRule="auto"/>
        <w:ind w:firstLine="475"/>
      </w:pPr>
      <w:r>
        <w:rPr>
          <w:rFonts w:eastAsia="宋体"/>
          <w:sz w:val="24"/>
          <w:szCs w:val="24"/>
        </w:rPr>
        <w:t>电池技术正沿</w:t>
      </w:r>
      <w:r>
        <w:rPr>
          <w:rFonts w:eastAsia="宋体"/>
          <w:sz w:val="24"/>
          <w:szCs w:val="24"/>
        </w:rPr>
        <w:t xml:space="preserve">"PERC → TOPCon → BC/HJT → </w:t>
      </w:r>
      <w:r>
        <w:rPr>
          <w:rFonts w:eastAsia="宋体"/>
          <w:sz w:val="24"/>
          <w:szCs w:val="24"/>
        </w:rPr>
        <w:t>钙钛矿</w:t>
      </w:r>
      <w:r>
        <w:rPr>
          <w:rFonts w:eastAsia="宋体"/>
          <w:sz w:val="24"/>
          <w:szCs w:val="24"/>
        </w:rPr>
        <w:t>/</w:t>
      </w:r>
      <w:r>
        <w:rPr>
          <w:rFonts w:eastAsia="宋体"/>
          <w:sz w:val="24"/>
          <w:szCs w:val="24"/>
        </w:rPr>
        <w:t>硅叠层</w:t>
      </w:r>
      <w:r>
        <w:rPr>
          <w:rFonts w:eastAsia="宋体"/>
          <w:sz w:val="24"/>
          <w:szCs w:val="24"/>
        </w:rPr>
        <w:t>"</w:t>
      </w:r>
      <w:r>
        <w:rPr>
          <w:rFonts w:eastAsia="宋体"/>
          <w:sz w:val="24"/>
          <w:szCs w:val="24"/>
        </w:rPr>
        <w:t>路线迭代：</w:t>
      </w:r>
      <w:r>
        <w:rPr>
          <w:rFonts w:eastAsia="宋体"/>
          <w:sz w:val="24"/>
          <w:szCs w:val="24"/>
        </w:rPr>
        <w:t xml:space="preserve">TOPCon </w:t>
      </w:r>
      <w:r>
        <w:rPr>
          <w:rFonts w:eastAsia="宋体"/>
          <w:sz w:val="24"/>
          <w:szCs w:val="24"/>
        </w:rPr>
        <w:t>是当前量产主流（电池效率约</w:t>
      </w:r>
      <w:r>
        <w:rPr>
          <w:rFonts w:eastAsia="宋体"/>
          <w:sz w:val="24"/>
          <w:szCs w:val="24"/>
        </w:rPr>
        <w:t xml:space="preserve"> 25%–26%</w:t>
      </w:r>
      <w:r>
        <w:rPr>
          <w:rFonts w:eastAsia="宋体"/>
          <w:sz w:val="24"/>
          <w:szCs w:val="24"/>
        </w:rPr>
        <w:t>），</w:t>
      </w:r>
      <w:r>
        <w:rPr>
          <w:rFonts w:eastAsia="宋体"/>
          <w:sz w:val="24"/>
          <w:szCs w:val="24"/>
        </w:rPr>
        <w:t xml:space="preserve">BC/HJT </w:t>
      </w:r>
      <w:r>
        <w:rPr>
          <w:rFonts w:eastAsia="宋体"/>
          <w:sz w:val="24"/>
          <w:szCs w:val="24"/>
        </w:rPr>
        <w:t>支撑高端组件，钙钛矿叠层已进入</w:t>
      </w:r>
      <w:r>
        <w:rPr>
          <w:rFonts w:eastAsia="宋体"/>
          <w:sz w:val="24"/>
          <w:szCs w:val="24"/>
        </w:rPr>
        <w:t xml:space="preserve"> GW </w:t>
      </w:r>
      <w:r>
        <w:rPr>
          <w:rFonts w:eastAsia="宋体"/>
          <w:sz w:val="24"/>
          <w:szCs w:val="24"/>
        </w:rPr>
        <w:t>级产线推进阶段，是突破单结极限的主攻方向。提效的意义在于摊薄</w:t>
      </w:r>
      <w:r>
        <w:rPr>
          <w:rFonts w:eastAsia="宋体"/>
          <w:sz w:val="24"/>
          <w:szCs w:val="24"/>
        </w:rPr>
        <w:t>"</w:t>
      </w:r>
      <w:r>
        <w:rPr>
          <w:rFonts w:eastAsia="宋体"/>
          <w:sz w:val="24"/>
          <w:szCs w:val="24"/>
        </w:rPr>
        <w:t>面积相关成本</w:t>
      </w:r>
      <w:r>
        <w:rPr>
          <w:rFonts w:eastAsia="宋体"/>
          <w:sz w:val="24"/>
          <w:szCs w:val="24"/>
        </w:rPr>
        <w:t>"</w:t>
      </w:r>
      <w:r>
        <w:rPr>
          <w:rFonts w:eastAsia="宋体"/>
          <w:sz w:val="24"/>
          <w:szCs w:val="24"/>
        </w:rPr>
        <w:t>：组件效率每提高</w:t>
      </w:r>
      <w:r>
        <w:rPr>
          <w:rFonts w:eastAsia="宋体"/>
          <w:sz w:val="24"/>
          <w:szCs w:val="24"/>
        </w:rPr>
        <w:t xml:space="preserve"> 1 </w:t>
      </w:r>
      <w:r>
        <w:rPr>
          <w:rFonts w:eastAsia="宋体"/>
          <w:sz w:val="24"/>
          <w:szCs w:val="24"/>
        </w:rPr>
        <w:t>个百分点，同面积发电功率提升约</w:t>
      </w:r>
      <w:r>
        <w:rPr>
          <w:rFonts w:eastAsia="宋体"/>
          <w:sz w:val="24"/>
          <w:szCs w:val="24"/>
        </w:rPr>
        <w:t xml:space="preserve"> 4%</w:t>
      </w:r>
      <w:r>
        <w:rPr>
          <w:rFonts w:eastAsia="宋体"/>
          <w:sz w:val="24"/>
          <w:szCs w:val="24"/>
        </w:rPr>
        <w:t>，直接降低土地、支架、安装等成本</w:t>
      </w:r>
      <w:r>
        <w:rPr>
          <w:rFonts w:eastAsia="宋体"/>
          <w:sz w:val="24"/>
          <w:szCs w:val="24"/>
        </w:rPr>
        <w:t>——</w:t>
      </w:r>
      <w:r>
        <w:rPr>
          <w:rFonts w:eastAsia="宋体"/>
          <w:sz w:val="24"/>
          <w:szCs w:val="24"/>
        </w:rPr>
        <w:t>对低能量密度的太阳能尤为关键。</w:t>
      </w:r>
    </w:p>
    <w:p w14:paraId="7B3338D1" w14:textId="59E7F936" w:rsidR="00DF38C2" w:rsidRDefault="00F02982">
      <w:pPr>
        <w:pStyle w:val="1"/>
        <w:spacing w:before="360" w:after="200"/>
      </w:pPr>
      <w:bookmarkStart w:id="12" w:name="_Toc242811037"/>
      <w:r>
        <w:rPr>
          <w:rFonts w:ascii="微软雅黑" w:eastAsia="微软雅黑" w:hAnsi="微软雅黑" w:cs="微软雅黑" w:hint="eastAsia"/>
          <w:b/>
          <w:bCs/>
          <w:color w:val="0E2A47"/>
        </w:rPr>
        <w:t>六</w:t>
      </w:r>
      <w:r>
        <w:rPr>
          <w:rFonts w:ascii="微软雅黑" w:eastAsia="微软雅黑" w:hAnsi="微软雅黑" w:cs="微软雅黑"/>
          <w:b/>
          <w:bCs/>
          <w:color w:val="0E2A47"/>
        </w:rPr>
        <w:t>、要素总结</w:t>
      </w:r>
      <w:bookmarkEnd w:id="12"/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3300"/>
        <w:gridCol w:w="3300"/>
      </w:tblGrid>
      <w:tr w:rsidR="00DF38C2" w14:paraId="0D62FAC6" w14:textId="77777777">
        <w:tc>
          <w:tcPr>
            <w:tcW w:w="1400" w:type="dxa"/>
            <w:shd w:val="clear" w:color="auto" w:fill="0E2A4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17B404" w14:textId="77777777" w:rsidR="00DF38C2" w:rsidRDefault="00000000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21"/>
                <w:szCs w:val="21"/>
              </w:rPr>
              <w:lastRenderedPageBreak/>
              <w:t>要素</w:t>
            </w:r>
          </w:p>
        </w:tc>
        <w:tc>
          <w:tcPr>
            <w:tcW w:w="3300" w:type="dxa"/>
            <w:shd w:val="clear" w:color="auto" w:fill="0E2A4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61F4AA" w14:textId="77777777" w:rsidR="00DF38C2" w:rsidRDefault="00000000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21"/>
                <w:szCs w:val="21"/>
              </w:rPr>
              <w:t>核心特征</w:t>
            </w:r>
          </w:p>
        </w:tc>
        <w:tc>
          <w:tcPr>
            <w:tcW w:w="3300" w:type="dxa"/>
            <w:shd w:val="clear" w:color="auto" w:fill="0E2A4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F3F74C" w14:textId="77777777" w:rsidR="00DF38C2" w:rsidRDefault="00000000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21"/>
                <w:szCs w:val="21"/>
              </w:rPr>
              <w:t>工程含义</w:t>
            </w:r>
          </w:p>
        </w:tc>
      </w:tr>
      <w:tr w:rsidR="00DF38C2" w14:paraId="3D717E06" w14:textId="77777777"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3B4171" w14:textId="77777777" w:rsidR="00DF38C2" w:rsidRDefault="00000000">
            <w:pPr>
              <w:spacing w:line="260" w:lineRule="auto"/>
            </w:pPr>
            <w:r>
              <w:rPr>
                <w:rFonts w:eastAsia="宋体"/>
                <w:b/>
                <w:bCs/>
                <w:sz w:val="21"/>
                <w:szCs w:val="21"/>
              </w:rPr>
              <w:t>能量密度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4A58C7" w14:textId="77777777" w:rsidR="00DF38C2" w:rsidRDefault="00000000">
            <w:pPr>
              <w:spacing w:line="260" w:lineRule="auto"/>
            </w:pPr>
            <w:r>
              <w:rPr>
                <w:rFonts w:eastAsia="宋体"/>
                <w:sz w:val="21"/>
                <w:szCs w:val="21"/>
              </w:rPr>
              <w:t>低：地表平均约</w:t>
            </w:r>
            <w:r>
              <w:rPr>
                <w:rFonts w:eastAsia="宋体"/>
                <w:sz w:val="21"/>
                <w:szCs w:val="21"/>
              </w:rPr>
              <w:t xml:space="preserve"> 170 W/m²</w:t>
            </w:r>
            <w:r>
              <w:rPr>
                <w:rFonts w:eastAsia="宋体"/>
                <w:sz w:val="21"/>
                <w:szCs w:val="21"/>
              </w:rPr>
              <w:t>，电站功率密度</w:t>
            </w:r>
            <w:r>
              <w:rPr>
                <w:rFonts w:eastAsia="宋体"/>
                <w:sz w:val="21"/>
                <w:szCs w:val="21"/>
              </w:rPr>
              <w:t xml:space="preserve"> 4–9 W/m²</w:t>
            </w:r>
            <w:r>
              <w:rPr>
                <w:rFonts w:eastAsia="宋体"/>
                <w:sz w:val="21"/>
                <w:szCs w:val="21"/>
              </w:rPr>
              <w:t>；但总量巨大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3CA421" w14:textId="77777777" w:rsidR="00DF38C2" w:rsidRDefault="00000000">
            <w:pPr>
              <w:spacing w:line="260" w:lineRule="auto"/>
            </w:pPr>
            <w:r>
              <w:rPr>
                <w:rFonts w:eastAsia="宋体"/>
                <w:sz w:val="21"/>
                <w:szCs w:val="21"/>
              </w:rPr>
              <w:t>面积密集型利用；就地分布式可规避占地与输电矛盾</w:t>
            </w:r>
          </w:p>
        </w:tc>
      </w:tr>
      <w:tr w:rsidR="00DF38C2" w14:paraId="1B24E07C" w14:textId="77777777">
        <w:tc>
          <w:tcPr>
            <w:tcW w:w="1400" w:type="dxa"/>
            <w:shd w:val="clear" w:color="auto" w:fill="F6F8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FC8592" w14:textId="77777777" w:rsidR="00DF38C2" w:rsidRDefault="00000000">
            <w:pPr>
              <w:spacing w:line="260" w:lineRule="auto"/>
            </w:pPr>
            <w:r>
              <w:rPr>
                <w:rFonts w:eastAsia="宋体"/>
                <w:b/>
                <w:bCs/>
                <w:sz w:val="21"/>
                <w:szCs w:val="21"/>
              </w:rPr>
              <w:t>空间分布</w:t>
            </w:r>
          </w:p>
        </w:tc>
        <w:tc>
          <w:tcPr>
            <w:tcW w:w="3300" w:type="dxa"/>
            <w:shd w:val="clear" w:color="auto" w:fill="F6F8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9D0045" w14:textId="77777777" w:rsidR="00DF38C2" w:rsidRDefault="00000000">
            <w:pPr>
              <w:spacing w:line="260" w:lineRule="auto"/>
            </w:pPr>
            <w:r>
              <w:rPr>
                <w:rFonts w:eastAsia="宋体"/>
                <w:sz w:val="21"/>
                <w:szCs w:val="21"/>
              </w:rPr>
              <w:t>副热带干旱区与高原最富；中国西高东低，与负荷中心错位</w:t>
            </w:r>
          </w:p>
        </w:tc>
        <w:tc>
          <w:tcPr>
            <w:tcW w:w="3300" w:type="dxa"/>
            <w:shd w:val="clear" w:color="auto" w:fill="F6F8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1FFC75" w14:textId="77777777" w:rsidR="00DF38C2" w:rsidRDefault="00000000">
            <w:pPr>
              <w:spacing w:line="260" w:lineRule="auto"/>
            </w:pPr>
            <w:r>
              <w:rPr>
                <w:rFonts w:eastAsia="宋体"/>
                <w:sz w:val="21"/>
                <w:szCs w:val="21"/>
              </w:rPr>
              <w:t>沙戈荒大基地＋特高压外送，与中东部分布式并举</w:t>
            </w:r>
          </w:p>
        </w:tc>
      </w:tr>
      <w:tr w:rsidR="00DF38C2" w14:paraId="1224A948" w14:textId="77777777"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C4AF90" w14:textId="77777777" w:rsidR="00DF38C2" w:rsidRDefault="00000000">
            <w:pPr>
              <w:spacing w:line="260" w:lineRule="auto"/>
            </w:pPr>
            <w:r>
              <w:rPr>
                <w:rFonts w:eastAsia="宋体"/>
                <w:b/>
                <w:bCs/>
                <w:sz w:val="21"/>
                <w:szCs w:val="21"/>
              </w:rPr>
              <w:t>时间分布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902232" w14:textId="77777777" w:rsidR="00DF38C2" w:rsidRDefault="00000000">
            <w:pPr>
              <w:spacing w:line="260" w:lineRule="auto"/>
            </w:pPr>
            <w:r>
              <w:rPr>
                <w:rFonts w:eastAsia="宋体"/>
                <w:sz w:val="21"/>
                <w:szCs w:val="21"/>
              </w:rPr>
              <w:t>昼夜、季节波动大；年际波动仅</w:t>
            </w:r>
            <w:r>
              <w:rPr>
                <w:rFonts w:eastAsia="宋体"/>
                <w:sz w:val="21"/>
                <w:szCs w:val="21"/>
              </w:rPr>
              <w:t xml:space="preserve"> ±5% </w:t>
            </w:r>
            <w:r>
              <w:rPr>
                <w:rFonts w:eastAsia="宋体"/>
                <w:sz w:val="21"/>
                <w:szCs w:val="21"/>
              </w:rPr>
              <w:t>左右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7CADCE" w14:textId="77777777" w:rsidR="00DF38C2" w:rsidRDefault="00000000">
            <w:pPr>
              <w:spacing w:line="260" w:lineRule="auto"/>
            </w:pPr>
            <w:r>
              <w:rPr>
                <w:rFonts w:eastAsia="宋体"/>
                <w:sz w:val="21"/>
                <w:szCs w:val="21"/>
              </w:rPr>
              <w:t>必须配置储能；</w:t>
            </w:r>
            <w:r>
              <w:rPr>
                <w:rFonts w:eastAsia="宋体"/>
                <w:sz w:val="21"/>
                <w:szCs w:val="21"/>
              </w:rPr>
              <w:t xml:space="preserve">CSP </w:t>
            </w:r>
            <w:r>
              <w:rPr>
                <w:rFonts w:eastAsia="宋体"/>
                <w:sz w:val="21"/>
                <w:szCs w:val="21"/>
              </w:rPr>
              <w:t>熔盐储热</w:t>
            </w:r>
            <w:r>
              <w:rPr>
                <w:rFonts w:eastAsia="宋体"/>
                <w:sz w:val="21"/>
                <w:szCs w:val="21"/>
              </w:rPr>
              <w:t xml:space="preserve"> 7–15 </w:t>
            </w:r>
            <w:r>
              <w:rPr>
                <w:rFonts w:eastAsia="宋体"/>
                <w:sz w:val="21"/>
                <w:szCs w:val="21"/>
              </w:rPr>
              <w:t>小时可连续供电</w:t>
            </w:r>
          </w:p>
        </w:tc>
      </w:tr>
      <w:tr w:rsidR="00DF38C2" w14:paraId="12D4D92C" w14:textId="77777777">
        <w:tc>
          <w:tcPr>
            <w:tcW w:w="1400" w:type="dxa"/>
            <w:shd w:val="clear" w:color="auto" w:fill="F6F8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7EE2C9" w14:textId="77777777" w:rsidR="00DF38C2" w:rsidRDefault="00000000">
            <w:pPr>
              <w:spacing w:line="260" w:lineRule="auto"/>
            </w:pPr>
            <w:r>
              <w:rPr>
                <w:rFonts w:eastAsia="宋体"/>
                <w:b/>
                <w:bCs/>
                <w:sz w:val="21"/>
                <w:szCs w:val="21"/>
              </w:rPr>
              <w:t>利用方法</w:t>
            </w:r>
          </w:p>
        </w:tc>
        <w:tc>
          <w:tcPr>
            <w:tcW w:w="3300" w:type="dxa"/>
            <w:shd w:val="clear" w:color="auto" w:fill="F6F8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CEF244" w14:textId="77777777" w:rsidR="00DF38C2" w:rsidRDefault="00000000">
            <w:pPr>
              <w:spacing w:line="260" w:lineRule="auto"/>
            </w:pPr>
            <w:r>
              <w:rPr>
                <w:rFonts w:eastAsia="宋体"/>
                <w:sz w:val="21"/>
                <w:szCs w:val="21"/>
              </w:rPr>
              <w:t>光伏绝对主导（</w:t>
            </w:r>
            <w:r>
              <w:rPr>
                <w:rFonts w:eastAsia="宋体"/>
                <w:sz w:val="21"/>
                <w:szCs w:val="21"/>
              </w:rPr>
              <w:t xml:space="preserve">2025 </w:t>
            </w:r>
            <w:r>
              <w:rPr>
                <w:rFonts w:eastAsia="宋体"/>
                <w:sz w:val="21"/>
                <w:szCs w:val="21"/>
              </w:rPr>
              <w:t>年全球新增约</w:t>
            </w:r>
            <w:r>
              <w:rPr>
                <w:rFonts w:eastAsia="宋体"/>
                <w:sz w:val="21"/>
                <w:szCs w:val="21"/>
              </w:rPr>
              <w:t xml:space="preserve"> 698 GW</w:t>
            </w:r>
            <w:r>
              <w:rPr>
                <w:rFonts w:eastAsia="宋体"/>
                <w:sz w:val="21"/>
                <w:szCs w:val="21"/>
              </w:rPr>
              <w:t>），光热、热利用、燃料多元补充</w:t>
            </w:r>
          </w:p>
        </w:tc>
        <w:tc>
          <w:tcPr>
            <w:tcW w:w="3300" w:type="dxa"/>
            <w:shd w:val="clear" w:color="auto" w:fill="F6F8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30EBD9" w14:textId="77777777" w:rsidR="00DF38C2" w:rsidRDefault="00000000">
            <w:pPr>
              <w:spacing w:line="260" w:lineRule="auto"/>
            </w:pPr>
            <w:r>
              <w:rPr>
                <w:rFonts w:eastAsia="宋体"/>
                <w:sz w:val="21"/>
                <w:szCs w:val="21"/>
              </w:rPr>
              <w:t xml:space="preserve">2026 </w:t>
            </w:r>
            <w:r>
              <w:rPr>
                <w:rFonts w:eastAsia="宋体"/>
                <w:sz w:val="21"/>
                <w:szCs w:val="21"/>
              </w:rPr>
              <w:t>年</w:t>
            </w:r>
            <w:r>
              <w:rPr>
                <w:rFonts w:eastAsia="宋体"/>
                <w:sz w:val="21"/>
                <w:szCs w:val="21"/>
              </w:rPr>
              <w:t xml:space="preserve"> 7 </w:t>
            </w:r>
            <w:r>
              <w:rPr>
                <w:rFonts w:eastAsia="宋体"/>
                <w:sz w:val="21"/>
                <w:szCs w:val="21"/>
              </w:rPr>
              <w:t>月中国光伏装机首超煤电，成第一大电源</w:t>
            </w:r>
          </w:p>
        </w:tc>
      </w:tr>
      <w:tr w:rsidR="00DF38C2" w14:paraId="44681C8B" w14:textId="77777777"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9C31B2" w14:textId="77777777" w:rsidR="00DF38C2" w:rsidRDefault="00000000">
            <w:pPr>
              <w:spacing w:line="260" w:lineRule="auto"/>
            </w:pPr>
            <w:r>
              <w:rPr>
                <w:rFonts w:eastAsia="宋体"/>
                <w:b/>
                <w:bCs/>
                <w:sz w:val="21"/>
                <w:szCs w:val="21"/>
              </w:rPr>
              <w:t>转化效率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2B42CC" w14:textId="77777777" w:rsidR="00DF38C2" w:rsidRDefault="00000000">
            <w:pPr>
              <w:spacing w:line="260" w:lineRule="auto"/>
            </w:pPr>
            <w:r>
              <w:rPr>
                <w:rFonts w:eastAsia="宋体"/>
                <w:sz w:val="21"/>
                <w:szCs w:val="21"/>
              </w:rPr>
              <w:t>实验室纪录</w:t>
            </w:r>
            <w:r>
              <w:rPr>
                <w:rFonts w:eastAsia="宋体"/>
                <w:sz w:val="21"/>
                <w:szCs w:val="21"/>
              </w:rPr>
              <w:t xml:space="preserve"> 47.6%</w:t>
            </w:r>
            <w:r>
              <w:rPr>
                <w:rFonts w:eastAsia="宋体"/>
                <w:sz w:val="21"/>
                <w:szCs w:val="21"/>
              </w:rPr>
              <w:t>，量产组件约</w:t>
            </w:r>
            <w:r>
              <w:rPr>
                <w:rFonts w:eastAsia="宋体"/>
                <w:sz w:val="21"/>
                <w:szCs w:val="21"/>
              </w:rPr>
              <w:t xml:space="preserve"> 22%–23%</w:t>
            </w:r>
            <w:r>
              <w:rPr>
                <w:rFonts w:eastAsia="宋体"/>
                <w:sz w:val="21"/>
                <w:szCs w:val="21"/>
              </w:rPr>
              <w:t>，系统</w:t>
            </w:r>
            <w:r>
              <w:rPr>
                <w:rFonts w:eastAsia="宋体"/>
                <w:sz w:val="21"/>
                <w:szCs w:val="21"/>
              </w:rPr>
              <w:t xml:space="preserve"> PR 75%–85%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AE4A61" w14:textId="77777777" w:rsidR="00DF38C2" w:rsidRDefault="00000000">
            <w:pPr>
              <w:spacing w:line="260" w:lineRule="auto"/>
            </w:pPr>
            <w:r>
              <w:rPr>
                <w:rFonts w:eastAsia="宋体"/>
                <w:sz w:val="21"/>
                <w:szCs w:val="21"/>
              </w:rPr>
              <w:t>叠层电池是突破单结极限的主线；提效直接摊薄面积成本</w:t>
            </w:r>
          </w:p>
        </w:tc>
      </w:tr>
    </w:tbl>
    <w:p w14:paraId="691BC7E7" w14:textId="77777777" w:rsidR="00DF38C2" w:rsidRDefault="00000000">
      <w:pPr>
        <w:spacing w:after="140" w:line="320" w:lineRule="auto"/>
        <w:ind w:firstLine="475"/>
      </w:pPr>
      <w:r>
        <w:rPr>
          <w:rFonts w:eastAsia="宋体"/>
          <w:sz w:val="24"/>
          <w:szCs w:val="24"/>
        </w:rPr>
        <w:t>一句话总结：太阳能</w:t>
      </w:r>
      <w:r>
        <w:rPr>
          <w:rFonts w:eastAsia="宋体"/>
          <w:sz w:val="24"/>
          <w:szCs w:val="24"/>
        </w:rPr>
        <w:t>"</w:t>
      </w:r>
      <w:r>
        <w:rPr>
          <w:rFonts w:eastAsia="宋体"/>
          <w:sz w:val="24"/>
          <w:szCs w:val="24"/>
        </w:rPr>
        <w:t>总量巨大、密度低、时空不均</w:t>
      </w:r>
      <w:r>
        <w:rPr>
          <w:rFonts w:eastAsia="宋体"/>
          <w:sz w:val="24"/>
          <w:szCs w:val="24"/>
        </w:rPr>
        <w:t>"——</w:t>
      </w:r>
      <w:r>
        <w:rPr>
          <w:rFonts w:eastAsia="宋体"/>
          <w:sz w:val="24"/>
          <w:szCs w:val="24"/>
        </w:rPr>
        <w:t>工程上用规模换密度、用储能换时间、用提效换面积。</w:t>
      </w:r>
    </w:p>
    <w:p w14:paraId="69D0C6BA" w14:textId="125CD1A5" w:rsidR="00DF38C2" w:rsidRDefault="00F02982">
      <w:pPr>
        <w:pStyle w:val="1"/>
        <w:spacing w:before="360" w:after="200"/>
      </w:pPr>
      <w:bookmarkStart w:id="13" w:name="_Toc242811038"/>
      <w:r>
        <w:rPr>
          <w:rFonts w:ascii="微软雅黑" w:eastAsia="微软雅黑" w:hAnsi="微软雅黑" w:cs="微软雅黑" w:hint="eastAsia"/>
          <w:b/>
          <w:bCs/>
          <w:color w:val="0E2A47"/>
        </w:rPr>
        <w:t>七</w:t>
      </w:r>
      <w:r>
        <w:rPr>
          <w:rFonts w:ascii="微软雅黑" w:eastAsia="微软雅黑" w:hAnsi="微软雅黑" w:cs="微软雅黑"/>
          <w:b/>
          <w:bCs/>
          <w:color w:val="0E2A47"/>
        </w:rPr>
        <w:t>、参考资料</w:t>
      </w:r>
      <w:bookmarkEnd w:id="13"/>
    </w:p>
    <w:p w14:paraId="0964B74C" w14:textId="77777777" w:rsidR="00DF38C2" w:rsidRDefault="00000000">
      <w:pPr>
        <w:spacing w:after="100" w:line="280" w:lineRule="auto"/>
      </w:pPr>
      <w:r>
        <w:rPr>
          <w:rFonts w:eastAsia="宋体"/>
        </w:rPr>
        <w:t>[1] IEA PVPS Task 1. Snapshot of Global PV Markets 2026. 2026-04. https://iea-pvps.org/snapshot-reports/snapshot-2026/</w:t>
      </w:r>
      <w:r>
        <w:rPr>
          <w:rFonts w:eastAsia="宋体"/>
        </w:rPr>
        <w:t>（全球累计近</w:t>
      </w:r>
      <w:r>
        <w:rPr>
          <w:rFonts w:eastAsia="宋体"/>
        </w:rPr>
        <w:t xml:space="preserve"> 3 TW</w:t>
      </w:r>
      <w:r>
        <w:rPr>
          <w:rFonts w:eastAsia="宋体"/>
        </w:rPr>
        <w:t>；</w:t>
      </w:r>
      <w:r>
        <w:rPr>
          <w:rFonts w:eastAsia="宋体"/>
        </w:rPr>
        <w:t xml:space="preserve">2025 </w:t>
      </w:r>
      <w:r>
        <w:rPr>
          <w:rFonts w:eastAsia="宋体"/>
        </w:rPr>
        <w:t>年新增约</w:t>
      </w:r>
      <w:r>
        <w:rPr>
          <w:rFonts w:eastAsia="宋体"/>
        </w:rPr>
        <w:t xml:space="preserve"> 698 GW</w:t>
      </w:r>
      <w:r>
        <w:rPr>
          <w:rFonts w:eastAsia="宋体"/>
        </w:rPr>
        <w:t>；光伏供电量超全球电力需求</w:t>
      </w:r>
      <w:r>
        <w:rPr>
          <w:rFonts w:eastAsia="宋体"/>
        </w:rPr>
        <w:t xml:space="preserve"> 10%</w:t>
      </w:r>
      <w:r>
        <w:rPr>
          <w:rFonts w:eastAsia="宋体"/>
        </w:rPr>
        <w:t>）</w:t>
      </w:r>
    </w:p>
    <w:p w14:paraId="77D89D65" w14:textId="77777777" w:rsidR="00DF38C2" w:rsidRDefault="00000000">
      <w:pPr>
        <w:spacing w:after="100" w:line="280" w:lineRule="auto"/>
      </w:pPr>
      <w:r>
        <w:rPr>
          <w:rFonts w:eastAsia="宋体"/>
        </w:rPr>
        <w:t>[2] IEA PVPS Task 1. Snapshot of Global PV Markets 2025. 2025-04. https://iea-pvps.org/snapshot-reports/snapshot-2025/</w:t>
      </w:r>
      <w:r>
        <w:rPr>
          <w:rFonts w:eastAsia="宋体"/>
        </w:rPr>
        <w:t>（</w:t>
      </w:r>
      <w:r>
        <w:rPr>
          <w:rFonts w:eastAsia="宋体"/>
        </w:rPr>
        <w:t xml:space="preserve">2024 </w:t>
      </w:r>
      <w:r>
        <w:rPr>
          <w:rFonts w:eastAsia="宋体"/>
        </w:rPr>
        <w:t>年累计</w:t>
      </w:r>
      <w:r>
        <w:rPr>
          <w:rFonts w:eastAsia="宋体"/>
        </w:rPr>
        <w:t xml:space="preserve"> 2.2 TW</w:t>
      </w:r>
      <w:r>
        <w:rPr>
          <w:rFonts w:eastAsia="宋体"/>
        </w:rPr>
        <w:t>，中国累计超</w:t>
      </w:r>
      <w:r>
        <w:rPr>
          <w:rFonts w:eastAsia="宋体"/>
        </w:rPr>
        <w:t xml:space="preserve"> 1 TW</w:t>
      </w:r>
      <w:r>
        <w:rPr>
          <w:rFonts w:eastAsia="宋体"/>
        </w:rPr>
        <w:t>）</w:t>
      </w:r>
    </w:p>
    <w:p w14:paraId="4C1B3423" w14:textId="77777777" w:rsidR="00DF38C2" w:rsidRDefault="00000000">
      <w:pPr>
        <w:spacing w:after="100" w:line="280" w:lineRule="auto"/>
      </w:pPr>
      <w:r>
        <w:rPr>
          <w:rFonts w:eastAsia="宋体"/>
        </w:rPr>
        <w:t xml:space="preserve">[3] </w:t>
      </w:r>
      <w:r>
        <w:rPr>
          <w:rFonts w:eastAsia="宋体"/>
        </w:rPr>
        <w:t>国家统计局</w:t>
      </w:r>
      <w:r>
        <w:rPr>
          <w:rFonts w:eastAsia="宋体"/>
        </w:rPr>
        <w:t xml:space="preserve">. </w:t>
      </w:r>
      <w:r>
        <w:rPr>
          <w:rFonts w:eastAsia="宋体"/>
        </w:rPr>
        <w:t>中华人民共和国</w:t>
      </w:r>
      <w:r>
        <w:rPr>
          <w:rFonts w:eastAsia="宋体"/>
        </w:rPr>
        <w:t>2025</w:t>
      </w:r>
      <w:r>
        <w:rPr>
          <w:rFonts w:eastAsia="宋体"/>
        </w:rPr>
        <w:t>年国民经济和社会发展统计公报</w:t>
      </w:r>
      <w:r>
        <w:rPr>
          <w:rFonts w:eastAsia="宋体"/>
        </w:rPr>
        <w:t>. 2026-02-28. https://www.gov.cn/lianbo/202602/content_7059980.htm</w:t>
      </w:r>
      <w:r>
        <w:rPr>
          <w:rFonts w:eastAsia="宋体"/>
        </w:rPr>
        <w:t>（太阳能发电装机</w:t>
      </w:r>
      <w:r>
        <w:rPr>
          <w:rFonts w:eastAsia="宋体"/>
        </w:rPr>
        <w:t xml:space="preserve"> 120173 </w:t>
      </w:r>
      <w:r>
        <w:rPr>
          <w:rFonts w:eastAsia="宋体"/>
        </w:rPr>
        <w:t>万千瓦，同比</w:t>
      </w:r>
      <w:r>
        <w:rPr>
          <w:rFonts w:eastAsia="宋体"/>
        </w:rPr>
        <w:t xml:space="preserve"> +35.4%</w:t>
      </w:r>
      <w:r>
        <w:rPr>
          <w:rFonts w:eastAsia="宋体"/>
        </w:rPr>
        <w:t>；清洁能源发电量</w:t>
      </w:r>
      <w:r>
        <w:rPr>
          <w:rFonts w:eastAsia="宋体"/>
        </w:rPr>
        <w:t xml:space="preserve"> 42481 </w:t>
      </w:r>
      <w:r>
        <w:rPr>
          <w:rFonts w:eastAsia="宋体"/>
        </w:rPr>
        <w:t>亿千瓦时）</w:t>
      </w:r>
    </w:p>
    <w:p w14:paraId="4AABF3B6" w14:textId="77777777" w:rsidR="00DF38C2" w:rsidRDefault="00000000">
      <w:pPr>
        <w:spacing w:after="100" w:line="280" w:lineRule="auto"/>
      </w:pPr>
      <w:r>
        <w:rPr>
          <w:rFonts w:eastAsia="宋体"/>
        </w:rPr>
        <w:t xml:space="preserve">[4] </w:t>
      </w:r>
      <w:r>
        <w:rPr>
          <w:rFonts w:eastAsia="宋体"/>
        </w:rPr>
        <w:t>国家能源局（转载人民日报）</w:t>
      </w:r>
      <w:r>
        <w:rPr>
          <w:rFonts w:eastAsia="宋体"/>
        </w:rPr>
        <w:t xml:space="preserve">. </w:t>
      </w:r>
      <w:r>
        <w:rPr>
          <w:rFonts w:eastAsia="宋体"/>
        </w:rPr>
        <w:t>怎样看待光伏发电装机首超煤电</w:t>
      </w:r>
      <w:r>
        <w:rPr>
          <w:rFonts w:eastAsia="宋体"/>
        </w:rPr>
        <w:t>. 2026-09-28. https://www.nea.gov.cn/20260930/cc8c34e7fc454d51aee608d9e75b0d9a/c.html</w:t>
      </w:r>
      <w:r>
        <w:rPr>
          <w:rFonts w:eastAsia="宋体"/>
        </w:rPr>
        <w:t>（</w:t>
      </w:r>
      <w:r>
        <w:rPr>
          <w:rFonts w:eastAsia="宋体"/>
        </w:rPr>
        <w:t xml:space="preserve">2026 </w:t>
      </w:r>
      <w:r>
        <w:rPr>
          <w:rFonts w:eastAsia="宋体"/>
        </w:rPr>
        <w:t>年</w:t>
      </w:r>
      <w:r>
        <w:rPr>
          <w:rFonts w:eastAsia="宋体"/>
        </w:rPr>
        <w:t xml:space="preserve"> 7 </w:t>
      </w:r>
      <w:r>
        <w:rPr>
          <w:rFonts w:eastAsia="宋体"/>
        </w:rPr>
        <w:t>月底光伏装机首超煤电，装机占比</w:t>
      </w:r>
      <w:r>
        <w:rPr>
          <w:rFonts w:eastAsia="宋体"/>
        </w:rPr>
        <w:t xml:space="preserve"> 31.5%</w:t>
      </w:r>
      <w:r>
        <w:rPr>
          <w:rFonts w:eastAsia="宋体"/>
        </w:rPr>
        <w:t>）</w:t>
      </w:r>
    </w:p>
    <w:p w14:paraId="41B17485" w14:textId="77777777" w:rsidR="00DF38C2" w:rsidRDefault="00000000">
      <w:pPr>
        <w:spacing w:after="100" w:line="280" w:lineRule="auto"/>
      </w:pPr>
      <w:r>
        <w:rPr>
          <w:rFonts w:eastAsia="宋体"/>
        </w:rPr>
        <w:t>[5] World Bank / ESMAP. Global Solar Atlas 2.0. https://globalsolaratlas.info</w:t>
      </w:r>
      <w:r>
        <w:rPr>
          <w:rFonts w:eastAsia="宋体"/>
        </w:rPr>
        <w:t>（全球及区域</w:t>
      </w:r>
      <w:r>
        <w:rPr>
          <w:rFonts w:eastAsia="宋体"/>
        </w:rPr>
        <w:t xml:space="preserve"> GHI/DNI </w:t>
      </w:r>
      <w:r>
        <w:rPr>
          <w:rFonts w:eastAsia="宋体"/>
        </w:rPr>
        <w:t>长期平均值）</w:t>
      </w:r>
    </w:p>
    <w:p w14:paraId="4FCFDF44" w14:textId="77777777" w:rsidR="00DF38C2" w:rsidRDefault="00000000">
      <w:pPr>
        <w:spacing w:after="100" w:line="280" w:lineRule="auto"/>
      </w:pPr>
      <w:r>
        <w:rPr>
          <w:rFonts w:eastAsia="宋体"/>
        </w:rPr>
        <w:t xml:space="preserve">[6] </w:t>
      </w:r>
      <w:r>
        <w:rPr>
          <w:rFonts w:eastAsia="宋体"/>
        </w:rPr>
        <w:t>中国气象局</w:t>
      </w:r>
      <w:r>
        <w:rPr>
          <w:rFonts w:eastAsia="宋体"/>
        </w:rPr>
        <w:t xml:space="preserve">. </w:t>
      </w:r>
      <w:r>
        <w:rPr>
          <w:rFonts w:eastAsia="宋体"/>
        </w:rPr>
        <w:t>中国风能太阳能资源年景公报（历年）；</w:t>
      </w:r>
      <w:r>
        <w:rPr>
          <w:rFonts w:eastAsia="宋体"/>
        </w:rPr>
        <w:t>GB/T 31155-2014</w:t>
      </w:r>
      <w:r>
        <w:rPr>
          <w:rFonts w:eastAsia="宋体"/>
        </w:rPr>
        <w:t>《太阳能资源等级</w:t>
      </w:r>
      <w:r>
        <w:rPr>
          <w:rFonts w:eastAsia="宋体"/>
        </w:rPr>
        <w:t xml:space="preserve"> </w:t>
      </w:r>
      <w:r>
        <w:rPr>
          <w:rFonts w:eastAsia="宋体"/>
        </w:rPr>
        <w:t>总辐射》</w:t>
      </w:r>
    </w:p>
    <w:p w14:paraId="74B52272" w14:textId="77777777" w:rsidR="00DF38C2" w:rsidRDefault="00000000">
      <w:pPr>
        <w:spacing w:after="100" w:line="280" w:lineRule="auto"/>
      </w:pPr>
      <w:r>
        <w:rPr>
          <w:rFonts w:eastAsia="宋体"/>
        </w:rPr>
        <w:t>[7] NREL. Best Research-Cell Efficiency Chart. https://www.nrel.gov/pv/cell-efficiency</w:t>
      </w:r>
      <w:r>
        <w:rPr>
          <w:rFonts w:eastAsia="宋体"/>
        </w:rPr>
        <w:t>（各技术路线电池效率纪录）</w:t>
      </w:r>
    </w:p>
    <w:p w14:paraId="63F75B16" w14:textId="77777777" w:rsidR="00DF38C2" w:rsidRDefault="00000000">
      <w:pPr>
        <w:spacing w:after="100" w:line="280" w:lineRule="auto"/>
      </w:pPr>
      <w:r>
        <w:rPr>
          <w:rFonts w:eastAsia="宋体"/>
        </w:rPr>
        <w:t>[8] H. Helmers et al. Advancing solar energy conversion efficiency to 47.6%… SPIE Proceedings Vol. 12881, 2024</w:t>
      </w:r>
      <w:r>
        <w:rPr>
          <w:rFonts w:eastAsia="宋体"/>
        </w:rPr>
        <w:t>（</w:t>
      </w:r>
      <w:r>
        <w:rPr>
          <w:rFonts w:eastAsia="宋体"/>
        </w:rPr>
        <w:t xml:space="preserve">Fraunhofer ISE </w:t>
      </w:r>
      <w:r>
        <w:rPr>
          <w:rFonts w:eastAsia="宋体"/>
        </w:rPr>
        <w:t>四结聚光电池</w:t>
      </w:r>
      <w:r>
        <w:rPr>
          <w:rFonts w:eastAsia="宋体"/>
        </w:rPr>
        <w:t xml:space="preserve"> 47.6%</w:t>
      </w:r>
      <w:r>
        <w:rPr>
          <w:rFonts w:eastAsia="宋体"/>
        </w:rPr>
        <w:t>）</w:t>
      </w:r>
    </w:p>
    <w:p w14:paraId="236E3595" w14:textId="77777777" w:rsidR="00DF38C2" w:rsidRDefault="00000000">
      <w:pPr>
        <w:spacing w:after="100" w:line="280" w:lineRule="auto"/>
      </w:pPr>
      <w:r>
        <w:rPr>
          <w:rFonts w:eastAsia="宋体"/>
        </w:rPr>
        <w:t xml:space="preserve">[9] Wikipedia. "Perovskite solar cell"; "Solar-cell efficiency". 2026-10-12 </w:t>
      </w:r>
      <w:r>
        <w:rPr>
          <w:rFonts w:eastAsia="宋体"/>
        </w:rPr>
        <w:t>检索（钙钛矿</w:t>
      </w:r>
      <w:r>
        <w:rPr>
          <w:rFonts w:eastAsia="宋体"/>
        </w:rPr>
        <w:t>/</w:t>
      </w:r>
      <w:r>
        <w:rPr>
          <w:rFonts w:eastAsia="宋体"/>
        </w:rPr>
        <w:t>硅叠层</w:t>
      </w:r>
      <w:r>
        <w:rPr>
          <w:rFonts w:eastAsia="宋体"/>
        </w:rPr>
        <w:t xml:space="preserve"> 34.85%</w:t>
      </w:r>
      <w:r>
        <w:rPr>
          <w:rFonts w:eastAsia="宋体"/>
        </w:rPr>
        <w:t>；商用组件</w:t>
      </w:r>
      <w:r>
        <w:rPr>
          <w:rFonts w:eastAsia="宋体"/>
        </w:rPr>
        <w:t xml:space="preserve"> 24.5%</w:t>
      </w:r>
      <w:r>
        <w:rPr>
          <w:rFonts w:eastAsia="宋体"/>
        </w:rPr>
        <w:t>；钙钛矿单结</w:t>
      </w:r>
      <w:r>
        <w:rPr>
          <w:rFonts w:eastAsia="宋体"/>
        </w:rPr>
        <w:t xml:space="preserve"> 27%</w:t>
      </w:r>
      <w:r>
        <w:rPr>
          <w:rFonts w:eastAsia="宋体"/>
        </w:rPr>
        <w:t>）</w:t>
      </w:r>
    </w:p>
    <w:p w14:paraId="560A5FC2" w14:textId="77777777" w:rsidR="00DF38C2" w:rsidRDefault="00000000">
      <w:pPr>
        <w:spacing w:after="100" w:line="280" w:lineRule="auto"/>
      </w:pPr>
      <w:r>
        <w:rPr>
          <w:rFonts w:eastAsia="宋体"/>
        </w:rPr>
        <w:t>[10] V. Smil. Power Density: A Key to Understanding Energy Sources and Uses. MIT Press, 2015</w:t>
      </w:r>
      <w:r>
        <w:rPr>
          <w:rFonts w:eastAsia="宋体"/>
        </w:rPr>
        <w:t>（能源功率密度对比）</w:t>
      </w:r>
    </w:p>
    <w:p w14:paraId="67086C04" w14:textId="77777777" w:rsidR="00DF38C2" w:rsidRDefault="00000000">
      <w:pPr>
        <w:spacing w:after="100" w:line="280" w:lineRule="auto"/>
      </w:pPr>
      <w:r>
        <w:rPr>
          <w:rFonts w:eastAsia="宋体"/>
        </w:rPr>
        <w:lastRenderedPageBreak/>
        <w:t>[11] IEA SHC. Solar Heat Worldwide</w:t>
      </w:r>
      <w:r>
        <w:rPr>
          <w:rFonts w:eastAsia="宋体"/>
        </w:rPr>
        <w:t>（历年，全球太阳能热利用装机超</w:t>
      </w:r>
      <w:r>
        <w:rPr>
          <w:rFonts w:eastAsia="宋体"/>
        </w:rPr>
        <w:t xml:space="preserve"> 500 GWth</w:t>
      </w:r>
      <w:r>
        <w:rPr>
          <w:rFonts w:eastAsia="宋体"/>
        </w:rPr>
        <w:t>）</w:t>
      </w:r>
    </w:p>
    <w:p w14:paraId="4924CDCA" w14:textId="77777777" w:rsidR="00DF38C2" w:rsidRDefault="00000000">
      <w:pPr>
        <w:spacing w:after="100" w:line="280" w:lineRule="auto"/>
      </w:pPr>
      <w:r>
        <w:rPr>
          <w:rFonts w:eastAsia="宋体"/>
        </w:rPr>
        <w:t xml:space="preserve">[12] </w:t>
      </w:r>
      <w:r>
        <w:rPr>
          <w:rFonts w:eastAsia="宋体"/>
        </w:rPr>
        <w:t>国家能源局</w:t>
      </w:r>
      <w:r>
        <w:rPr>
          <w:rFonts w:eastAsia="宋体"/>
        </w:rPr>
        <w:t xml:space="preserve">. </w:t>
      </w:r>
      <w:r>
        <w:rPr>
          <w:rFonts w:eastAsia="宋体"/>
        </w:rPr>
        <w:t>历年全国电力工业统计数据（</w:t>
      </w:r>
      <w:r>
        <w:rPr>
          <w:rFonts w:eastAsia="宋体"/>
        </w:rPr>
        <w:t xml:space="preserve">2020—2024 </w:t>
      </w:r>
      <w:r>
        <w:rPr>
          <w:rFonts w:eastAsia="宋体"/>
        </w:rPr>
        <w:t>年光伏累计装机）</w:t>
      </w:r>
    </w:p>
    <w:p w14:paraId="23F78D49" w14:textId="77777777" w:rsidR="00DF38C2" w:rsidRDefault="00000000">
      <w:pPr>
        <w:spacing w:after="140" w:line="320" w:lineRule="auto"/>
      </w:pPr>
      <w:r>
        <w:rPr>
          <w:rFonts w:eastAsia="宋体"/>
          <w:color w:val="5B6B7C"/>
          <w:sz w:val="18"/>
          <w:szCs w:val="18"/>
        </w:rPr>
        <w:t>注：数据检索与核对时间为</w:t>
      </w:r>
      <w:r>
        <w:rPr>
          <w:rFonts w:eastAsia="宋体"/>
          <w:color w:val="5B6B7C"/>
          <w:sz w:val="18"/>
          <w:szCs w:val="18"/>
        </w:rPr>
        <w:t xml:space="preserve"> 2026 </w:t>
      </w:r>
      <w:r>
        <w:rPr>
          <w:rFonts w:eastAsia="宋体"/>
          <w:color w:val="5B6B7C"/>
          <w:sz w:val="18"/>
          <w:szCs w:val="18"/>
        </w:rPr>
        <w:t>年</w:t>
      </w:r>
      <w:r>
        <w:rPr>
          <w:rFonts w:eastAsia="宋体"/>
          <w:color w:val="5B6B7C"/>
          <w:sz w:val="18"/>
          <w:szCs w:val="18"/>
        </w:rPr>
        <w:t xml:space="preserve"> 10 </w:t>
      </w:r>
      <w:r>
        <w:rPr>
          <w:rFonts w:eastAsia="宋体"/>
          <w:color w:val="5B6B7C"/>
          <w:sz w:val="18"/>
          <w:szCs w:val="18"/>
        </w:rPr>
        <w:t>月</w:t>
      </w:r>
      <w:r>
        <w:rPr>
          <w:rFonts w:eastAsia="宋体"/>
          <w:color w:val="5B6B7C"/>
          <w:sz w:val="18"/>
          <w:szCs w:val="18"/>
        </w:rPr>
        <w:t xml:space="preserve"> 12 </w:t>
      </w:r>
      <w:r>
        <w:rPr>
          <w:rFonts w:eastAsia="宋体"/>
          <w:color w:val="5B6B7C"/>
          <w:sz w:val="18"/>
          <w:szCs w:val="18"/>
        </w:rPr>
        <w:t>日；个别行业通行数值为区间估计，正文已标注。</w:t>
      </w:r>
    </w:p>
    <w:sectPr w:rsidR="00DF38C2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85ED4E6" w14:textId="77777777" w:rsidR="007155D3" w:rsidRDefault="007155D3">
      <w:r>
        <w:separator/>
      </w:r>
    </w:p>
  </w:endnote>
  <w:endnote w:type="continuationSeparator" w:id="0">
    <w:p w14:paraId="3A57B0ED" w14:textId="77777777" w:rsidR="007155D3" w:rsidRDefault="007155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EFA124A" w14:textId="77777777" w:rsidR="00DF38C2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F0298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12661DD" w14:textId="77777777" w:rsidR="007155D3" w:rsidRDefault="007155D3">
      <w:r>
        <w:separator/>
      </w:r>
    </w:p>
  </w:footnote>
  <w:footnote w:type="continuationSeparator" w:id="0">
    <w:p w14:paraId="2950FE6E" w14:textId="77777777" w:rsidR="007155D3" w:rsidRDefault="007155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7DFBF7E" w14:textId="180C6896" w:rsidR="00DF38C2" w:rsidRDefault="00DF38C2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32912FA"/>
    <w:multiLevelType w:val="hybridMultilevel"/>
    <w:tmpl w:val="24BA7020"/>
    <w:lvl w:ilvl="0" w:tplc="18DC20DE">
      <w:start w:val="1"/>
      <w:numFmt w:val="bullet"/>
      <w:lvlText w:val="●"/>
      <w:lvlJc w:val="left"/>
      <w:pPr>
        <w:ind w:left="720" w:hanging="360"/>
      </w:pPr>
    </w:lvl>
    <w:lvl w:ilvl="1" w:tplc="44F0184C">
      <w:start w:val="1"/>
      <w:numFmt w:val="bullet"/>
      <w:lvlText w:val="○"/>
      <w:lvlJc w:val="left"/>
      <w:pPr>
        <w:ind w:left="1440" w:hanging="360"/>
      </w:pPr>
    </w:lvl>
    <w:lvl w:ilvl="2" w:tplc="94E24134">
      <w:start w:val="1"/>
      <w:numFmt w:val="bullet"/>
      <w:lvlText w:val="■"/>
      <w:lvlJc w:val="left"/>
      <w:pPr>
        <w:ind w:left="2160" w:hanging="360"/>
      </w:pPr>
    </w:lvl>
    <w:lvl w:ilvl="3" w:tplc="D8E8F1C2">
      <w:start w:val="1"/>
      <w:numFmt w:val="bullet"/>
      <w:lvlText w:val="●"/>
      <w:lvlJc w:val="left"/>
      <w:pPr>
        <w:ind w:left="2880" w:hanging="360"/>
      </w:pPr>
    </w:lvl>
    <w:lvl w:ilvl="4" w:tplc="4058F934">
      <w:start w:val="1"/>
      <w:numFmt w:val="bullet"/>
      <w:lvlText w:val="○"/>
      <w:lvlJc w:val="left"/>
      <w:pPr>
        <w:ind w:left="3600" w:hanging="360"/>
      </w:pPr>
    </w:lvl>
    <w:lvl w:ilvl="5" w:tplc="D90669A2">
      <w:start w:val="1"/>
      <w:numFmt w:val="bullet"/>
      <w:lvlText w:val="■"/>
      <w:lvlJc w:val="left"/>
      <w:pPr>
        <w:ind w:left="4320" w:hanging="360"/>
      </w:pPr>
    </w:lvl>
    <w:lvl w:ilvl="6" w:tplc="06BE0E12">
      <w:start w:val="1"/>
      <w:numFmt w:val="bullet"/>
      <w:lvlText w:val="●"/>
      <w:lvlJc w:val="left"/>
      <w:pPr>
        <w:ind w:left="5040" w:hanging="360"/>
      </w:pPr>
    </w:lvl>
    <w:lvl w:ilvl="7" w:tplc="0DB2B1E4">
      <w:start w:val="1"/>
      <w:numFmt w:val="bullet"/>
      <w:lvlText w:val="●"/>
      <w:lvlJc w:val="left"/>
      <w:pPr>
        <w:ind w:left="5760" w:hanging="360"/>
      </w:pPr>
    </w:lvl>
    <w:lvl w:ilvl="8" w:tplc="2A5ED4CE">
      <w:start w:val="1"/>
      <w:numFmt w:val="bullet"/>
      <w:lvlText w:val="●"/>
      <w:lvlJc w:val="left"/>
      <w:pPr>
        <w:ind w:left="6480" w:hanging="360"/>
      </w:pPr>
    </w:lvl>
  </w:abstractNum>
  <w:num w:numId="1" w16cid:durableId="16133951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3"/>
  <w:displayBackgroundShape/>
  <w:bordersDoNotSurroundHeader/>
  <w:bordersDoNotSurroundFooter/>
  <w:hideSpellingErrors/>
  <w:hideGrammaticalErrors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38C2"/>
    <w:rsid w:val="006B6BFB"/>
    <w:rsid w:val="007155D3"/>
    <w:rsid w:val="007E3137"/>
    <w:rsid w:val="009A2302"/>
    <w:rsid w:val="00AA7B52"/>
    <w:rsid w:val="00C31D13"/>
    <w:rsid w:val="00C56A34"/>
    <w:rsid w:val="00DF38C2"/>
    <w:rsid w:val="00F02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F440FD"/>
  <w15:docId w15:val="{BC6F304F-FBC1-4A48-8AF0-92C7E8B75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F0298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F02982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F0298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F02982"/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rsid w:val="00AA7B52"/>
  </w:style>
  <w:style w:type="paragraph" w:styleId="TOC2">
    <w:name w:val="toc 2"/>
    <w:basedOn w:val="a"/>
    <w:next w:val="a"/>
    <w:autoRedefine/>
    <w:uiPriority w:val="39"/>
    <w:unhideWhenUsed/>
    <w:rsid w:val="00AA7B52"/>
    <w:pPr>
      <w:ind w:leftChars="200"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0E0D603-09A5-9F4C-80B3-7C40530FDD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918</Words>
  <Characters>5237</Characters>
  <Application>Microsoft Office Word</Application>
  <DocSecurity>0</DocSecurity>
  <Lines>43</Lines>
  <Paragraphs>12</Paragraphs>
  <ScaleCrop>false</ScaleCrop>
  <Company/>
  <LinksUpToDate>false</LinksUpToDate>
  <CharactersWithSpaces>6143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于震瀛</cp:lastModifiedBy>
  <cp:revision>2</cp:revision>
  <dcterms:created xsi:type="dcterms:W3CDTF">2026-10-19T11:08:00Z</dcterms:created>
  <dcterms:modified xsi:type="dcterms:W3CDTF">2026-10-19T11:08:00Z</dcterms:modified>
</cp:coreProperties>
</file>