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552543" w14:textId="77777777" w:rsidR="00405CE6" w:rsidRDefault="00000000">
      <w:pPr>
        <w:spacing w:after="480" w:line="408" w:lineRule="auto"/>
        <w:rPr>
          <w:color w:val="0D47A1"/>
        </w:rPr>
      </w:pPr>
      <w:r>
        <w:rPr>
          <w:rFonts w:ascii="宋体" w:eastAsia="宋体" w:hAnsi="宋体" w:cs="宋体" w:hint="eastAsia"/>
          <w:color w:val="0D47A1"/>
          <w:spacing w:val="72"/>
          <w:sz w:val="24"/>
        </w:rPr>
        <w:t>百 万 立 方 计 划</w:t>
      </w:r>
    </w:p>
    <w:p w14:paraId="678332B6" w14:textId="77777777" w:rsidR="00405CE6" w:rsidRDefault="00000000">
      <w:pPr>
        <w:spacing w:after="144" w:line="324" w:lineRule="auto"/>
        <w:rPr>
          <w:color w:val="0D47A1"/>
        </w:rPr>
      </w:pPr>
      <w:r>
        <w:rPr>
          <w:rFonts w:ascii="黑体" w:eastAsia="黑体" w:hAnsi="黑体" w:cs="黑体" w:hint="eastAsia"/>
          <w:b/>
          <w:color w:val="0D47A1"/>
          <w:sz w:val="60"/>
        </w:rPr>
        <w:t>百万立方世界：能源分配与机械树系统方案</w:t>
      </w:r>
    </w:p>
    <w:p w14:paraId="2F3D52E0" w14:textId="77777777" w:rsidR="00405CE6" w:rsidRDefault="00000000">
      <w:pPr>
        <w:spacing w:after="480" w:line="420" w:lineRule="auto"/>
        <w:rPr>
          <w:color w:val="333333"/>
        </w:rPr>
      </w:pPr>
      <w:r>
        <w:rPr>
          <w:rFonts w:ascii="宋体" w:eastAsia="宋体" w:hAnsi="宋体" w:cs="宋体" w:hint="eastAsia"/>
          <w:color w:val="333333"/>
          <w:sz w:val="28"/>
        </w:rPr>
        <w:t>以地热为基、光能为翼，在 10⁶ 立方米内建一个自给自足、不与外界争抢的世界</w:t>
      </w:r>
    </w:p>
    <w:p w14:paraId="5EA11E49" w14:textId="77777777" w:rsidR="00405CE6" w:rsidRDefault="00000000">
      <w:pPr>
        <w:spacing w:after="144" w:line="420" w:lineRule="auto"/>
        <w:rPr>
          <w:color w:val="5A5A5A"/>
        </w:rPr>
      </w:pPr>
      <w:r>
        <w:rPr>
          <w:rFonts w:ascii="宋体" w:eastAsia="宋体" w:hAnsi="宋体" w:cs="宋体" w:hint="eastAsia"/>
          <w:color w:val="5A5A5A"/>
        </w:rPr>
        <w:t>副题：以地热为基、光能为翼，在 10⁶ 立方米内建一个自给自足、不与外界争抢的世界</w:t>
      </w:r>
    </w:p>
    <w:p w14:paraId="6613B839" w14:textId="77777777" w:rsidR="00405CE6" w:rsidRDefault="00000000">
      <w:pPr>
        <w:spacing w:after="144" w:line="420" w:lineRule="auto"/>
        <w:rPr>
          <w:color w:val="5A5A5A"/>
        </w:rPr>
      </w:pPr>
      <w:r>
        <w:rPr>
          <w:rFonts w:ascii="宋体" w:eastAsia="宋体" w:hAnsi="宋体" w:cs="宋体" w:hint="eastAsia"/>
          <w:color w:val="5A5A5A"/>
        </w:rPr>
        <w:t>编制说明：本方案沿用"百万立方"项目既有的世界设定与计算口径，技术部分以公开文献、官方报道与国内外能源企业的实际工程为参照，所有关键数据均标注来源，来源清单见文末。</w:t>
      </w:r>
    </w:p>
    <w:p w14:paraId="1D8F5D84" w14:textId="77777777" w:rsidR="00405CE6" w:rsidRDefault="00000000">
      <w:pPr>
        <w:spacing w:before="816" w:after="144" w:line="420" w:lineRule="auto"/>
        <w:rPr>
          <w:color w:val="5A5A5A"/>
        </w:rPr>
      </w:pPr>
      <w:r>
        <w:rPr>
          <w:rFonts w:ascii="宋体" w:eastAsia="宋体" w:hAnsi="宋体" w:cs="宋体" w:hint="eastAsia"/>
          <w:color w:val="5A5A5A"/>
        </w:rPr>
        <w:t>编制单位：百万立方计划 · 能源与空间系统组</w:t>
      </w:r>
    </w:p>
    <w:p w14:paraId="20035FA1" w14:textId="77777777" w:rsidR="00405CE6" w:rsidRDefault="00000000">
      <w:pPr>
        <w:spacing w:before="816" w:after="144" w:line="420" w:lineRule="auto"/>
        <w:rPr>
          <w:color w:val="5A5A5A"/>
        </w:rPr>
        <w:sectPr w:rsidR="00405CE6">
          <w:pgSz w:w="11906" w:h="16838"/>
          <w:pgMar w:top="1440" w:right="1800" w:bottom="1440" w:left="1800" w:header="851" w:footer="992" w:gutter="0"/>
          <w:cols w:space="720"/>
        </w:sectPr>
      </w:pPr>
      <w:r>
        <w:rPr>
          <w:rFonts w:ascii="宋体" w:eastAsia="宋体" w:hAnsi="宋体" w:cs="宋体" w:hint="eastAsia"/>
          <w:color w:val="5A5A5A"/>
        </w:rPr>
        <w:t>版本：V1.0　　编制日期：2026 年 10 月 19 日</w:t>
      </w:r>
    </w:p>
    <w:p w14:paraId="3C7872B0" w14:textId="77777777" w:rsidR="00405CE6" w:rsidRDefault="00000000">
      <w:pPr>
        <w:spacing w:before="240" w:after="120"/>
      </w:pPr>
      <w:r>
        <w:rPr>
          <w:rFonts w:hint="eastAsia"/>
          <w:b/>
        </w:rPr>
        <w:lastRenderedPageBreak/>
        <w:t>目　录</w:t>
      </w:r>
    </w:p>
    <w:p w14:paraId="0E79BB9F" w14:textId="2F714356" w:rsidR="000C7664" w:rsidRDefault="00000000">
      <w:pPr>
        <w:pStyle w:val="TOC1"/>
        <w:rPr>
          <w:rFonts w:asciiTheme="minorHAnsi" w:eastAsiaTheme="minorEastAsia" w:hAnsiTheme="minorHAnsi" w:cstheme="minorBidi"/>
          <w:noProof/>
          <w:sz w:val="22"/>
          <w14:ligatures w14:val="standardContextual"/>
        </w:rPr>
      </w:pPr>
      <w:r>
        <w:fldChar w:fldCharType="begin"/>
      </w:r>
      <w:r>
        <w:instrText xml:space="preserve"> TOC \o "1-2" \h \z \u </w:instrText>
      </w:r>
      <w:r>
        <w:fldChar w:fldCharType="separate"/>
      </w:r>
      <w:hyperlink w:anchor="_Toc243331082" w:history="1">
        <w:r w:rsidR="000C7664" w:rsidRPr="00253FCE">
          <w:rPr>
            <w:rStyle w:val="a3"/>
            <w:rFonts w:ascii="黑体" w:eastAsia="黑体" w:hAnsi="黑体" w:cs="黑体"/>
            <w:noProof/>
          </w:rPr>
          <w:t>一、能源的分配思路与优先级</w:t>
        </w:r>
        <w:r w:rsidR="000C7664">
          <w:rPr>
            <w:noProof/>
            <w:webHidden/>
          </w:rPr>
          <w:tab/>
        </w:r>
        <w:r w:rsidR="000C7664">
          <w:rPr>
            <w:noProof/>
            <w:webHidden/>
          </w:rPr>
          <w:fldChar w:fldCharType="begin"/>
        </w:r>
        <w:r w:rsidR="000C7664">
          <w:rPr>
            <w:noProof/>
            <w:webHidden/>
          </w:rPr>
          <w:instrText xml:space="preserve"> PAGEREF _Toc243331082 \h </w:instrText>
        </w:r>
        <w:r w:rsidR="000C7664">
          <w:rPr>
            <w:noProof/>
            <w:webHidden/>
          </w:rPr>
        </w:r>
        <w:r w:rsidR="000C7664">
          <w:rPr>
            <w:noProof/>
            <w:webHidden/>
          </w:rPr>
          <w:fldChar w:fldCharType="separate"/>
        </w:r>
        <w:r w:rsidR="000C7664">
          <w:rPr>
            <w:noProof/>
            <w:webHidden/>
          </w:rPr>
          <w:t>2</w:t>
        </w:r>
        <w:r w:rsidR="000C7664">
          <w:rPr>
            <w:noProof/>
            <w:webHidden/>
          </w:rPr>
          <w:fldChar w:fldCharType="end"/>
        </w:r>
      </w:hyperlink>
    </w:p>
    <w:p w14:paraId="6F1F7962" w14:textId="218E7349" w:rsidR="000C7664" w:rsidRDefault="000C7664">
      <w:pPr>
        <w:pStyle w:val="TOC2"/>
        <w:rPr>
          <w:rFonts w:asciiTheme="minorHAnsi" w:eastAsiaTheme="minorEastAsia" w:hAnsiTheme="minorHAnsi" w:cstheme="minorBidi"/>
          <w:noProof/>
          <w:sz w:val="22"/>
          <w14:ligatures w14:val="standardContextual"/>
        </w:rPr>
      </w:pPr>
      <w:hyperlink w:anchor="_Toc243331083" w:history="1">
        <w:r w:rsidRPr="00253FCE">
          <w:rPr>
            <w:rStyle w:val="a3"/>
            <w:rFonts w:ascii="黑体" w:eastAsia="黑体" w:hAnsi="黑体" w:cs="黑体"/>
            <w:noProof/>
          </w:rPr>
          <w:t>1.1 先把负荷分层，再谈场景排序</w:t>
        </w:r>
        <w:r>
          <w:rPr>
            <w:noProof/>
            <w:webHidden/>
          </w:rPr>
          <w:tab/>
        </w:r>
        <w:r>
          <w:rPr>
            <w:noProof/>
            <w:webHidden/>
          </w:rPr>
          <w:fldChar w:fldCharType="begin"/>
        </w:r>
        <w:r>
          <w:rPr>
            <w:noProof/>
            <w:webHidden/>
          </w:rPr>
          <w:instrText xml:space="preserve"> PAGEREF _Toc243331083 \h </w:instrText>
        </w:r>
        <w:r>
          <w:rPr>
            <w:noProof/>
            <w:webHidden/>
          </w:rPr>
        </w:r>
        <w:r>
          <w:rPr>
            <w:noProof/>
            <w:webHidden/>
          </w:rPr>
          <w:fldChar w:fldCharType="separate"/>
        </w:r>
        <w:r>
          <w:rPr>
            <w:noProof/>
            <w:webHidden/>
          </w:rPr>
          <w:t>2</w:t>
        </w:r>
        <w:r>
          <w:rPr>
            <w:noProof/>
            <w:webHidden/>
          </w:rPr>
          <w:fldChar w:fldCharType="end"/>
        </w:r>
      </w:hyperlink>
    </w:p>
    <w:p w14:paraId="25808E67" w14:textId="479D7495" w:rsidR="000C7664" w:rsidRDefault="000C7664">
      <w:pPr>
        <w:pStyle w:val="TOC2"/>
        <w:rPr>
          <w:rFonts w:asciiTheme="minorHAnsi" w:eastAsiaTheme="minorEastAsia" w:hAnsiTheme="minorHAnsi" w:cstheme="minorBidi"/>
          <w:noProof/>
          <w:sz w:val="22"/>
          <w14:ligatures w14:val="standardContextual"/>
        </w:rPr>
      </w:pPr>
      <w:hyperlink w:anchor="_Toc243331084" w:history="1">
        <w:r w:rsidRPr="00253FCE">
          <w:rPr>
            <w:rStyle w:val="a3"/>
            <w:rFonts w:ascii="黑体" w:eastAsia="黑体" w:hAnsi="黑体" w:cs="黑体"/>
            <w:noProof/>
          </w:rPr>
          <w:t>1.2 四大核心场景的常态优先级与配额</w:t>
        </w:r>
        <w:r>
          <w:rPr>
            <w:noProof/>
            <w:webHidden/>
          </w:rPr>
          <w:tab/>
        </w:r>
        <w:r>
          <w:rPr>
            <w:noProof/>
            <w:webHidden/>
          </w:rPr>
          <w:fldChar w:fldCharType="begin"/>
        </w:r>
        <w:r>
          <w:rPr>
            <w:noProof/>
            <w:webHidden/>
          </w:rPr>
          <w:instrText xml:space="preserve"> PAGEREF _Toc243331084 \h </w:instrText>
        </w:r>
        <w:r>
          <w:rPr>
            <w:noProof/>
            <w:webHidden/>
          </w:rPr>
        </w:r>
        <w:r>
          <w:rPr>
            <w:noProof/>
            <w:webHidden/>
          </w:rPr>
          <w:fldChar w:fldCharType="separate"/>
        </w:r>
        <w:r>
          <w:rPr>
            <w:noProof/>
            <w:webHidden/>
          </w:rPr>
          <w:t>3</w:t>
        </w:r>
        <w:r>
          <w:rPr>
            <w:noProof/>
            <w:webHidden/>
          </w:rPr>
          <w:fldChar w:fldCharType="end"/>
        </w:r>
      </w:hyperlink>
    </w:p>
    <w:p w14:paraId="4FE3CB2D" w14:textId="34952CA5" w:rsidR="000C7664" w:rsidRDefault="000C7664">
      <w:pPr>
        <w:pStyle w:val="TOC2"/>
        <w:rPr>
          <w:rFonts w:asciiTheme="minorHAnsi" w:eastAsiaTheme="minorEastAsia" w:hAnsiTheme="minorHAnsi" w:cstheme="minorBidi"/>
          <w:noProof/>
          <w:sz w:val="22"/>
          <w14:ligatures w14:val="standardContextual"/>
        </w:rPr>
      </w:pPr>
      <w:hyperlink w:anchor="_Toc243331085" w:history="1">
        <w:r w:rsidRPr="00253FCE">
          <w:rPr>
            <w:rStyle w:val="a3"/>
            <w:rFonts w:ascii="黑体" w:eastAsia="黑体" w:hAnsi="黑体" w:cs="黑体"/>
            <w:noProof/>
          </w:rPr>
          <w:t>1.3 错峰利用：七条原则</w:t>
        </w:r>
        <w:r>
          <w:rPr>
            <w:noProof/>
            <w:webHidden/>
          </w:rPr>
          <w:tab/>
        </w:r>
        <w:r>
          <w:rPr>
            <w:noProof/>
            <w:webHidden/>
          </w:rPr>
          <w:fldChar w:fldCharType="begin"/>
        </w:r>
        <w:r>
          <w:rPr>
            <w:noProof/>
            <w:webHidden/>
          </w:rPr>
          <w:instrText xml:space="preserve"> PAGEREF _Toc243331085 \h </w:instrText>
        </w:r>
        <w:r>
          <w:rPr>
            <w:noProof/>
            <w:webHidden/>
          </w:rPr>
        </w:r>
        <w:r>
          <w:rPr>
            <w:noProof/>
            <w:webHidden/>
          </w:rPr>
          <w:fldChar w:fldCharType="separate"/>
        </w:r>
        <w:r>
          <w:rPr>
            <w:noProof/>
            <w:webHidden/>
          </w:rPr>
          <w:t>4</w:t>
        </w:r>
        <w:r>
          <w:rPr>
            <w:noProof/>
            <w:webHidden/>
          </w:rPr>
          <w:fldChar w:fldCharType="end"/>
        </w:r>
      </w:hyperlink>
    </w:p>
    <w:p w14:paraId="70F65B4E" w14:textId="4B752F5C" w:rsidR="000C7664" w:rsidRDefault="000C7664">
      <w:pPr>
        <w:pStyle w:val="TOC2"/>
        <w:rPr>
          <w:rFonts w:asciiTheme="minorHAnsi" w:eastAsiaTheme="minorEastAsia" w:hAnsiTheme="minorHAnsi" w:cstheme="minorBidi"/>
          <w:noProof/>
          <w:sz w:val="22"/>
          <w14:ligatures w14:val="standardContextual"/>
        </w:rPr>
      </w:pPr>
      <w:hyperlink w:anchor="_Toc243331086" w:history="1">
        <w:r w:rsidRPr="00253FCE">
          <w:rPr>
            <w:rStyle w:val="a3"/>
            <w:rFonts w:ascii="黑体" w:eastAsia="黑体" w:hAnsi="黑体" w:cs="黑体"/>
            <w:noProof/>
          </w:rPr>
          <w:t>1.4 特殊状况下的优先级</w:t>
        </w:r>
        <w:r>
          <w:rPr>
            <w:noProof/>
            <w:webHidden/>
          </w:rPr>
          <w:tab/>
        </w:r>
        <w:r>
          <w:rPr>
            <w:noProof/>
            <w:webHidden/>
          </w:rPr>
          <w:fldChar w:fldCharType="begin"/>
        </w:r>
        <w:r>
          <w:rPr>
            <w:noProof/>
            <w:webHidden/>
          </w:rPr>
          <w:instrText xml:space="preserve"> PAGEREF _Toc243331086 \h </w:instrText>
        </w:r>
        <w:r>
          <w:rPr>
            <w:noProof/>
            <w:webHidden/>
          </w:rPr>
        </w:r>
        <w:r>
          <w:rPr>
            <w:noProof/>
            <w:webHidden/>
          </w:rPr>
          <w:fldChar w:fldCharType="separate"/>
        </w:r>
        <w:r>
          <w:rPr>
            <w:noProof/>
            <w:webHidden/>
          </w:rPr>
          <w:t>5</w:t>
        </w:r>
        <w:r>
          <w:rPr>
            <w:noProof/>
            <w:webHidden/>
          </w:rPr>
          <w:fldChar w:fldCharType="end"/>
        </w:r>
      </w:hyperlink>
    </w:p>
    <w:p w14:paraId="3619B6FF" w14:textId="3DE42068" w:rsidR="000C7664" w:rsidRDefault="000C7664">
      <w:pPr>
        <w:pStyle w:val="TOC2"/>
        <w:rPr>
          <w:rFonts w:asciiTheme="minorHAnsi" w:eastAsiaTheme="minorEastAsia" w:hAnsiTheme="minorHAnsi" w:cstheme="minorBidi"/>
          <w:noProof/>
          <w:sz w:val="22"/>
          <w14:ligatures w14:val="standardContextual"/>
        </w:rPr>
      </w:pPr>
      <w:hyperlink w:anchor="_Toc243331087" w:history="1">
        <w:r w:rsidRPr="00253FCE">
          <w:rPr>
            <w:rStyle w:val="a3"/>
            <w:rFonts w:ascii="黑体" w:eastAsia="黑体" w:hAnsi="黑体" w:cs="黑体"/>
            <w:noProof/>
          </w:rPr>
          <w:t>1.5 本节小结</w:t>
        </w:r>
        <w:r>
          <w:rPr>
            <w:noProof/>
            <w:webHidden/>
          </w:rPr>
          <w:tab/>
        </w:r>
        <w:r>
          <w:rPr>
            <w:noProof/>
            <w:webHidden/>
          </w:rPr>
          <w:fldChar w:fldCharType="begin"/>
        </w:r>
        <w:r>
          <w:rPr>
            <w:noProof/>
            <w:webHidden/>
          </w:rPr>
          <w:instrText xml:space="preserve"> PAGEREF _Toc243331087 \h </w:instrText>
        </w:r>
        <w:r>
          <w:rPr>
            <w:noProof/>
            <w:webHidden/>
          </w:rPr>
        </w:r>
        <w:r>
          <w:rPr>
            <w:noProof/>
            <w:webHidden/>
          </w:rPr>
          <w:fldChar w:fldCharType="separate"/>
        </w:r>
        <w:r>
          <w:rPr>
            <w:noProof/>
            <w:webHidden/>
          </w:rPr>
          <w:t>6</w:t>
        </w:r>
        <w:r>
          <w:rPr>
            <w:noProof/>
            <w:webHidden/>
          </w:rPr>
          <w:fldChar w:fldCharType="end"/>
        </w:r>
      </w:hyperlink>
    </w:p>
    <w:p w14:paraId="138E31A0" w14:textId="0F122B0F" w:rsidR="000C7664" w:rsidRDefault="000C7664">
      <w:pPr>
        <w:pStyle w:val="TOC1"/>
        <w:rPr>
          <w:rFonts w:asciiTheme="minorHAnsi" w:eastAsiaTheme="minorEastAsia" w:hAnsiTheme="minorHAnsi" w:cstheme="minorBidi"/>
          <w:noProof/>
          <w:sz w:val="22"/>
          <w14:ligatures w14:val="standardContextual"/>
        </w:rPr>
      </w:pPr>
      <w:hyperlink w:anchor="_Toc243331088" w:history="1">
        <w:r w:rsidRPr="00253FCE">
          <w:rPr>
            <w:rStyle w:val="a3"/>
            <w:rFonts w:ascii="黑体" w:eastAsia="黑体" w:hAnsi="黑体" w:cs="黑体"/>
            <w:noProof/>
          </w:rPr>
          <w:t>二、太阳能创新技术、储能方式与能量输送</w:t>
        </w:r>
        <w:r>
          <w:rPr>
            <w:noProof/>
            <w:webHidden/>
          </w:rPr>
          <w:tab/>
        </w:r>
        <w:r>
          <w:rPr>
            <w:noProof/>
            <w:webHidden/>
          </w:rPr>
          <w:fldChar w:fldCharType="begin"/>
        </w:r>
        <w:r>
          <w:rPr>
            <w:noProof/>
            <w:webHidden/>
          </w:rPr>
          <w:instrText xml:space="preserve"> PAGEREF _Toc243331088 \h </w:instrText>
        </w:r>
        <w:r>
          <w:rPr>
            <w:noProof/>
            <w:webHidden/>
          </w:rPr>
        </w:r>
        <w:r>
          <w:rPr>
            <w:noProof/>
            <w:webHidden/>
          </w:rPr>
          <w:fldChar w:fldCharType="separate"/>
        </w:r>
        <w:r>
          <w:rPr>
            <w:noProof/>
            <w:webHidden/>
          </w:rPr>
          <w:t>7</w:t>
        </w:r>
        <w:r>
          <w:rPr>
            <w:noProof/>
            <w:webHidden/>
          </w:rPr>
          <w:fldChar w:fldCharType="end"/>
        </w:r>
      </w:hyperlink>
    </w:p>
    <w:p w14:paraId="51128A8F" w14:textId="7E2DA481" w:rsidR="000C7664" w:rsidRDefault="000C7664">
      <w:pPr>
        <w:pStyle w:val="TOC2"/>
        <w:rPr>
          <w:rFonts w:asciiTheme="minorHAnsi" w:eastAsiaTheme="minorEastAsia" w:hAnsiTheme="minorHAnsi" w:cstheme="minorBidi"/>
          <w:noProof/>
          <w:sz w:val="22"/>
          <w14:ligatures w14:val="standardContextual"/>
        </w:rPr>
      </w:pPr>
      <w:hyperlink w:anchor="_Toc243331089" w:history="1">
        <w:r w:rsidRPr="00253FCE">
          <w:rPr>
            <w:rStyle w:val="a3"/>
            <w:rFonts w:ascii="黑体" w:eastAsia="黑体" w:hAnsi="黑体" w:cs="黑体"/>
            <w:noProof/>
          </w:rPr>
          <w:t>2.1 三项太阳能创新技术</w:t>
        </w:r>
        <w:r>
          <w:rPr>
            <w:noProof/>
            <w:webHidden/>
          </w:rPr>
          <w:tab/>
        </w:r>
        <w:r>
          <w:rPr>
            <w:noProof/>
            <w:webHidden/>
          </w:rPr>
          <w:fldChar w:fldCharType="begin"/>
        </w:r>
        <w:r>
          <w:rPr>
            <w:noProof/>
            <w:webHidden/>
          </w:rPr>
          <w:instrText xml:space="preserve"> PAGEREF _Toc243331089 \h </w:instrText>
        </w:r>
        <w:r>
          <w:rPr>
            <w:noProof/>
            <w:webHidden/>
          </w:rPr>
        </w:r>
        <w:r>
          <w:rPr>
            <w:noProof/>
            <w:webHidden/>
          </w:rPr>
          <w:fldChar w:fldCharType="separate"/>
        </w:r>
        <w:r>
          <w:rPr>
            <w:noProof/>
            <w:webHidden/>
          </w:rPr>
          <w:t>7</w:t>
        </w:r>
        <w:r>
          <w:rPr>
            <w:noProof/>
            <w:webHidden/>
          </w:rPr>
          <w:fldChar w:fldCharType="end"/>
        </w:r>
      </w:hyperlink>
    </w:p>
    <w:p w14:paraId="4F5A7C12" w14:textId="617B8CC0" w:rsidR="000C7664" w:rsidRDefault="000C7664">
      <w:pPr>
        <w:pStyle w:val="TOC2"/>
        <w:rPr>
          <w:rFonts w:asciiTheme="minorHAnsi" w:eastAsiaTheme="minorEastAsia" w:hAnsiTheme="minorHAnsi" w:cstheme="minorBidi"/>
          <w:noProof/>
          <w:sz w:val="22"/>
          <w14:ligatures w14:val="standardContextual"/>
        </w:rPr>
      </w:pPr>
      <w:hyperlink w:anchor="_Toc243331090" w:history="1">
        <w:r w:rsidRPr="00253FCE">
          <w:rPr>
            <w:rStyle w:val="a3"/>
            <w:rFonts w:ascii="黑体" w:eastAsia="黑体" w:hAnsi="黑体" w:cs="黑体"/>
            <w:noProof/>
          </w:rPr>
          <w:t>2.2 储能方式：按时间尺度分工的四级储能</w:t>
        </w:r>
        <w:r>
          <w:rPr>
            <w:noProof/>
            <w:webHidden/>
          </w:rPr>
          <w:tab/>
        </w:r>
        <w:r>
          <w:rPr>
            <w:noProof/>
            <w:webHidden/>
          </w:rPr>
          <w:fldChar w:fldCharType="begin"/>
        </w:r>
        <w:r>
          <w:rPr>
            <w:noProof/>
            <w:webHidden/>
          </w:rPr>
          <w:instrText xml:space="preserve"> PAGEREF _Toc243331090 \h </w:instrText>
        </w:r>
        <w:r>
          <w:rPr>
            <w:noProof/>
            <w:webHidden/>
          </w:rPr>
        </w:r>
        <w:r>
          <w:rPr>
            <w:noProof/>
            <w:webHidden/>
          </w:rPr>
          <w:fldChar w:fldCharType="separate"/>
        </w:r>
        <w:r>
          <w:rPr>
            <w:noProof/>
            <w:webHidden/>
          </w:rPr>
          <w:t>9</w:t>
        </w:r>
        <w:r>
          <w:rPr>
            <w:noProof/>
            <w:webHidden/>
          </w:rPr>
          <w:fldChar w:fldCharType="end"/>
        </w:r>
      </w:hyperlink>
    </w:p>
    <w:p w14:paraId="5D569C7F" w14:textId="5D24AB69" w:rsidR="000C7664" w:rsidRDefault="000C7664">
      <w:pPr>
        <w:pStyle w:val="TOC2"/>
        <w:rPr>
          <w:rFonts w:asciiTheme="minorHAnsi" w:eastAsiaTheme="minorEastAsia" w:hAnsiTheme="minorHAnsi" w:cstheme="minorBidi"/>
          <w:noProof/>
          <w:sz w:val="22"/>
          <w14:ligatures w14:val="standardContextual"/>
        </w:rPr>
      </w:pPr>
      <w:hyperlink w:anchor="_Toc243331091" w:history="1">
        <w:r w:rsidRPr="00253FCE">
          <w:rPr>
            <w:rStyle w:val="a3"/>
            <w:rFonts w:ascii="黑体" w:eastAsia="黑体" w:hAnsi="黑体" w:cs="黑体"/>
            <w:noProof/>
          </w:rPr>
          <w:t>2.3 能量的输送</w:t>
        </w:r>
        <w:r>
          <w:rPr>
            <w:noProof/>
            <w:webHidden/>
          </w:rPr>
          <w:tab/>
        </w:r>
        <w:r>
          <w:rPr>
            <w:noProof/>
            <w:webHidden/>
          </w:rPr>
          <w:fldChar w:fldCharType="begin"/>
        </w:r>
        <w:r>
          <w:rPr>
            <w:noProof/>
            <w:webHidden/>
          </w:rPr>
          <w:instrText xml:space="preserve"> PAGEREF _Toc243331091 \h </w:instrText>
        </w:r>
        <w:r>
          <w:rPr>
            <w:noProof/>
            <w:webHidden/>
          </w:rPr>
        </w:r>
        <w:r>
          <w:rPr>
            <w:noProof/>
            <w:webHidden/>
          </w:rPr>
          <w:fldChar w:fldCharType="separate"/>
        </w:r>
        <w:r>
          <w:rPr>
            <w:noProof/>
            <w:webHidden/>
          </w:rPr>
          <w:t>11</w:t>
        </w:r>
        <w:r>
          <w:rPr>
            <w:noProof/>
            <w:webHidden/>
          </w:rPr>
          <w:fldChar w:fldCharType="end"/>
        </w:r>
      </w:hyperlink>
    </w:p>
    <w:p w14:paraId="5EBEABCC" w14:textId="7F4B3038" w:rsidR="000C7664" w:rsidRDefault="000C7664">
      <w:pPr>
        <w:pStyle w:val="TOC1"/>
        <w:rPr>
          <w:rFonts w:asciiTheme="minorHAnsi" w:eastAsiaTheme="minorEastAsia" w:hAnsiTheme="minorHAnsi" w:cstheme="minorBidi"/>
          <w:noProof/>
          <w:sz w:val="22"/>
          <w14:ligatures w14:val="standardContextual"/>
        </w:rPr>
      </w:pPr>
      <w:hyperlink w:anchor="_Toc243331092" w:history="1">
        <w:r w:rsidRPr="00253FCE">
          <w:rPr>
            <w:rStyle w:val="a3"/>
            <w:rFonts w:ascii="黑体" w:eastAsia="黑体" w:hAnsi="黑体" w:cs="黑体"/>
            <w:noProof/>
          </w:rPr>
          <w:t>三、机械树：四大核心场景的能源节点</w:t>
        </w:r>
        <w:r>
          <w:rPr>
            <w:noProof/>
            <w:webHidden/>
          </w:rPr>
          <w:tab/>
        </w:r>
        <w:r>
          <w:rPr>
            <w:noProof/>
            <w:webHidden/>
          </w:rPr>
          <w:fldChar w:fldCharType="begin"/>
        </w:r>
        <w:r>
          <w:rPr>
            <w:noProof/>
            <w:webHidden/>
          </w:rPr>
          <w:instrText xml:space="preserve"> PAGEREF _Toc243331092 \h </w:instrText>
        </w:r>
        <w:r>
          <w:rPr>
            <w:noProof/>
            <w:webHidden/>
          </w:rPr>
        </w:r>
        <w:r>
          <w:rPr>
            <w:noProof/>
            <w:webHidden/>
          </w:rPr>
          <w:fldChar w:fldCharType="separate"/>
        </w:r>
        <w:r>
          <w:rPr>
            <w:noProof/>
            <w:webHidden/>
          </w:rPr>
          <w:t>14</w:t>
        </w:r>
        <w:r>
          <w:rPr>
            <w:noProof/>
            <w:webHidden/>
          </w:rPr>
          <w:fldChar w:fldCharType="end"/>
        </w:r>
      </w:hyperlink>
    </w:p>
    <w:p w14:paraId="53D18E05" w14:textId="62D8F4CC" w:rsidR="000C7664" w:rsidRDefault="000C7664">
      <w:pPr>
        <w:pStyle w:val="TOC2"/>
        <w:rPr>
          <w:rFonts w:asciiTheme="minorHAnsi" w:eastAsiaTheme="minorEastAsia" w:hAnsiTheme="minorHAnsi" w:cstheme="minorBidi"/>
          <w:noProof/>
          <w:sz w:val="22"/>
          <w14:ligatures w14:val="standardContextual"/>
        </w:rPr>
      </w:pPr>
      <w:hyperlink w:anchor="_Toc243331093" w:history="1">
        <w:r w:rsidRPr="00253FCE">
          <w:rPr>
            <w:rStyle w:val="a3"/>
            <w:rFonts w:ascii="黑体" w:eastAsia="黑体" w:hAnsi="黑体" w:cs="黑体"/>
            <w:noProof/>
          </w:rPr>
          <w:t>3.1 交通：简易索道，人直接挂在上面</w:t>
        </w:r>
        <w:r>
          <w:rPr>
            <w:noProof/>
            <w:webHidden/>
          </w:rPr>
          <w:tab/>
        </w:r>
        <w:r>
          <w:rPr>
            <w:noProof/>
            <w:webHidden/>
          </w:rPr>
          <w:fldChar w:fldCharType="begin"/>
        </w:r>
        <w:r>
          <w:rPr>
            <w:noProof/>
            <w:webHidden/>
          </w:rPr>
          <w:instrText xml:space="preserve"> PAGEREF _Toc243331093 \h </w:instrText>
        </w:r>
        <w:r>
          <w:rPr>
            <w:noProof/>
            <w:webHidden/>
          </w:rPr>
        </w:r>
        <w:r>
          <w:rPr>
            <w:noProof/>
            <w:webHidden/>
          </w:rPr>
          <w:fldChar w:fldCharType="separate"/>
        </w:r>
        <w:r>
          <w:rPr>
            <w:noProof/>
            <w:webHidden/>
          </w:rPr>
          <w:t>14</w:t>
        </w:r>
        <w:r>
          <w:rPr>
            <w:noProof/>
            <w:webHidden/>
          </w:rPr>
          <w:fldChar w:fldCharType="end"/>
        </w:r>
      </w:hyperlink>
    </w:p>
    <w:p w14:paraId="294238A6" w14:textId="436582A5" w:rsidR="000C7664" w:rsidRDefault="000C7664">
      <w:pPr>
        <w:pStyle w:val="TOC2"/>
        <w:rPr>
          <w:rFonts w:asciiTheme="minorHAnsi" w:eastAsiaTheme="minorEastAsia" w:hAnsiTheme="minorHAnsi" w:cstheme="minorBidi"/>
          <w:noProof/>
          <w:sz w:val="22"/>
          <w14:ligatures w14:val="standardContextual"/>
        </w:rPr>
      </w:pPr>
      <w:hyperlink w:anchor="_Toc243331094" w:history="1">
        <w:r w:rsidRPr="00253FCE">
          <w:rPr>
            <w:rStyle w:val="a3"/>
            <w:rFonts w:ascii="黑体" w:eastAsia="黑体" w:hAnsi="黑体" w:cs="黑体"/>
            <w:noProof/>
          </w:rPr>
          <w:t>3.2 居住：以热为主、以电为辅</w:t>
        </w:r>
        <w:r>
          <w:rPr>
            <w:noProof/>
            <w:webHidden/>
          </w:rPr>
          <w:tab/>
        </w:r>
        <w:r>
          <w:rPr>
            <w:noProof/>
            <w:webHidden/>
          </w:rPr>
          <w:fldChar w:fldCharType="begin"/>
        </w:r>
        <w:r>
          <w:rPr>
            <w:noProof/>
            <w:webHidden/>
          </w:rPr>
          <w:instrText xml:space="preserve"> PAGEREF _Toc243331094 \h </w:instrText>
        </w:r>
        <w:r>
          <w:rPr>
            <w:noProof/>
            <w:webHidden/>
          </w:rPr>
        </w:r>
        <w:r>
          <w:rPr>
            <w:noProof/>
            <w:webHidden/>
          </w:rPr>
          <w:fldChar w:fldCharType="separate"/>
        </w:r>
        <w:r>
          <w:rPr>
            <w:noProof/>
            <w:webHidden/>
          </w:rPr>
          <w:t>17</w:t>
        </w:r>
        <w:r>
          <w:rPr>
            <w:noProof/>
            <w:webHidden/>
          </w:rPr>
          <w:fldChar w:fldCharType="end"/>
        </w:r>
      </w:hyperlink>
    </w:p>
    <w:p w14:paraId="6C84022E" w14:textId="67C2E722" w:rsidR="000C7664" w:rsidRDefault="000C7664">
      <w:pPr>
        <w:pStyle w:val="TOC2"/>
        <w:rPr>
          <w:rFonts w:asciiTheme="minorHAnsi" w:eastAsiaTheme="minorEastAsia" w:hAnsiTheme="minorHAnsi" w:cstheme="minorBidi"/>
          <w:noProof/>
          <w:sz w:val="22"/>
          <w14:ligatures w14:val="standardContextual"/>
        </w:rPr>
      </w:pPr>
      <w:hyperlink w:anchor="_Toc243331095" w:history="1">
        <w:r w:rsidRPr="00253FCE">
          <w:rPr>
            <w:rStyle w:val="a3"/>
            <w:rFonts w:ascii="黑体" w:eastAsia="黑体" w:hAnsi="黑体" w:cs="黑体"/>
            <w:noProof/>
          </w:rPr>
          <w:t>3.3 游憩：以余量为主、以光为主</w:t>
        </w:r>
        <w:r>
          <w:rPr>
            <w:noProof/>
            <w:webHidden/>
          </w:rPr>
          <w:tab/>
        </w:r>
        <w:r>
          <w:rPr>
            <w:noProof/>
            <w:webHidden/>
          </w:rPr>
          <w:fldChar w:fldCharType="begin"/>
        </w:r>
        <w:r>
          <w:rPr>
            <w:noProof/>
            <w:webHidden/>
          </w:rPr>
          <w:instrText xml:space="preserve"> PAGEREF _Toc243331095 \h </w:instrText>
        </w:r>
        <w:r>
          <w:rPr>
            <w:noProof/>
            <w:webHidden/>
          </w:rPr>
        </w:r>
        <w:r>
          <w:rPr>
            <w:noProof/>
            <w:webHidden/>
          </w:rPr>
          <w:fldChar w:fldCharType="separate"/>
        </w:r>
        <w:r>
          <w:rPr>
            <w:noProof/>
            <w:webHidden/>
          </w:rPr>
          <w:t>18</w:t>
        </w:r>
        <w:r>
          <w:rPr>
            <w:noProof/>
            <w:webHidden/>
          </w:rPr>
          <w:fldChar w:fldCharType="end"/>
        </w:r>
      </w:hyperlink>
    </w:p>
    <w:p w14:paraId="1F54A2A9" w14:textId="535ECCB5" w:rsidR="000C7664" w:rsidRDefault="000C7664">
      <w:pPr>
        <w:pStyle w:val="TOC2"/>
        <w:rPr>
          <w:rFonts w:asciiTheme="minorHAnsi" w:eastAsiaTheme="minorEastAsia" w:hAnsiTheme="minorHAnsi" w:cstheme="minorBidi"/>
          <w:noProof/>
          <w:sz w:val="22"/>
          <w14:ligatures w14:val="standardContextual"/>
        </w:rPr>
      </w:pPr>
      <w:hyperlink w:anchor="_Toc243331096" w:history="1">
        <w:r w:rsidRPr="00253FCE">
          <w:rPr>
            <w:rStyle w:val="a3"/>
            <w:rFonts w:ascii="黑体" w:eastAsia="黑体" w:hAnsi="黑体" w:cs="黑体"/>
            <w:noProof/>
          </w:rPr>
          <w:t>3.4 工作：高温工艺热 + 弹性电力</w:t>
        </w:r>
        <w:r>
          <w:rPr>
            <w:noProof/>
            <w:webHidden/>
          </w:rPr>
          <w:tab/>
        </w:r>
        <w:r>
          <w:rPr>
            <w:noProof/>
            <w:webHidden/>
          </w:rPr>
          <w:fldChar w:fldCharType="begin"/>
        </w:r>
        <w:r>
          <w:rPr>
            <w:noProof/>
            <w:webHidden/>
          </w:rPr>
          <w:instrText xml:space="preserve"> PAGEREF _Toc243331096 \h </w:instrText>
        </w:r>
        <w:r>
          <w:rPr>
            <w:noProof/>
            <w:webHidden/>
          </w:rPr>
        </w:r>
        <w:r>
          <w:rPr>
            <w:noProof/>
            <w:webHidden/>
          </w:rPr>
          <w:fldChar w:fldCharType="separate"/>
        </w:r>
        <w:r>
          <w:rPr>
            <w:noProof/>
            <w:webHidden/>
          </w:rPr>
          <w:t>19</w:t>
        </w:r>
        <w:r>
          <w:rPr>
            <w:noProof/>
            <w:webHidden/>
          </w:rPr>
          <w:fldChar w:fldCharType="end"/>
        </w:r>
      </w:hyperlink>
    </w:p>
    <w:p w14:paraId="0CF1024B" w14:textId="113B50C5" w:rsidR="000C7664" w:rsidRDefault="000C7664">
      <w:pPr>
        <w:pStyle w:val="TOC2"/>
        <w:rPr>
          <w:rFonts w:asciiTheme="minorHAnsi" w:eastAsiaTheme="minorEastAsia" w:hAnsiTheme="minorHAnsi" w:cstheme="minorBidi"/>
          <w:noProof/>
          <w:sz w:val="22"/>
          <w14:ligatures w14:val="standardContextual"/>
        </w:rPr>
      </w:pPr>
      <w:hyperlink w:anchor="_Toc243331097" w:history="1">
        <w:r w:rsidRPr="00253FCE">
          <w:rPr>
            <w:rStyle w:val="a3"/>
            <w:rFonts w:ascii="黑体" w:eastAsia="黑体" w:hAnsi="黑体" w:cs="黑体"/>
            <w:noProof/>
          </w:rPr>
          <w:t>3.5 机械树的一物多用清单</w:t>
        </w:r>
        <w:r>
          <w:rPr>
            <w:noProof/>
            <w:webHidden/>
          </w:rPr>
          <w:tab/>
        </w:r>
        <w:r>
          <w:rPr>
            <w:noProof/>
            <w:webHidden/>
          </w:rPr>
          <w:fldChar w:fldCharType="begin"/>
        </w:r>
        <w:r>
          <w:rPr>
            <w:noProof/>
            <w:webHidden/>
          </w:rPr>
          <w:instrText xml:space="preserve"> PAGEREF _Toc243331097 \h </w:instrText>
        </w:r>
        <w:r>
          <w:rPr>
            <w:noProof/>
            <w:webHidden/>
          </w:rPr>
        </w:r>
        <w:r>
          <w:rPr>
            <w:noProof/>
            <w:webHidden/>
          </w:rPr>
          <w:fldChar w:fldCharType="separate"/>
        </w:r>
        <w:r>
          <w:rPr>
            <w:noProof/>
            <w:webHidden/>
          </w:rPr>
          <w:t>19</w:t>
        </w:r>
        <w:r>
          <w:rPr>
            <w:noProof/>
            <w:webHidden/>
          </w:rPr>
          <w:fldChar w:fldCharType="end"/>
        </w:r>
      </w:hyperlink>
    </w:p>
    <w:p w14:paraId="14F1A302" w14:textId="3E80080D" w:rsidR="000C7664" w:rsidRDefault="000C7664">
      <w:pPr>
        <w:pStyle w:val="TOC1"/>
        <w:rPr>
          <w:rFonts w:asciiTheme="minorHAnsi" w:eastAsiaTheme="minorEastAsia" w:hAnsiTheme="minorHAnsi" w:cstheme="minorBidi"/>
          <w:noProof/>
          <w:sz w:val="22"/>
          <w14:ligatures w14:val="standardContextual"/>
        </w:rPr>
      </w:pPr>
      <w:hyperlink w:anchor="_Toc243331098" w:history="1">
        <w:r w:rsidRPr="00253FCE">
          <w:rPr>
            <w:rStyle w:val="a3"/>
            <w:rFonts w:ascii="黑体" w:eastAsia="黑体" w:hAnsi="黑体" w:cs="黑体"/>
            <w:noProof/>
          </w:rPr>
          <w:t>四、小结</w:t>
        </w:r>
        <w:r>
          <w:rPr>
            <w:noProof/>
            <w:webHidden/>
          </w:rPr>
          <w:tab/>
        </w:r>
        <w:r>
          <w:rPr>
            <w:noProof/>
            <w:webHidden/>
          </w:rPr>
          <w:fldChar w:fldCharType="begin"/>
        </w:r>
        <w:r>
          <w:rPr>
            <w:noProof/>
            <w:webHidden/>
          </w:rPr>
          <w:instrText xml:space="preserve"> PAGEREF _Toc243331098 \h </w:instrText>
        </w:r>
        <w:r>
          <w:rPr>
            <w:noProof/>
            <w:webHidden/>
          </w:rPr>
        </w:r>
        <w:r>
          <w:rPr>
            <w:noProof/>
            <w:webHidden/>
          </w:rPr>
          <w:fldChar w:fldCharType="separate"/>
        </w:r>
        <w:r>
          <w:rPr>
            <w:noProof/>
            <w:webHidden/>
          </w:rPr>
          <w:t>21</w:t>
        </w:r>
        <w:r>
          <w:rPr>
            <w:noProof/>
            <w:webHidden/>
          </w:rPr>
          <w:fldChar w:fldCharType="end"/>
        </w:r>
      </w:hyperlink>
    </w:p>
    <w:p w14:paraId="15073A34" w14:textId="2F02AEF9" w:rsidR="000C7664" w:rsidRDefault="000C7664">
      <w:pPr>
        <w:pStyle w:val="TOC1"/>
        <w:rPr>
          <w:rFonts w:asciiTheme="minorHAnsi" w:eastAsiaTheme="minorEastAsia" w:hAnsiTheme="minorHAnsi" w:cstheme="minorBidi"/>
          <w:noProof/>
          <w:sz w:val="22"/>
          <w14:ligatures w14:val="standardContextual"/>
        </w:rPr>
      </w:pPr>
      <w:hyperlink w:anchor="_Toc243331099" w:history="1">
        <w:r w:rsidRPr="00253FCE">
          <w:rPr>
            <w:rStyle w:val="a3"/>
            <w:rFonts w:ascii="黑体" w:eastAsia="黑体" w:hAnsi="黑体" w:cs="黑体"/>
            <w:noProof/>
          </w:rPr>
          <w:t>参考资料</w:t>
        </w:r>
        <w:r>
          <w:rPr>
            <w:noProof/>
            <w:webHidden/>
          </w:rPr>
          <w:tab/>
        </w:r>
        <w:r>
          <w:rPr>
            <w:noProof/>
            <w:webHidden/>
          </w:rPr>
          <w:fldChar w:fldCharType="begin"/>
        </w:r>
        <w:r>
          <w:rPr>
            <w:noProof/>
            <w:webHidden/>
          </w:rPr>
          <w:instrText xml:space="preserve"> PAGEREF _Toc243331099 \h </w:instrText>
        </w:r>
        <w:r>
          <w:rPr>
            <w:noProof/>
            <w:webHidden/>
          </w:rPr>
        </w:r>
        <w:r>
          <w:rPr>
            <w:noProof/>
            <w:webHidden/>
          </w:rPr>
          <w:fldChar w:fldCharType="separate"/>
        </w:r>
        <w:r>
          <w:rPr>
            <w:noProof/>
            <w:webHidden/>
          </w:rPr>
          <w:t>22</w:t>
        </w:r>
        <w:r>
          <w:rPr>
            <w:noProof/>
            <w:webHidden/>
          </w:rPr>
          <w:fldChar w:fldCharType="end"/>
        </w:r>
      </w:hyperlink>
    </w:p>
    <w:p w14:paraId="5A9D527B" w14:textId="51509264" w:rsidR="00405CE6" w:rsidRDefault="00000000" w:rsidP="000C7664">
      <w:pPr>
        <w:pStyle w:val="TOC1"/>
        <w:rPr>
          <w:rFonts w:hint="eastAsia"/>
        </w:rPr>
        <w:sectPr w:rsidR="00405CE6">
          <w:pgSz w:w="11906" w:h="16838"/>
          <w:pgMar w:top="1440" w:right="1800" w:bottom="1440" w:left="1800" w:header="851" w:footer="992" w:gutter="0"/>
          <w:cols w:space="720"/>
        </w:sectPr>
      </w:pPr>
      <w:r>
        <w:fldChar w:fldCharType="end"/>
      </w:r>
    </w:p>
    <w:p w14:paraId="0564B62B" w14:textId="29E32C40" w:rsidR="00405CE6" w:rsidRDefault="00405CE6" w:rsidP="000C7664">
      <w:pPr>
        <w:spacing w:after="144" w:line="408" w:lineRule="auto"/>
        <w:rPr>
          <w:rFonts w:hint="eastAsia"/>
          <w:color w:val="1A1A1A"/>
        </w:rPr>
        <w:sectPr w:rsidR="00405CE6">
          <w:footerReference w:type="default" r:id="rId8"/>
          <w:pgSz w:w="11906" w:h="16838"/>
          <w:pgMar w:top="1440" w:right="1800" w:bottom="1440" w:left="1800" w:header="851" w:footer="992" w:gutter="0"/>
          <w:pgNumType w:start="1"/>
          <w:cols w:space="720"/>
        </w:sectPr>
      </w:pPr>
    </w:p>
    <w:p w14:paraId="03AD35EA" w14:textId="77777777" w:rsidR="00405CE6" w:rsidRDefault="00000000">
      <w:pPr>
        <w:pStyle w:val="1"/>
        <w:shd w:val="clear" w:color="auto" w:fill="0D47A1"/>
        <w:spacing w:before="100" w:beforeAutospacing="1" w:after="216" w:afterAutospacing="1" w:line="336" w:lineRule="auto"/>
        <w:rPr>
          <w:color w:val="FFFFFF"/>
          <w:kern w:val="44"/>
          <w:sz w:val="44"/>
          <w:szCs w:val="44"/>
        </w:rPr>
      </w:pPr>
      <w:bookmarkStart w:id="0" w:name="_Toc243331082"/>
      <w:r>
        <w:rPr>
          <w:rFonts w:ascii="黑体" w:eastAsia="黑体" w:hAnsi="黑体" w:cs="黑体" w:hint="eastAsia"/>
          <w:color w:val="FFFFFF"/>
          <w:sz w:val="40"/>
        </w:rPr>
        <w:lastRenderedPageBreak/>
        <w:t>一、能源的分配思路与优先级</w:t>
      </w:r>
      <w:bookmarkEnd w:id="0"/>
    </w:p>
    <w:p w14:paraId="26F9FE84" w14:textId="77777777" w:rsidR="00405CE6" w:rsidRDefault="00000000">
      <w:pPr>
        <w:pStyle w:val="2"/>
        <w:pBdr>
          <w:left w:val="single" w:sz="24" w:space="4" w:color="0D47A1"/>
        </w:pBdr>
        <w:spacing w:before="360" w:beforeAutospacing="1" w:after="84" w:afterAutospacing="1"/>
        <w:rPr>
          <w:color w:val="0D47A1"/>
          <w:sz w:val="32"/>
          <w:szCs w:val="32"/>
        </w:rPr>
      </w:pPr>
      <w:bookmarkStart w:id="1" w:name="_Toc243331083"/>
      <w:r>
        <w:rPr>
          <w:rFonts w:ascii="黑体" w:eastAsia="黑体" w:hAnsi="黑体" w:cs="黑体" w:hint="eastAsia"/>
          <w:color w:val="0D47A1"/>
          <w:sz w:val="28"/>
        </w:rPr>
        <w:t>1.1 先把负荷分层，再谈场景排序</w:t>
      </w:r>
      <w:bookmarkEnd w:id="1"/>
    </w:p>
    <w:p w14:paraId="5FA5E3BF" w14:textId="77777777" w:rsidR="00405CE6" w:rsidRDefault="00000000">
      <w:pPr>
        <w:spacing w:after="144" w:line="408" w:lineRule="auto"/>
        <w:ind w:firstLine="480"/>
        <w:rPr>
          <w:color w:val="1A1A1A"/>
        </w:rPr>
      </w:pPr>
      <w:r>
        <w:rPr>
          <w:rFonts w:ascii="宋体" w:eastAsia="宋体" w:hAnsi="宋体" w:cs="宋体" w:hint="eastAsia"/>
          <w:color w:val="1A1A1A"/>
          <w:sz w:val="24"/>
        </w:rPr>
        <w:t>按"交通 / 居住 / 游憩 / 工作"四个场景去切分能源，是最自然的做法，但不是最好的做法。原因是：同一个场景内部，负荷的重要性天差地别——居住舱里的一盏灯和一台制氧机，绝不能同等对待；工作区里的一台机床和一片温室，也绝不能同等对待。</w:t>
      </w:r>
    </w:p>
    <w:p w14:paraId="7A1EEF66" w14:textId="77777777" w:rsidR="00405CE6" w:rsidRDefault="00000000">
      <w:pPr>
        <w:spacing w:after="144" w:line="408" w:lineRule="auto"/>
        <w:ind w:firstLine="480"/>
        <w:rPr>
          <w:color w:val="1A1A1A"/>
        </w:rPr>
      </w:pPr>
      <w:r>
        <w:rPr>
          <w:rFonts w:ascii="宋体" w:eastAsia="宋体" w:hAnsi="宋体" w:cs="宋体" w:hint="eastAsia"/>
          <w:color w:val="1A1A1A"/>
          <w:sz w:val="24"/>
        </w:rPr>
        <w:t>因此本方案采用</w:t>
      </w:r>
      <w:r>
        <w:rPr>
          <w:rFonts w:ascii="宋体" w:eastAsia="宋体" w:hAnsi="宋体" w:cs="宋体" w:hint="eastAsia"/>
          <w:b/>
          <w:color w:val="1A1A1A"/>
          <w:sz w:val="24"/>
        </w:rPr>
        <w:t>两级结构</w:t>
      </w:r>
      <w:r>
        <w:rPr>
          <w:rFonts w:ascii="宋体" w:eastAsia="宋体" w:hAnsi="宋体" w:cs="宋体" w:hint="eastAsia"/>
          <w:color w:val="1A1A1A"/>
          <w:sz w:val="24"/>
        </w:rPr>
        <w:t>：先把全部负荷按"断掉会怎样"分成五层，再让四大场景各自认领自己在每一层里的份额。</w:t>
      </w:r>
    </w:p>
    <w:tbl>
      <w:tblPr>
        <w:tblW w:w="8306" w:type="dxa"/>
        <w:tblInd w:w="120" w:type="dxa"/>
        <w:shd w:val="clear" w:color="1A1A1A" w:fill="auto"/>
        <w:tblCellMar>
          <w:left w:w="10" w:type="dxa"/>
          <w:right w:w="10" w:type="dxa"/>
        </w:tblCellMar>
        <w:tblLook w:val="04A0" w:firstRow="1" w:lastRow="0" w:firstColumn="1" w:lastColumn="0" w:noHBand="0" w:noVBand="1"/>
      </w:tblPr>
      <w:tblGrid>
        <w:gridCol w:w="1662"/>
        <w:gridCol w:w="1661"/>
        <w:gridCol w:w="1661"/>
        <w:gridCol w:w="1661"/>
        <w:gridCol w:w="1661"/>
      </w:tblGrid>
      <w:tr w:rsidR="00405CE6" w14:paraId="7EE91386" w14:textId="77777777">
        <w:tblPrEx>
          <w:tblCellMar>
            <w:top w:w="0" w:type="dxa"/>
            <w:bottom w:w="0" w:type="dxa"/>
          </w:tblCellMar>
        </w:tblPrEx>
        <w:trPr>
          <w:tblHeader/>
        </w:trPr>
        <w:tc>
          <w:tcPr>
            <w:tcW w:w="1661"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0FD3142B" w14:textId="77777777" w:rsidR="00405CE6" w:rsidRDefault="00000000">
            <w:pPr>
              <w:rPr>
                <w:b/>
                <w:bCs/>
                <w:color w:val="FFFFFF"/>
              </w:rPr>
            </w:pPr>
            <w:r>
              <w:rPr>
                <w:rFonts w:ascii="黑体" w:eastAsia="黑体" w:hAnsi="黑体" w:cs="黑体" w:hint="eastAsia"/>
                <w:b/>
                <w:color w:val="FFFFFF"/>
              </w:rPr>
              <w:t>层级</w:t>
            </w:r>
          </w:p>
        </w:tc>
        <w:tc>
          <w:tcPr>
            <w:tcW w:w="1661"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2FB96FB1" w14:textId="77777777" w:rsidR="00405CE6" w:rsidRDefault="00000000">
            <w:pPr>
              <w:rPr>
                <w:b/>
                <w:bCs/>
                <w:color w:val="FFFFFF"/>
              </w:rPr>
            </w:pPr>
            <w:r>
              <w:rPr>
                <w:rFonts w:ascii="黑体" w:eastAsia="黑体" w:hAnsi="黑体" w:cs="黑体" w:hint="eastAsia"/>
                <w:b/>
                <w:color w:val="FFFFFF"/>
              </w:rPr>
              <w:t>名称</w:t>
            </w:r>
          </w:p>
        </w:tc>
        <w:tc>
          <w:tcPr>
            <w:tcW w:w="1661"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77FEAA5F" w14:textId="77777777" w:rsidR="00405CE6" w:rsidRDefault="00000000">
            <w:pPr>
              <w:rPr>
                <w:b/>
                <w:bCs/>
                <w:color w:val="FFFFFF"/>
              </w:rPr>
            </w:pPr>
            <w:r>
              <w:rPr>
                <w:rFonts w:ascii="黑体" w:eastAsia="黑体" w:hAnsi="黑体" w:cs="黑体" w:hint="eastAsia"/>
                <w:b/>
                <w:color w:val="FFFFFF"/>
              </w:rPr>
              <w:t>判定标准</w:t>
            </w:r>
          </w:p>
        </w:tc>
        <w:tc>
          <w:tcPr>
            <w:tcW w:w="1661"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7FDAECE1" w14:textId="77777777" w:rsidR="00405CE6" w:rsidRDefault="00000000">
            <w:pPr>
              <w:rPr>
                <w:b/>
                <w:bCs/>
                <w:color w:val="FFFFFF"/>
              </w:rPr>
            </w:pPr>
            <w:r>
              <w:rPr>
                <w:rFonts w:ascii="黑体" w:eastAsia="黑体" w:hAnsi="黑体" w:cs="黑体" w:hint="eastAsia"/>
                <w:b/>
                <w:color w:val="FFFFFF"/>
              </w:rPr>
              <w:t>典型负荷</w:t>
            </w:r>
          </w:p>
        </w:tc>
        <w:tc>
          <w:tcPr>
            <w:tcW w:w="1661"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0CBE6303" w14:textId="77777777" w:rsidR="00405CE6" w:rsidRDefault="00000000">
            <w:pPr>
              <w:rPr>
                <w:b/>
                <w:bCs/>
                <w:color w:val="FFFFFF"/>
              </w:rPr>
            </w:pPr>
            <w:r>
              <w:rPr>
                <w:rFonts w:ascii="黑体" w:eastAsia="黑体" w:hAnsi="黑体" w:cs="黑体" w:hint="eastAsia"/>
                <w:b/>
                <w:color w:val="FFFFFF"/>
              </w:rPr>
              <w:t>断电容忍时间</w:t>
            </w:r>
          </w:p>
        </w:tc>
      </w:tr>
      <w:tr w:rsidR="00405CE6" w14:paraId="741526B5" w14:textId="77777777">
        <w:tblPrEx>
          <w:tblCellMar>
            <w:top w:w="0" w:type="dxa"/>
            <w:bottom w:w="0" w:type="dxa"/>
          </w:tblCellMar>
        </w:tblPrEx>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4E9EE6AD" w14:textId="77777777" w:rsidR="00405CE6" w:rsidRDefault="00000000">
            <w:pPr>
              <w:rPr>
                <w:color w:val="1A1A1A"/>
              </w:rPr>
            </w:pPr>
            <w:r>
              <w:rPr>
                <w:rFonts w:ascii="宋体" w:eastAsia="宋体" w:hAnsi="宋体" w:cs="宋体"/>
                <w:color w:val="1A1A1A"/>
              </w:rPr>
              <w:t>L0</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4104635F" w14:textId="77777777" w:rsidR="00405CE6" w:rsidRDefault="00000000">
            <w:pPr>
              <w:rPr>
                <w:color w:val="1A1A1A"/>
              </w:rPr>
            </w:pPr>
            <w:r>
              <w:rPr>
                <w:rFonts w:ascii="宋体" w:eastAsia="宋体" w:hAnsi="宋体" w:cs="宋体" w:hint="eastAsia"/>
                <w:color w:val="1A1A1A"/>
              </w:rPr>
              <w:t>生命维持层</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60651C43" w14:textId="77777777" w:rsidR="00405CE6" w:rsidRDefault="00000000">
            <w:pPr>
              <w:rPr>
                <w:color w:val="1A1A1A"/>
              </w:rPr>
            </w:pPr>
            <w:r>
              <w:rPr>
                <w:rFonts w:ascii="宋体" w:eastAsia="宋体" w:hAnsi="宋体" w:cs="宋体" w:hint="eastAsia"/>
                <w:color w:val="1A1A1A"/>
              </w:rPr>
              <w:t>中断即危及生命或世界完整性</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21FA0DA2" w14:textId="77777777" w:rsidR="00405CE6" w:rsidRDefault="00000000">
            <w:pPr>
              <w:rPr>
                <w:color w:val="1A1A1A"/>
              </w:rPr>
            </w:pPr>
            <w:r>
              <w:rPr>
                <w:rFonts w:ascii="宋体" w:eastAsia="宋体" w:hAnsi="宋体" w:cs="宋体" w:hint="eastAsia"/>
                <w:color w:val="1A1A1A"/>
              </w:rPr>
              <w:t>制氧与气压维持、水循环与净化、医疗与药品冷藏、通信与调度中枢、地热井自身的循环泵与回注泵、消防</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10E9CAC8" w14:textId="77777777" w:rsidR="00405CE6" w:rsidRDefault="00000000">
            <w:pPr>
              <w:rPr>
                <w:color w:val="1A1A1A"/>
              </w:rPr>
            </w:pPr>
            <w:r>
              <w:rPr>
                <w:rFonts w:ascii="宋体" w:eastAsia="宋体" w:hAnsi="宋体" w:cs="宋体" w:hint="eastAsia"/>
                <w:color w:val="1A1A1A"/>
              </w:rPr>
              <w:t>0 秒，须双路无缝切换</w:t>
            </w:r>
          </w:p>
        </w:tc>
      </w:tr>
      <w:tr w:rsidR="00405CE6" w14:paraId="3F9D3C3A" w14:textId="77777777">
        <w:tblPrEx>
          <w:tblCellMar>
            <w:top w:w="0" w:type="dxa"/>
            <w:bottom w:w="0" w:type="dxa"/>
          </w:tblCellMar>
        </w:tblPrEx>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6A7AD59A" w14:textId="77777777" w:rsidR="00405CE6" w:rsidRDefault="00000000">
            <w:pPr>
              <w:rPr>
                <w:color w:val="1A1A1A"/>
              </w:rPr>
            </w:pPr>
            <w:r>
              <w:rPr>
                <w:rFonts w:ascii="宋体" w:eastAsia="宋体" w:hAnsi="宋体" w:cs="宋体"/>
                <w:color w:val="1A1A1A"/>
              </w:rPr>
              <w:t>L1</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05616BB6" w14:textId="77777777" w:rsidR="00405CE6" w:rsidRDefault="00000000">
            <w:pPr>
              <w:rPr>
                <w:color w:val="1A1A1A"/>
              </w:rPr>
            </w:pPr>
            <w:r>
              <w:rPr>
                <w:rFonts w:ascii="宋体" w:eastAsia="宋体" w:hAnsi="宋体" w:cs="宋体" w:hint="eastAsia"/>
                <w:color w:val="1A1A1A"/>
              </w:rPr>
              <w:t>居住基础层</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056DD4C7" w14:textId="77777777" w:rsidR="00405CE6" w:rsidRDefault="00000000">
            <w:pPr>
              <w:rPr>
                <w:color w:val="1A1A1A"/>
              </w:rPr>
            </w:pPr>
            <w:r>
              <w:rPr>
                <w:rFonts w:ascii="宋体" w:eastAsia="宋体" w:hAnsi="宋体" w:cs="宋体" w:hint="eastAsia"/>
                <w:color w:val="1A1A1A"/>
              </w:rPr>
              <w:t>中断数小时后生活质量崩溃</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6188777C" w14:textId="77777777" w:rsidR="00405CE6" w:rsidRDefault="00000000">
            <w:pPr>
              <w:rPr>
                <w:color w:val="1A1A1A"/>
              </w:rPr>
            </w:pPr>
            <w:r>
              <w:rPr>
                <w:rFonts w:ascii="宋体" w:eastAsia="宋体" w:hAnsi="宋体" w:cs="宋体" w:hint="eastAsia"/>
                <w:color w:val="1A1A1A"/>
              </w:rPr>
              <w:t>舱内温控、基础照明、炊事热水、卫生与排污、电梯与竖向运输</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4B5CBBCB" w14:textId="77777777" w:rsidR="00405CE6" w:rsidRDefault="00000000">
            <w:pPr>
              <w:rPr>
                <w:color w:val="1A1A1A"/>
              </w:rPr>
            </w:pPr>
            <w:r>
              <w:rPr>
                <w:rFonts w:ascii="宋体" w:eastAsia="宋体" w:hAnsi="宋体" w:cs="宋体" w:hint="eastAsia"/>
                <w:color w:val="1A1A1A"/>
              </w:rPr>
              <w:t>分钟级</w:t>
            </w:r>
          </w:p>
        </w:tc>
      </w:tr>
      <w:tr w:rsidR="00405CE6" w14:paraId="01199AA7" w14:textId="77777777">
        <w:tblPrEx>
          <w:tblCellMar>
            <w:top w:w="0" w:type="dxa"/>
            <w:bottom w:w="0" w:type="dxa"/>
          </w:tblCellMar>
        </w:tblPrEx>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0E1C62FA" w14:textId="77777777" w:rsidR="00405CE6" w:rsidRDefault="00000000">
            <w:pPr>
              <w:rPr>
                <w:color w:val="1A1A1A"/>
              </w:rPr>
            </w:pPr>
            <w:r>
              <w:rPr>
                <w:rFonts w:ascii="宋体" w:eastAsia="宋体" w:hAnsi="宋体" w:cs="宋体"/>
                <w:color w:val="1A1A1A"/>
              </w:rPr>
              <w:t>L2</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720DC57E" w14:textId="77777777" w:rsidR="00405CE6" w:rsidRDefault="00000000">
            <w:pPr>
              <w:rPr>
                <w:color w:val="1A1A1A"/>
              </w:rPr>
            </w:pPr>
            <w:r>
              <w:rPr>
                <w:rFonts w:ascii="宋体" w:eastAsia="宋体" w:hAnsi="宋体" w:cs="宋体" w:hint="eastAsia"/>
                <w:color w:val="1A1A1A"/>
              </w:rPr>
              <w:t>食物与生产层</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155E6737" w14:textId="77777777" w:rsidR="00405CE6" w:rsidRDefault="00000000">
            <w:pPr>
              <w:rPr>
                <w:color w:val="1A1A1A"/>
              </w:rPr>
            </w:pPr>
            <w:r>
              <w:rPr>
                <w:rFonts w:ascii="宋体" w:eastAsia="宋体" w:hAnsi="宋体" w:cs="宋体" w:hint="eastAsia"/>
                <w:color w:val="1A1A1A"/>
              </w:rPr>
              <w:t>中断数日后供给链断裂</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61AA66CB" w14:textId="77777777" w:rsidR="00405CE6" w:rsidRDefault="00000000">
            <w:pPr>
              <w:rPr>
                <w:color w:val="1A1A1A"/>
              </w:rPr>
            </w:pPr>
            <w:r>
              <w:rPr>
                <w:rFonts w:ascii="宋体" w:eastAsia="宋体" w:hAnsi="宋体" w:cs="宋体" w:hint="eastAsia"/>
                <w:color w:val="1A1A1A"/>
              </w:rPr>
              <w:t>温室与垂直农场补光、水产与菌类培养、食物加工与冷藏、材料再生与再加工、水厂</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61367454" w14:textId="77777777" w:rsidR="00405CE6" w:rsidRDefault="00000000">
            <w:pPr>
              <w:rPr>
                <w:color w:val="1A1A1A"/>
              </w:rPr>
            </w:pPr>
            <w:r>
              <w:rPr>
                <w:rFonts w:ascii="宋体" w:eastAsia="宋体" w:hAnsi="宋体" w:cs="宋体" w:hint="eastAsia"/>
                <w:color w:val="1A1A1A"/>
              </w:rPr>
              <w:t>小时级</w:t>
            </w:r>
          </w:p>
        </w:tc>
      </w:tr>
      <w:tr w:rsidR="00405CE6" w14:paraId="028E7122" w14:textId="77777777">
        <w:tblPrEx>
          <w:tblCellMar>
            <w:top w:w="0" w:type="dxa"/>
            <w:bottom w:w="0" w:type="dxa"/>
          </w:tblCellMar>
        </w:tblPrEx>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4E4EADDE" w14:textId="77777777" w:rsidR="00405CE6" w:rsidRDefault="00000000">
            <w:pPr>
              <w:rPr>
                <w:color w:val="1A1A1A"/>
              </w:rPr>
            </w:pPr>
            <w:r>
              <w:rPr>
                <w:rFonts w:ascii="宋体" w:eastAsia="宋体" w:hAnsi="宋体" w:cs="宋体"/>
                <w:color w:val="1A1A1A"/>
              </w:rPr>
              <w:t>L3</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3B70F624" w14:textId="77777777" w:rsidR="00405CE6" w:rsidRDefault="00000000">
            <w:pPr>
              <w:rPr>
                <w:color w:val="1A1A1A"/>
              </w:rPr>
            </w:pPr>
            <w:r>
              <w:rPr>
                <w:rFonts w:ascii="宋体" w:eastAsia="宋体" w:hAnsi="宋体" w:cs="宋体" w:hint="eastAsia"/>
                <w:color w:val="1A1A1A"/>
              </w:rPr>
              <w:t>通勤与物流层</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779F95DF" w14:textId="77777777" w:rsidR="00405CE6" w:rsidRDefault="00000000">
            <w:pPr>
              <w:rPr>
                <w:color w:val="1A1A1A"/>
              </w:rPr>
            </w:pPr>
            <w:r>
              <w:rPr>
                <w:rFonts w:ascii="宋体" w:eastAsia="宋体" w:hAnsi="宋体" w:cs="宋体" w:hint="eastAsia"/>
                <w:color w:val="1A1A1A"/>
              </w:rPr>
              <w:t>中断后世界"变慢"但不停摆</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40458133" w14:textId="77777777" w:rsidR="00405CE6" w:rsidRDefault="00000000">
            <w:pPr>
              <w:rPr>
                <w:color w:val="1A1A1A"/>
              </w:rPr>
            </w:pPr>
            <w:r>
              <w:rPr>
                <w:rFonts w:ascii="宋体" w:eastAsia="宋体" w:hAnsi="宋体" w:cs="宋体" w:hint="eastAsia"/>
                <w:color w:val="1A1A1A"/>
              </w:rPr>
              <w:t>索道网络、悬挂式单轨、货运提升、管道输送</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457A5EAA" w14:textId="77777777" w:rsidR="00405CE6" w:rsidRDefault="00000000">
            <w:pPr>
              <w:rPr>
                <w:color w:val="1A1A1A"/>
              </w:rPr>
            </w:pPr>
            <w:r>
              <w:rPr>
                <w:rFonts w:ascii="宋体" w:eastAsia="宋体" w:hAnsi="宋体" w:cs="宋体" w:hint="eastAsia"/>
                <w:color w:val="1A1A1A"/>
              </w:rPr>
              <w:t>小时至日级</w:t>
            </w:r>
          </w:p>
        </w:tc>
      </w:tr>
      <w:tr w:rsidR="00405CE6" w14:paraId="676194FB" w14:textId="77777777">
        <w:tblPrEx>
          <w:tblCellMar>
            <w:top w:w="0" w:type="dxa"/>
            <w:bottom w:w="0" w:type="dxa"/>
          </w:tblCellMar>
        </w:tblPrEx>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2D96E2DF" w14:textId="77777777" w:rsidR="00405CE6" w:rsidRDefault="00000000">
            <w:pPr>
              <w:rPr>
                <w:color w:val="1A1A1A"/>
              </w:rPr>
            </w:pPr>
            <w:r>
              <w:rPr>
                <w:rFonts w:ascii="宋体" w:eastAsia="宋体" w:hAnsi="宋体" w:cs="宋体"/>
                <w:color w:val="1A1A1A"/>
              </w:rPr>
              <w:t>L4</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108A3D5D" w14:textId="77777777" w:rsidR="00405CE6" w:rsidRDefault="00000000">
            <w:pPr>
              <w:rPr>
                <w:color w:val="1A1A1A"/>
              </w:rPr>
            </w:pPr>
            <w:r>
              <w:rPr>
                <w:rFonts w:ascii="宋体" w:eastAsia="宋体" w:hAnsi="宋体" w:cs="宋体" w:hint="eastAsia"/>
                <w:color w:val="1A1A1A"/>
              </w:rPr>
              <w:t>游憩与精神层</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2260D3AE" w14:textId="77777777" w:rsidR="00405CE6" w:rsidRDefault="00000000">
            <w:pPr>
              <w:rPr>
                <w:color w:val="1A1A1A"/>
              </w:rPr>
            </w:pPr>
            <w:r>
              <w:rPr>
                <w:rFonts w:ascii="宋体" w:eastAsia="宋体" w:hAnsi="宋体" w:cs="宋体" w:hint="eastAsia"/>
                <w:color w:val="1A1A1A"/>
              </w:rPr>
              <w:t>中断后世界"变暗"但人仍在</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77A58B35" w14:textId="77777777" w:rsidR="00405CE6" w:rsidRDefault="00000000">
            <w:pPr>
              <w:rPr>
                <w:color w:val="1A1A1A"/>
              </w:rPr>
            </w:pPr>
            <w:r>
              <w:rPr>
                <w:rFonts w:ascii="宋体" w:eastAsia="宋体" w:hAnsi="宋体" w:cs="宋体" w:hint="eastAsia"/>
                <w:color w:val="1A1A1A"/>
              </w:rPr>
              <w:t>公共景观照明、水景与雾</w:t>
            </w:r>
            <w:r>
              <w:rPr>
                <w:rFonts w:ascii="宋体" w:eastAsia="宋体" w:hAnsi="宋体" w:cs="宋体" w:hint="eastAsia"/>
                <w:color w:val="1A1A1A"/>
              </w:rPr>
              <w:lastRenderedPageBreak/>
              <w:t>森、文娱设施、非必要公共空间空调</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24DA57A8" w14:textId="77777777" w:rsidR="00405CE6" w:rsidRDefault="00000000">
            <w:pPr>
              <w:rPr>
                <w:color w:val="1A1A1A"/>
              </w:rPr>
            </w:pPr>
            <w:r>
              <w:rPr>
                <w:rFonts w:ascii="宋体" w:eastAsia="宋体" w:hAnsi="宋体" w:cs="宋体" w:hint="eastAsia"/>
                <w:color w:val="1A1A1A"/>
              </w:rPr>
              <w:lastRenderedPageBreak/>
              <w:t>日级，可完全让渡</w:t>
            </w:r>
          </w:p>
        </w:tc>
      </w:tr>
    </w:tbl>
    <w:p w14:paraId="259D4FEE" w14:textId="77777777" w:rsidR="00405CE6" w:rsidRDefault="00000000">
      <w:pPr>
        <w:spacing w:after="144" w:line="408" w:lineRule="auto"/>
        <w:ind w:firstLine="480"/>
        <w:rPr>
          <w:color w:val="1A1A1A"/>
        </w:rPr>
      </w:pPr>
      <w:r>
        <w:rPr>
          <w:rFonts w:ascii="宋体" w:eastAsia="宋体" w:hAnsi="宋体" w:cs="宋体" w:hint="eastAsia"/>
          <w:color w:val="1A1A1A"/>
          <w:sz w:val="24"/>
        </w:rPr>
        <w:t>这张表的价值在于：</w:t>
      </w:r>
      <w:r>
        <w:rPr>
          <w:rFonts w:ascii="宋体" w:eastAsia="宋体" w:hAnsi="宋体" w:cs="宋体" w:hint="eastAsia"/>
          <w:b/>
          <w:color w:val="1A1A1A"/>
          <w:sz w:val="24"/>
        </w:rPr>
        <w:t>它把"优先保谁"这个问题，从场景之争变成了时间之争。</w:t>
      </w:r>
      <w:r>
        <w:rPr>
          <w:rFonts w:ascii="宋体" w:eastAsia="宋体" w:hAnsi="宋体" w:cs="宋体" w:hint="eastAsia"/>
          <w:color w:val="1A1A1A"/>
          <w:sz w:val="24"/>
        </w:rPr>
        <w:t xml:space="preserve"> 我们不再争论"交通重要还是游憩重要"，而是问"这一项负荷能停多久"。</w:t>
      </w:r>
    </w:p>
    <w:p w14:paraId="1F1022C6" w14:textId="77777777" w:rsidR="00405CE6" w:rsidRDefault="00000000">
      <w:pPr>
        <w:pStyle w:val="2"/>
        <w:pBdr>
          <w:left w:val="single" w:sz="24" w:space="4" w:color="0D47A1"/>
        </w:pBdr>
        <w:spacing w:before="360" w:beforeAutospacing="1" w:after="84" w:afterAutospacing="1"/>
        <w:rPr>
          <w:color w:val="0D47A1"/>
          <w:sz w:val="32"/>
          <w:szCs w:val="32"/>
        </w:rPr>
      </w:pPr>
      <w:bookmarkStart w:id="2" w:name="_Toc243331084"/>
      <w:r>
        <w:rPr>
          <w:rFonts w:ascii="黑体" w:eastAsia="黑体" w:hAnsi="黑体" w:cs="黑体" w:hint="eastAsia"/>
          <w:color w:val="0D47A1"/>
          <w:sz w:val="28"/>
        </w:rPr>
        <w:t>1.2 四大核心场景的常态优先级与配额</w:t>
      </w:r>
      <w:bookmarkEnd w:id="2"/>
    </w:p>
    <w:p w14:paraId="4912BA14" w14:textId="77777777" w:rsidR="00405CE6" w:rsidRDefault="00000000">
      <w:pPr>
        <w:spacing w:after="144" w:line="408" w:lineRule="auto"/>
        <w:ind w:firstLine="480"/>
        <w:rPr>
          <w:color w:val="1A1A1A"/>
        </w:rPr>
      </w:pPr>
      <w:r>
        <w:rPr>
          <w:rFonts w:ascii="宋体" w:eastAsia="宋体" w:hAnsi="宋体" w:cs="宋体" w:hint="eastAsia"/>
          <w:color w:val="1A1A1A"/>
          <w:sz w:val="24"/>
        </w:rPr>
        <w:t>在常态（能源供给充足、系统健康）下，四大场景的优先级由"它对世界存续的不可替代程度"决定：</w:t>
      </w:r>
    </w:p>
    <w:tbl>
      <w:tblPr>
        <w:tblW w:w="8306" w:type="dxa"/>
        <w:tblInd w:w="120" w:type="dxa"/>
        <w:shd w:val="clear" w:color="1A1A1A" w:fill="auto"/>
        <w:tblCellMar>
          <w:left w:w="10" w:type="dxa"/>
          <w:right w:w="10" w:type="dxa"/>
        </w:tblCellMar>
        <w:tblLook w:val="04A0" w:firstRow="1" w:lastRow="0" w:firstColumn="1" w:lastColumn="0" w:noHBand="0" w:noVBand="1"/>
      </w:tblPr>
      <w:tblGrid>
        <w:gridCol w:w="1662"/>
        <w:gridCol w:w="1661"/>
        <w:gridCol w:w="1661"/>
        <w:gridCol w:w="1661"/>
        <w:gridCol w:w="1661"/>
      </w:tblGrid>
      <w:tr w:rsidR="00405CE6" w14:paraId="0C0E64CC" w14:textId="77777777">
        <w:tblPrEx>
          <w:tblCellMar>
            <w:top w:w="0" w:type="dxa"/>
            <w:bottom w:w="0" w:type="dxa"/>
          </w:tblCellMar>
        </w:tblPrEx>
        <w:trPr>
          <w:tblHeader/>
        </w:trPr>
        <w:tc>
          <w:tcPr>
            <w:tcW w:w="1661"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6E797B49" w14:textId="77777777" w:rsidR="00405CE6" w:rsidRDefault="00000000">
            <w:pPr>
              <w:rPr>
                <w:b/>
                <w:bCs/>
                <w:color w:val="FFFFFF"/>
              </w:rPr>
            </w:pPr>
            <w:r>
              <w:rPr>
                <w:rFonts w:ascii="黑体" w:eastAsia="黑体" w:hAnsi="黑体" w:cs="黑体" w:hint="eastAsia"/>
                <w:b/>
                <w:color w:val="FFFFFF"/>
              </w:rPr>
              <w:t>排序</w:t>
            </w:r>
          </w:p>
        </w:tc>
        <w:tc>
          <w:tcPr>
            <w:tcW w:w="1661"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457BA08C" w14:textId="77777777" w:rsidR="00405CE6" w:rsidRDefault="00000000">
            <w:pPr>
              <w:rPr>
                <w:b/>
                <w:bCs/>
                <w:color w:val="FFFFFF"/>
              </w:rPr>
            </w:pPr>
            <w:r>
              <w:rPr>
                <w:rFonts w:ascii="黑体" w:eastAsia="黑体" w:hAnsi="黑体" w:cs="黑体" w:hint="eastAsia"/>
                <w:b/>
                <w:color w:val="FFFFFF"/>
              </w:rPr>
              <w:t>场景</w:t>
            </w:r>
          </w:p>
        </w:tc>
        <w:tc>
          <w:tcPr>
            <w:tcW w:w="1661"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32CAEC75" w14:textId="77777777" w:rsidR="00405CE6" w:rsidRDefault="00000000">
            <w:pPr>
              <w:rPr>
                <w:b/>
                <w:bCs/>
                <w:color w:val="FFFFFF"/>
              </w:rPr>
            </w:pPr>
            <w:r>
              <w:rPr>
                <w:rFonts w:ascii="黑体" w:eastAsia="黑体" w:hAnsi="黑体" w:cs="黑体" w:hint="eastAsia"/>
                <w:b/>
                <w:color w:val="FFFFFF"/>
              </w:rPr>
              <w:t>常态优先级理由</w:t>
            </w:r>
          </w:p>
        </w:tc>
        <w:tc>
          <w:tcPr>
            <w:tcW w:w="1661"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2DDE16ED" w14:textId="77777777" w:rsidR="00405CE6" w:rsidRDefault="00000000">
            <w:pPr>
              <w:rPr>
                <w:b/>
                <w:bCs/>
                <w:color w:val="FFFFFF"/>
              </w:rPr>
            </w:pPr>
            <w:r>
              <w:rPr>
                <w:rFonts w:ascii="黑体" w:eastAsia="黑体" w:hAnsi="黑体" w:cs="黑体" w:hint="eastAsia"/>
                <w:b/>
                <w:color w:val="FFFFFF"/>
              </w:rPr>
              <w:t>常态能耗占比（建议）</w:t>
            </w:r>
          </w:p>
        </w:tc>
        <w:tc>
          <w:tcPr>
            <w:tcW w:w="1661"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3C225472" w14:textId="77777777" w:rsidR="00405CE6" w:rsidRDefault="00000000">
            <w:pPr>
              <w:rPr>
                <w:b/>
                <w:bCs/>
                <w:color w:val="FFFFFF"/>
              </w:rPr>
            </w:pPr>
            <w:r>
              <w:rPr>
                <w:rFonts w:ascii="黑体" w:eastAsia="黑体" w:hAnsi="黑体" w:cs="黑体" w:hint="eastAsia"/>
                <w:b/>
                <w:color w:val="FFFFFF"/>
              </w:rPr>
              <w:t>主要能源形式</w:t>
            </w:r>
          </w:p>
        </w:tc>
      </w:tr>
      <w:tr w:rsidR="00405CE6" w14:paraId="79013BC8" w14:textId="77777777">
        <w:tblPrEx>
          <w:tblCellMar>
            <w:top w:w="0" w:type="dxa"/>
            <w:bottom w:w="0" w:type="dxa"/>
          </w:tblCellMar>
        </w:tblPrEx>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1F3D8F3F" w14:textId="77777777" w:rsidR="00405CE6" w:rsidRDefault="00000000">
            <w:pPr>
              <w:rPr>
                <w:color w:val="1A1A1A"/>
              </w:rPr>
            </w:pPr>
            <w:r>
              <w:rPr>
                <w:rFonts w:ascii="宋体" w:eastAsia="宋体" w:hAnsi="宋体" w:cs="宋体"/>
                <w:color w:val="1A1A1A"/>
              </w:rPr>
              <w:t>1</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17AD3304" w14:textId="77777777" w:rsidR="00405CE6" w:rsidRDefault="00000000">
            <w:pPr>
              <w:rPr>
                <w:color w:val="1A1A1A"/>
              </w:rPr>
            </w:pPr>
            <w:r>
              <w:rPr>
                <w:rFonts w:ascii="宋体" w:eastAsia="宋体" w:hAnsi="宋体" w:cs="宋体" w:hint="eastAsia"/>
                <w:color w:val="1A1A1A"/>
              </w:rPr>
              <w:t>居住</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6A8ACCBC" w14:textId="77777777" w:rsidR="00405CE6" w:rsidRDefault="00000000">
            <w:pPr>
              <w:rPr>
                <w:color w:val="1A1A1A"/>
              </w:rPr>
            </w:pPr>
            <w:r>
              <w:rPr>
                <w:rFonts w:ascii="宋体" w:eastAsia="宋体" w:hAnsi="宋体" w:cs="宋体" w:hint="eastAsia"/>
                <w:color w:val="1A1A1A"/>
              </w:rPr>
              <w:t>人的存续是第一性的；且居住负荷中 L0/L1 占比最高</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69DD2F8C" w14:textId="77777777" w:rsidR="00405CE6" w:rsidRDefault="00000000">
            <w:pPr>
              <w:rPr>
                <w:color w:val="1A1A1A"/>
              </w:rPr>
            </w:pPr>
            <w:r>
              <w:rPr>
                <w:rFonts w:ascii="宋体" w:eastAsia="宋体" w:hAnsi="宋体" w:cs="宋体" w:hint="eastAsia"/>
                <w:color w:val="1A1A1A"/>
              </w:rPr>
              <w:t>约 40%–45%（其中热负荷占大头）</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6575F33C" w14:textId="77777777" w:rsidR="00405CE6" w:rsidRDefault="00000000">
            <w:pPr>
              <w:rPr>
                <w:color w:val="1A1A1A"/>
              </w:rPr>
            </w:pPr>
            <w:r>
              <w:rPr>
                <w:rFonts w:ascii="宋体" w:eastAsia="宋体" w:hAnsi="宋体" w:cs="宋体" w:hint="eastAsia"/>
                <w:color w:val="1A1A1A"/>
              </w:rPr>
              <w:t>地热梯级热网为主 + 少量电力</w:t>
            </w:r>
          </w:p>
        </w:tc>
      </w:tr>
      <w:tr w:rsidR="00405CE6" w14:paraId="41AE297D" w14:textId="77777777">
        <w:tblPrEx>
          <w:tblCellMar>
            <w:top w:w="0" w:type="dxa"/>
            <w:bottom w:w="0" w:type="dxa"/>
          </w:tblCellMar>
        </w:tblPrEx>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3F5F5294" w14:textId="77777777" w:rsidR="00405CE6" w:rsidRDefault="00000000">
            <w:pPr>
              <w:rPr>
                <w:color w:val="1A1A1A"/>
              </w:rPr>
            </w:pPr>
            <w:r>
              <w:rPr>
                <w:rFonts w:ascii="宋体" w:eastAsia="宋体" w:hAnsi="宋体" w:cs="宋体"/>
                <w:color w:val="1A1A1A"/>
              </w:rPr>
              <w:t>2</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46EFD966" w14:textId="77777777" w:rsidR="00405CE6" w:rsidRDefault="00000000">
            <w:pPr>
              <w:rPr>
                <w:color w:val="1A1A1A"/>
              </w:rPr>
            </w:pPr>
            <w:r>
              <w:rPr>
                <w:rFonts w:ascii="宋体" w:eastAsia="宋体" w:hAnsi="宋体" w:cs="宋体" w:hint="eastAsia"/>
                <w:color w:val="1A1A1A"/>
              </w:rPr>
              <w:t>工作</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7A73EB87" w14:textId="77777777" w:rsidR="00405CE6" w:rsidRDefault="00000000">
            <w:pPr>
              <w:rPr>
                <w:color w:val="1A1A1A"/>
              </w:rPr>
            </w:pPr>
            <w:r>
              <w:rPr>
                <w:rFonts w:ascii="宋体" w:eastAsia="宋体" w:hAnsi="宋体" w:cs="宋体" w:hint="eastAsia"/>
                <w:color w:val="1A1A1A"/>
              </w:rPr>
              <w:t>食物、水、材料的再生都发生在工作场景，它是"世界持续存在"的手段</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4C1F9334" w14:textId="77777777" w:rsidR="00405CE6" w:rsidRDefault="00000000">
            <w:pPr>
              <w:rPr>
                <w:color w:val="1A1A1A"/>
              </w:rPr>
            </w:pPr>
            <w:r>
              <w:rPr>
                <w:rFonts w:ascii="宋体" w:eastAsia="宋体" w:hAnsi="宋体" w:cs="宋体" w:hint="eastAsia"/>
                <w:color w:val="1A1A1A"/>
              </w:rPr>
              <w:t>约 30%–35%</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725F00CA" w14:textId="77777777" w:rsidR="00405CE6" w:rsidRDefault="00000000">
            <w:pPr>
              <w:rPr>
                <w:color w:val="1A1A1A"/>
              </w:rPr>
            </w:pPr>
            <w:r>
              <w:rPr>
                <w:rFonts w:ascii="宋体" w:eastAsia="宋体" w:hAnsi="宋体" w:cs="宋体" w:hint="eastAsia"/>
                <w:color w:val="1A1A1A"/>
              </w:rPr>
              <w:t>高温工艺热 + 电力 + 化学能</w:t>
            </w:r>
          </w:p>
        </w:tc>
      </w:tr>
      <w:tr w:rsidR="00405CE6" w14:paraId="11EA39FA" w14:textId="77777777">
        <w:tblPrEx>
          <w:tblCellMar>
            <w:top w:w="0" w:type="dxa"/>
            <w:bottom w:w="0" w:type="dxa"/>
          </w:tblCellMar>
        </w:tblPrEx>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517A6DA9" w14:textId="77777777" w:rsidR="00405CE6" w:rsidRDefault="00000000">
            <w:pPr>
              <w:rPr>
                <w:color w:val="1A1A1A"/>
              </w:rPr>
            </w:pPr>
            <w:r>
              <w:rPr>
                <w:rFonts w:ascii="宋体" w:eastAsia="宋体" w:hAnsi="宋体" w:cs="宋体"/>
                <w:color w:val="1A1A1A"/>
              </w:rPr>
              <w:t>3</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60CDD0A6" w14:textId="77777777" w:rsidR="00405CE6" w:rsidRDefault="00000000">
            <w:pPr>
              <w:rPr>
                <w:color w:val="1A1A1A"/>
              </w:rPr>
            </w:pPr>
            <w:r>
              <w:rPr>
                <w:rFonts w:ascii="宋体" w:eastAsia="宋体" w:hAnsi="宋体" w:cs="宋体" w:hint="eastAsia"/>
                <w:color w:val="1A1A1A"/>
              </w:rPr>
              <w:t>交通</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52CA4B7E" w14:textId="77777777" w:rsidR="00405CE6" w:rsidRDefault="00000000">
            <w:pPr>
              <w:rPr>
                <w:color w:val="1A1A1A"/>
              </w:rPr>
            </w:pPr>
            <w:r>
              <w:rPr>
                <w:rFonts w:ascii="宋体" w:eastAsia="宋体" w:hAnsi="宋体" w:cs="宋体" w:hint="eastAsia"/>
                <w:color w:val="1A1A1A"/>
              </w:rPr>
              <w:t>索道能耗极低（见 §4.2），降级空间大；但它是连接其余三者的血管</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35BEFCC9" w14:textId="77777777" w:rsidR="00405CE6" w:rsidRDefault="00000000">
            <w:pPr>
              <w:rPr>
                <w:color w:val="1A1A1A"/>
              </w:rPr>
            </w:pPr>
            <w:r>
              <w:rPr>
                <w:rFonts w:ascii="宋体" w:eastAsia="宋体" w:hAnsi="宋体" w:cs="宋体" w:hint="eastAsia"/>
                <w:color w:val="1A1A1A"/>
              </w:rPr>
              <w:t>约 5%–8%</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7AF486F4" w14:textId="77777777" w:rsidR="00405CE6" w:rsidRDefault="00000000">
            <w:pPr>
              <w:rPr>
                <w:color w:val="1A1A1A"/>
              </w:rPr>
            </w:pPr>
            <w:r>
              <w:rPr>
                <w:rFonts w:ascii="宋体" w:eastAsia="宋体" w:hAnsi="宋体" w:cs="宋体" w:hint="eastAsia"/>
                <w:color w:val="1A1A1A"/>
              </w:rPr>
              <w:t>电力（且可净回收）</w:t>
            </w:r>
          </w:p>
        </w:tc>
      </w:tr>
      <w:tr w:rsidR="00405CE6" w14:paraId="32FC4B31" w14:textId="77777777">
        <w:tblPrEx>
          <w:tblCellMar>
            <w:top w:w="0" w:type="dxa"/>
            <w:bottom w:w="0" w:type="dxa"/>
          </w:tblCellMar>
        </w:tblPrEx>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61BEDE8C" w14:textId="77777777" w:rsidR="00405CE6" w:rsidRDefault="00000000">
            <w:pPr>
              <w:rPr>
                <w:color w:val="1A1A1A"/>
              </w:rPr>
            </w:pPr>
            <w:r>
              <w:rPr>
                <w:rFonts w:ascii="宋体" w:eastAsia="宋体" w:hAnsi="宋体" w:cs="宋体"/>
                <w:color w:val="1A1A1A"/>
              </w:rPr>
              <w:t>4</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726C7992" w14:textId="77777777" w:rsidR="00405CE6" w:rsidRDefault="00000000">
            <w:pPr>
              <w:rPr>
                <w:color w:val="1A1A1A"/>
              </w:rPr>
            </w:pPr>
            <w:r>
              <w:rPr>
                <w:rFonts w:ascii="宋体" w:eastAsia="宋体" w:hAnsi="宋体" w:cs="宋体" w:hint="eastAsia"/>
                <w:color w:val="1A1A1A"/>
              </w:rPr>
              <w:t>游憩</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4680D8A4" w14:textId="77777777" w:rsidR="00405CE6" w:rsidRDefault="00000000">
            <w:pPr>
              <w:rPr>
                <w:color w:val="1A1A1A"/>
              </w:rPr>
            </w:pPr>
            <w:r>
              <w:rPr>
                <w:rFonts w:ascii="宋体" w:eastAsia="宋体" w:hAnsi="宋体" w:cs="宋体" w:hint="eastAsia"/>
                <w:color w:val="1A1A1A"/>
              </w:rPr>
              <w:t>唯一可以完全让渡的场景，因而是世界的"能量海绵"</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5803D621" w14:textId="77777777" w:rsidR="00405CE6" w:rsidRDefault="00000000">
            <w:pPr>
              <w:rPr>
                <w:color w:val="1A1A1A"/>
              </w:rPr>
            </w:pPr>
            <w:r>
              <w:rPr>
                <w:rFonts w:ascii="宋体" w:eastAsia="宋体" w:hAnsi="宋体" w:cs="宋体" w:hint="eastAsia"/>
                <w:color w:val="1A1A1A"/>
              </w:rPr>
              <w:t>约 15%–20%</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263AA5ED" w14:textId="77777777" w:rsidR="00405CE6" w:rsidRDefault="00000000">
            <w:pPr>
              <w:rPr>
                <w:color w:val="1A1A1A"/>
              </w:rPr>
            </w:pPr>
            <w:r>
              <w:rPr>
                <w:rFonts w:ascii="宋体" w:eastAsia="宋体" w:hAnsi="宋体" w:cs="宋体" w:hint="eastAsia"/>
                <w:color w:val="1A1A1A"/>
              </w:rPr>
              <w:t>以富余光能为主</w:t>
            </w:r>
          </w:p>
        </w:tc>
      </w:tr>
    </w:tbl>
    <w:p w14:paraId="13DD6554" w14:textId="77777777" w:rsidR="00405CE6" w:rsidRDefault="00000000">
      <w:pPr>
        <w:spacing w:after="144" w:line="408" w:lineRule="auto"/>
        <w:ind w:firstLine="480"/>
        <w:rPr>
          <w:color w:val="1A1A1A"/>
        </w:rPr>
      </w:pPr>
      <w:r>
        <w:rPr>
          <w:rFonts w:ascii="宋体" w:eastAsia="宋体" w:hAnsi="宋体" w:cs="宋体" w:hint="eastAsia"/>
          <w:color w:val="1A1A1A"/>
          <w:sz w:val="24"/>
        </w:rPr>
        <w:t>需要特别说明第三名的理由。交通之所以排在第三，不是因为它不重要，恰恰是因为</w:t>
      </w:r>
      <w:r>
        <w:rPr>
          <w:rFonts w:ascii="宋体" w:eastAsia="宋体" w:hAnsi="宋体" w:cs="宋体" w:hint="eastAsia"/>
          <w:b/>
          <w:color w:val="1A1A1A"/>
          <w:sz w:val="24"/>
        </w:rPr>
        <w:t>它太便宜了</w:t>
      </w:r>
      <w:r>
        <w:rPr>
          <w:rFonts w:ascii="宋体" w:eastAsia="宋体" w:hAnsi="宋体" w:cs="宋体" w:hint="eastAsia"/>
          <w:color w:val="1A1A1A"/>
          <w:sz w:val="24"/>
        </w:rPr>
        <w:t xml:space="preserve">——按 Doppelmayr 公开数据，索道运送一名乘客一公里仅耗电约 0.1 kWh；按 Monheim 等（2010）的对比，索道单位人公里二氧化碳排放约 44 克，低于铁路（52 克）、地铁与有轨电车（72 克）、公交（75 </w:t>
      </w:r>
      <w:r>
        <w:rPr>
          <w:rFonts w:ascii="宋体" w:eastAsia="宋体" w:hAnsi="宋体" w:cs="宋体" w:hint="eastAsia"/>
          <w:color w:val="1A1A1A"/>
          <w:sz w:val="24"/>
        </w:rPr>
        <w:lastRenderedPageBreak/>
        <w:t>克）和小汽车（144 克）。一个 2500 人的世界，即便人均日出行 3 公里、网络日均周转 7500 人公里，年电耗也只有约 0.27 GWh——在世界总账里几乎可以忽略。</w:t>
      </w:r>
    </w:p>
    <w:p w14:paraId="2F8508C8" w14:textId="77777777" w:rsidR="00405CE6" w:rsidRDefault="00000000">
      <w:pPr>
        <w:spacing w:after="144" w:line="408" w:lineRule="auto"/>
        <w:ind w:firstLine="480"/>
        <w:rPr>
          <w:color w:val="1A1A1A"/>
        </w:rPr>
      </w:pPr>
      <w:r>
        <w:rPr>
          <w:rFonts w:ascii="宋体" w:eastAsia="宋体" w:hAnsi="宋体" w:cs="宋体" w:hint="eastAsia"/>
          <w:b/>
          <w:color w:val="1A1A1A"/>
          <w:sz w:val="24"/>
        </w:rPr>
        <w:t>便宜的东西不该被优先保护，而该被优先使用。</w:t>
      </w:r>
      <w:r>
        <w:rPr>
          <w:rFonts w:ascii="宋体" w:eastAsia="宋体" w:hAnsi="宋体" w:cs="宋体" w:hint="eastAsia"/>
          <w:color w:val="1A1A1A"/>
          <w:sz w:val="24"/>
        </w:rPr>
        <w:t xml:space="preserve"> 这是交通场景在本方案中的定位。</w:t>
      </w:r>
    </w:p>
    <w:p w14:paraId="1DAE9C27" w14:textId="77777777" w:rsidR="00405CE6" w:rsidRDefault="00000000">
      <w:pPr>
        <w:pStyle w:val="2"/>
        <w:pBdr>
          <w:left w:val="single" w:sz="24" w:space="4" w:color="0D47A1"/>
        </w:pBdr>
        <w:spacing w:before="360" w:beforeAutospacing="1" w:after="84" w:afterAutospacing="1"/>
        <w:rPr>
          <w:color w:val="0D47A1"/>
          <w:sz w:val="32"/>
          <w:szCs w:val="32"/>
        </w:rPr>
      </w:pPr>
      <w:bookmarkStart w:id="3" w:name="_Toc243331085"/>
      <w:r>
        <w:rPr>
          <w:rFonts w:ascii="黑体" w:eastAsia="黑体" w:hAnsi="黑体" w:cs="黑体" w:hint="eastAsia"/>
          <w:color w:val="0D47A1"/>
          <w:sz w:val="28"/>
        </w:rPr>
        <w:t>1.3 错峰利用：七条原则</w:t>
      </w:r>
      <w:bookmarkEnd w:id="3"/>
    </w:p>
    <w:p w14:paraId="4EA9402F" w14:textId="77777777" w:rsidR="00405CE6" w:rsidRDefault="00000000">
      <w:pPr>
        <w:spacing w:after="144" w:line="408" w:lineRule="auto"/>
        <w:ind w:firstLine="480"/>
        <w:rPr>
          <w:color w:val="1A1A1A"/>
        </w:rPr>
      </w:pPr>
      <w:r>
        <w:rPr>
          <w:rFonts w:ascii="宋体" w:eastAsia="宋体" w:hAnsi="宋体" w:cs="宋体" w:hint="eastAsia"/>
          <w:color w:val="1A1A1A"/>
          <w:sz w:val="24"/>
        </w:rPr>
        <w:t>当能源不足时，本方案按下列七条原则依次动作。原则的顺序不可颠倒：先错峰、再降载、最后才断供。</w:t>
      </w:r>
    </w:p>
    <w:p w14:paraId="4E1037DF" w14:textId="77777777" w:rsidR="00405CE6" w:rsidRDefault="00000000">
      <w:pPr>
        <w:spacing w:after="144" w:line="408" w:lineRule="auto"/>
        <w:ind w:firstLine="480"/>
        <w:rPr>
          <w:color w:val="1A1A1A"/>
        </w:rPr>
      </w:pPr>
      <w:r>
        <w:rPr>
          <w:rFonts w:ascii="宋体" w:eastAsia="宋体" w:hAnsi="宋体" w:cs="宋体" w:hint="eastAsia"/>
          <w:b/>
          <w:color w:val="1A1A1A"/>
          <w:sz w:val="24"/>
        </w:rPr>
        <w:t>原则一：先移峰，再移量。</w:t>
      </w:r>
      <w:r>
        <w:rPr>
          <w:rFonts w:ascii="宋体" w:eastAsia="宋体" w:hAnsi="宋体" w:cs="宋体" w:hint="eastAsia"/>
          <w:color w:val="1A1A1A"/>
          <w:sz w:val="24"/>
        </w:rPr>
        <w:t xml:space="preserve"> 把弹性负荷在时间轴上平移，而不是简单地把它关掉。可平移的负荷包括：电解制氢、造冰与蓄冷、海水淡化与水的提升、物料竖向运输、非实时算力。这些负荷全部"追光"运行——光伏出力高时开机，出力低时休眠。世界不是为"平均的一天"设计的，而是为"最长的一夜"设计的。</w:t>
      </w:r>
    </w:p>
    <w:p w14:paraId="5F3C35F5" w14:textId="77777777" w:rsidR="00405CE6" w:rsidRDefault="00000000">
      <w:pPr>
        <w:spacing w:after="144" w:line="408" w:lineRule="auto"/>
        <w:ind w:firstLine="480"/>
        <w:rPr>
          <w:color w:val="1A1A1A"/>
        </w:rPr>
      </w:pPr>
      <w:r>
        <w:rPr>
          <w:rFonts w:ascii="宋体" w:eastAsia="宋体" w:hAnsi="宋体" w:cs="宋体" w:hint="eastAsia"/>
          <w:b/>
          <w:color w:val="1A1A1A"/>
          <w:sz w:val="24"/>
        </w:rPr>
        <w:t>原则二：地热不调峰，光热调峰。</w:t>
      </w:r>
      <w:r>
        <w:rPr>
          <w:rFonts w:ascii="宋体" w:eastAsia="宋体" w:hAnsi="宋体" w:cs="宋体" w:hint="eastAsia"/>
          <w:color w:val="1A1A1A"/>
          <w:sz w:val="24"/>
        </w:rPr>
        <w:t xml:space="preserve"> 地热是主能源，其价值在于恒定。让地热去追随负荷曲线，等于把最可靠的资源用成了最不可靠的样子。正确的做法是：地热出力恒定在基荷位，把全部波动交给"光伏 + 储热 + 可调负荷"这个组合去吸收。地热只在极端情况下才改变出力，且只有"上调"没有"下调"——因为下调意味着井下热储的取用节奏被打乱。</w:t>
      </w:r>
    </w:p>
    <w:p w14:paraId="23EEF0F1" w14:textId="77777777" w:rsidR="00405CE6" w:rsidRDefault="00000000">
      <w:pPr>
        <w:spacing w:after="144" w:line="408" w:lineRule="auto"/>
        <w:ind w:firstLine="480"/>
        <w:rPr>
          <w:color w:val="1A1A1A"/>
        </w:rPr>
      </w:pPr>
      <w:r>
        <w:rPr>
          <w:rFonts w:ascii="宋体" w:eastAsia="宋体" w:hAnsi="宋体" w:cs="宋体" w:hint="eastAsia"/>
          <w:b/>
          <w:color w:val="1A1A1A"/>
          <w:sz w:val="24"/>
        </w:rPr>
        <w:t>原则三：储能有不可动用的红线。</w:t>
      </w:r>
      <w:r>
        <w:rPr>
          <w:rFonts w:ascii="宋体" w:eastAsia="宋体" w:hAnsi="宋体" w:cs="宋体" w:hint="eastAsia"/>
          <w:color w:val="1A1A1A"/>
          <w:sz w:val="24"/>
        </w:rPr>
        <w:t xml:space="preserve"> 任何储能介质都设定"生命线余量"（建议荷电状态下限 30%，热储为等效可用热量的 40%）。这部分储量不属于调度可支配范围，只有 L0 层负荷可以使用。余量不是浪费，是世界对不可预测未来的提前支付。</w:t>
      </w:r>
    </w:p>
    <w:p w14:paraId="209E0779" w14:textId="77777777" w:rsidR="00405CE6" w:rsidRDefault="00000000">
      <w:pPr>
        <w:spacing w:after="144" w:line="408" w:lineRule="auto"/>
        <w:ind w:firstLine="480"/>
        <w:rPr>
          <w:color w:val="1A1A1A"/>
        </w:rPr>
      </w:pPr>
      <w:r>
        <w:rPr>
          <w:rFonts w:ascii="宋体" w:eastAsia="宋体" w:hAnsi="宋体" w:cs="宋体" w:hint="eastAsia"/>
          <w:b/>
          <w:color w:val="1A1A1A"/>
          <w:sz w:val="24"/>
        </w:rPr>
        <w:t>原则四：以热用热，不做两次转换。</w:t>
      </w:r>
      <w:r>
        <w:rPr>
          <w:rFonts w:ascii="宋体" w:eastAsia="宋体" w:hAnsi="宋体" w:cs="宋体" w:hint="eastAsia"/>
          <w:color w:val="1A1A1A"/>
          <w:sz w:val="24"/>
        </w:rPr>
        <w:t xml:space="preserve"> 世界的主能源是热，居住与工作的大部分终端需求也是热（供暖、热水、温室、工业过程热）。因此居住与工作的</w:t>
      </w:r>
      <w:r>
        <w:rPr>
          <w:rFonts w:ascii="宋体" w:eastAsia="宋体" w:hAnsi="宋体" w:cs="宋体" w:hint="eastAsia"/>
          <w:color w:val="1A1A1A"/>
          <w:sz w:val="24"/>
        </w:rPr>
        <w:lastRenderedPageBreak/>
        <w:t>热需求一律直接走热网，禁止"热发电再用电制热"的路径。一次热—电—热的往返会损失六成以上的可用能，这在封闭世界里是不可接受的奢侈。</w:t>
      </w:r>
    </w:p>
    <w:p w14:paraId="69917017" w14:textId="77777777" w:rsidR="00405CE6" w:rsidRDefault="00000000">
      <w:pPr>
        <w:spacing w:after="144" w:line="408" w:lineRule="auto"/>
        <w:ind w:firstLine="480"/>
        <w:rPr>
          <w:color w:val="1A1A1A"/>
        </w:rPr>
      </w:pPr>
      <w:r>
        <w:rPr>
          <w:rFonts w:ascii="宋体" w:eastAsia="宋体" w:hAnsi="宋体" w:cs="宋体" w:hint="eastAsia"/>
          <w:b/>
          <w:color w:val="1A1A1A"/>
          <w:sz w:val="24"/>
        </w:rPr>
        <w:t>原则五：可让渡的先让渡，可减慢的先减慢。</w:t>
      </w:r>
      <w:r>
        <w:rPr>
          <w:rFonts w:ascii="宋体" w:eastAsia="宋体" w:hAnsi="宋体" w:cs="宋体" w:hint="eastAsia"/>
          <w:color w:val="1A1A1A"/>
          <w:sz w:val="24"/>
        </w:rPr>
        <w:t xml:space="preserve"> 游憩层（L4）是第一个被让渡的对象；交通层（L3）是第一个被减慢的对象（限速、隔车发车、缩短运营时段），但不是第一个被切断的对象——因为交通同时是疏散通道。</w:t>
      </w:r>
    </w:p>
    <w:p w14:paraId="0B8618F8" w14:textId="77777777" w:rsidR="00405CE6" w:rsidRDefault="00000000">
      <w:pPr>
        <w:spacing w:after="144" w:line="408" w:lineRule="auto"/>
        <w:ind w:firstLine="480"/>
        <w:rPr>
          <w:color w:val="1A1A1A"/>
        </w:rPr>
      </w:pPr>
      <w:r>
        <w:rPr>
          <w:rFonts w:ascii="宋体" w:eastAsia="宋体" w:hAnsi="宋体" w:cs="宋体" w:hint="eastAsia"/>
          <w:b/>
          <w:color w:val="1A1A1A"/>
          <w:sz w:val="24"/>
        </w:rPr>
        <w:t>原则六：任何时刻保留 20% 可调余量。</w:t>
      </w:r>
      <w:r>
        <w:rPr>
          <w:rFonts w:ascii="宋体" w:eastAsia="宋体" w:hAnsi="宋体" w:cs="宋体" w:hint="eastAsia"/>
          <w:color w:val="1A1A1A"/>
          <w:sz w:val="24"/>
        </w:rPr>
        <w:t xml:space="preserve"> 这条原则写死在能源路由器的控制逻辑底层，而不是作为运行建议存在。即便负荷可以被完全满足，系统也不允许把可调资源用满。</w:t>
      </w:r>
    </w:p>
    <w:p w14:paraId="3278AA2D" w14:textId="77777777" w:rsidR="00405CE6" w:rsidRDefault="00000000">
      <w:pPr>
        <w:spacing w:after="144" w:line="408" w:lineRule="auto"/>
        <w:ind w:firstLine="480"/>
        <w:rPr>
          <w:color w:val="1A1A1A"/>
        </w:rPr>
      </w:pPr>
      <w:r>
        <w:rPr>
          <w:rFonts w:ascii="宋体" w:eastAsia="宋体" w:hAnsi="宋体" w:cs="宋体" w:hint="eastAsia"/>
          <w:b/>
          <w:color w:val="1A1A1A"/>
          <w:sz w:val="24"/>
        </w:rPr>
        <w:t>原则七：断供从末端开始，绝不从生命线开始。</w:t>
      </w:r>
      <w:r>
        <w:rPr>
          <w:rFonts w:ascii="宋体" w:eastAsia="宋体" w:hAnsi="宋体" w:cs="宋体" w:hint="eastAsia"/>
          <w:color w:val="1A1A1A"/>
          <w:sz w:val="24"/>
        </w:rPr>
        <w:t xml:space="preserve"> 当错峰与降载都已用尽、必须断供时，断供顺序严格为：L4 → L3 → L2 中的非食物部分 → L2 中的食物部分 → L1。</w:t>
      </w:r>
      <w:r>
        <w:rPr>
          <w:rFonts w:ascii="宋体" w:eastAsia="宋体" w:hAnsi="宋体" w:cs="宋体" w:hint="eastAsia"/>
          <w:b/>
          <w:color w:val="1A1A1A"/>
          <w:sz w:val="24"/>
        </w:rPr>
        <w:t>L0 永不进入断供序列。</w:t>
      </w:r>
    </w:p>
    <w:p w14:paraId="5A255025" w14:textId="77777777" w:rsidR="00405CE6" w:rsidRDefault="00000000">
      <w:pPr>
        <w:pStyle w:val="2"/>
        <w:pBdr>
          <w:left w:val="single" w:sz="24" w:space="4" w:color="0D47A1"/>
        </w:pBdr>
        <w:spacing w:before="360" w:beforeAutospacing="1" w:after="84" w:afterAutospacing="1"/>
        <w:rPr>
          <w:color w:val="0D47A1"/>
          <w:sz w:val="32"/>
          <w:szCs w:val="32"/>
        </w:rPr>
      </w:pPr>
      <w:bookmarkStart w:id="4" w:name="_Toc243331086"/>
      <w:r>
        <w:rPr>
          <w:rFonts w:ascii="黑体" w:eastAsia="黑体" w:hAnsi="黑体" w:cs="黑体" w:hint="eastAsia"/>
          <w:color w:val="0D47A1"/>
          <w:sz w:val="28"/>
        </w:rPr>
        <w:t>1.4 特殊状况下的优先级</w:t>
      </w:r>
      <w:bookmarkEnd w:id="4"/>
    </w:p>
    <w:p w14:paraId="64808670" w14:textId="77777777" w:rsidR="00405CE6" w:rsidRDefault="00000000">
      <w:pPr>
        <w:spacing w:after="144" w:line="408" w:lineRule="auto"/>
        <w:ind w:firstLine="480"/>
        <w:rPr>
          <w:color w:val="1A1A1A"/>
        </w:rPr>
      </w:pPr>
      <w:r>
        <w:rPr>
          <w:rFonts w:ascii="宋体" w:eastAsia="宋体" w:hAnsi="宋体" w:cs="宋体" w:hint="eastAsia"/>
          <w:color w:val="1A1A1A"/>
          <w:sz w:val="24"/>
        </w:rPr>
        <w:t>特殊状况按性质分为五类，每类的保证对象不同。一句话概括优先级的总纲：</w:t>
      </w:r>
      <w:r>
        <w:rPr>
          <w:rFonts w:ascii="宋体" w:eastAsia="宋体" w:hAnsi="宋体" w:cs="宋体" w:hint="eastAsia"/>
          <w:b/>
          <w:color w:val="1A1A1A"/>
          <w:sz w:val="24"/>
        </w:rPr>
        <w:t>保命 → 保粮 → 保联 → 保心。</w:t>
      </w:r>
    </w:p>
    <w:tbl>
      <w:tblPr>
        <w:tblW w:w="8306" w:type="dxa"/>
        <w:tblInd w:w="120" w:type="dxa"/>
        <w:shd w:val="clear" w:color="1A1A1A" w:fill="auto"/>
        <w:tblCellMar>
          <w:left w:w="10" w:type="dxa"/>
          <w:right w:w="10" w:type="dxa"/>
        </w:tblCellMar>
        <w:tblLook w:val="04A0" w:firstRow="1" w:lastRow="0" w:firstColumn="1" w:lastColumn="0" w:noHBand="0" w:noVBand="1"/>
      </w:tblPr>
      <w:tblGrid>
        <w:gridCol w:w="1662"/>
        <w:gridCol w:w="1661"/>
        <w:gridCol w:w="1661"/>
        <w:gridCol w:w="1661"/>
        <w:gridCol w:w="1661"/>
      </w:tblGrid>
      <w:tr w:rsidR="00405CE6" w14:paraId="43A0DFA6" w14:textId="77777777">
        <w:tblPrEx>
          <w:tblCellMar>
            <w:top w:w="0" w:type="dxa"/>
            <w:bottom w:w="0" w:type="dxa"/>
          </w:tblCellMar>
        </w:tblPrEx>
        <w:trPr>
          <w:tblHeader/>
        </w:trPr>
        <w:tc>
          <w:tcPr>
            <w:tcW w:w="1661"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31B25F37" w14:textId="77777777" w:rsidR="00405CE6" w:rsidRDefault="00000000">
            <w:pPr>
              <w:rPr>
                <w:b/>
                <w:bCs/>
                <w:color w:val="FFFFFF"/>
              </w:rPr>
            </w:pPr>
            <w:r>
              <w:rPr>
                <w:rFonts w:ascii="黑体" w:eastAsia="黑体" w:hAnsi="黑体" w:cs="黑体" w:hint="eastAsia"/>
                <w:b/>
                <w:color w:val="FFFFFF"/>
              </w:rPr>
              <w:t>情形</w:t>
            </w:r>
          </w:p>
        </w:tc>
        <w:tc>
          <w:tcPr>
            <w:tcW w:w="1661"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22FB835E" w14:textId="77777777" w:rsidR="00405CE6" w:rsidRDefault="00000000">
            <w:pPr>
              <w:rPr>
                <w:b/>
                <w:bCs/>
                <w:color w:val="FFFFFF"/>
              </w:rPr>
            </w:pPr>
            <w:r>
              <w:rPr>
                <w:rFonts w:ascii="黑体" w:eastAsia="黑体" w:hAnsi="黑体" w:cs="黑体" w:hint="eastAsia"/>
                <w:b/>
                <w:color w:val="FFFFFF"/>
              </w:rPr>
              <w:t>触发条件</w:t>
            </w:r>
          </w:p>
        </w:tc>
        <w:tc>
          <w:tcPr>
            <w:tcW w:w="1661"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25EB8471" w14:textId="77777777" w:rsidR="00405CE6" w:rsidRDefault="00000000">
            <w:pPr>
              <w:rPr>
                <w:b/>
                <w:bCs/>
                <w:color w:val="FFFFFF"/>
              </w:rPr>
            </w:pPr>
            <w:r>
              <w:rPr>
                <w:rFonts w:ascii="黑体" w:eastAsia="黑体" w:hAnsi="黑体" w:cs="黑体" w:hint="eastAsia"/>
                <w:b/>
                <w:color w:val="FFFFFF"/>
              </w:rPr>
              <w:t>首要保证</w:t>
            </w:r>
          </w:p>
        </w:tc>
        <w:tc>
          <w:tcPr>
            <w:tcW w:w="1661"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5744ADFA" w14:textId="77777777" w:rsidR="00405CE6" w:rsidRDefault="00000000">
            <w:pPr>
              <w:rPr>
                <w:b/>
                <w:bCs/>
                <w:color w:val="FFFFFF"/>
              </w:rPr>
            </w:pPr>
            <w:r>
              <w:rPr>
                <w:rFonts w:ascii="黑体" w:eastAsia="黑体" w:hAnsi="黑体" w:cs="黑体" w:hint="eastAsia"/>
                <w:b/>
                <w:color w:val="FFFFFF"/>
              </w:rPr>
              <w:t>让渡顺序</w:t>
            </w:r>
          </w:p>
        </w:tc>
        <w:tc>
          <w:tcPr>
            <w:tcW w:w="1661"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00D3423D" w14:textId="77777777" w:rsidR="00405CE6" w:rsidRDefault="00000000">
            <w:pPr>
              <w:rPr>
                <w:b/>
                <w:bCs/>
                <w:color w:val="FFFFFF"/>
              </w:rPr>
            </w:pPr>
            <w:r>
              <w:rPr>
                <w:rFonts w:ascii="黑体" w:eastAsia="黑体" w:hAnsi="黑体" w:cs="黑体" w:hint="eastAsia"/>
                <w:b/>
                <w:color w:val="FFFFFF"/>
              </w:rPr>
              <w:t>关键动作</w:t>
            </w:r>
          </w:p>
        </w:tc>
      </w:tr>
      <w:tr w:rsidR="00405CE6" w14:paraId="1CD40581" w14:textId="77777777">
        <w:tblPrEx>
          <w:tblCellMar>
            <w:top w:w="0" w:type="dxa"/>
            <w:bottom w:w="0" w:type="dxa"/>
          </w:tblCellMar>
        </w:tblPrEx>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0DB0B3B5" w14:textId="77777777" w:rsidR="00405CE6" w:rsidRDefault="00000000">
            <w:pPr>
              <w:rPr>
                <w:color w:val="1A1A1A"/>
              </w:rPr>
            </w:pPr>
            <w:r>
              <w:rPr>
                <w:rFonts w:ascii="宋体" w:eastAsia="宋体" w:hAnsi="宋体" w:cs="宋体" w:hint="eastAsia"/>
                <w:color w:val="1A1A1A"/>
              </w:rPr>
              <w:t>A 类：光能长期不足</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4EEAE1DF" w14:textId="77777777" w:rsidR="00405CE6" w:rsidRDefault="00000000">
            <w:pPr>
              <w:rPr>
                <w:color w:val="1A1A1A"/>
              </w:rPr>
            </w:pPr>
            <w:r>
              <w:rPr>
                <w:rFonts w:ascii="宋体" w:eastAsia="宋体" w:hAnsi="宋体" w:cs="宋体" w:hint="eastAsia"/>
                <w:color w:val="1A1A1A"/>
              </w:rPr>
              <w:t>云盖、沙尘、极夜、组件积尘导致光伏出力持续低于设计值 30% 超过 72 小时</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23E80DEB" w14:textId="77777777" w:rsidR="00405CE6" w:rsidRDefault="00000000">
            <w:pPr>
              <w:rPr>
                <w:color w:val="1A1A1A"/>
              </w:rPr>
            </w:pPr>
            <w:r>
              <w:rPr>
                <w:rFonts w:ascii="宋体" w:eastAsia="宋体" w:hAnsi="宋体" w:cs="宋体" w:hint="eastAsia"/>
                <w:color w:val="1A1A1A"/>
              </w:rPr>
              <w:t>居住温控与照明（L1）、温室补光（L2 食物）</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186AA50C" w14:textId="77777777" w:rsidR="00405CE6" w:rsidRDefault="00000000">
            <w:pPr>
              <w:rPr>
                <w:color w:val="1A1A1A"/>
              </w:rPr>
            </w:pPr>
            <w:r>
              <w:rPr>
                <w:rFonts w:ascii="宋体" w:eastAsia="宋体" w:hAnsi="宋体" w:cs="宋体" w:hint="eastAsia"/>
                <w:color w:val="1A1A1A"/>
              </w:rPr>
              <w:t>游憩全停 → 交通限速 → 非必要制造停工 → 弹性负荷全部停运</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4E4A8B6F" w14:textId="77777777" w:rsidR="00405CE6" w:rsidRDefault="00000000">
            <w:pPr>
              <w:rPr>
                <w:color w:val="1A1A1A"/>
              </w:rPr>
            </w:pPr>
            <w:r>
              <w:rPr>
                <w:rFonts w:ascii="宋体" w:eastAsia="宋体" w:hAnsi="宋体" w:cs="宋体" w:hint="eastAsia"/>
                <w:color w:val="1A1A1A"/>
              </w:rPr>
              <w:t>地热基荷不变；熔盐储热转为夜间温室保温；停止电解与造冰等一切弹性负荷</w:t>
            </w:r>
          </w:p>
        </w:tc>
      </w:tr>
      <w:tr w:rsidR="00405CE6" w14:paraId="069A44AB" w14:textId="77777777">
        <w:tblPrEx>
          <w:tblCellMar>
            <w:top w:w="0" w:type="dxa"/>
            <w:bottom w:w="0" w:type="dxa"/>
          </w:tblCellMar>
        </w:tblPrEx>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0CE3FA16" w14:textId="77777777" w:rsidR="00405CE6" w:rsidRDefault="00000000">
            <w:pPr>
              <w:rPr>
                <w:color w:val="1A1A1A"/>
              </w:rPr>
            </w:pPr>
            <w:r>
              <w:rPr>
                <w:rFonts w:ascii="宋体" w:eastAsia="宋体" w:hAnsi="宋体" w:cs="宋体" w:hint="eastAsia"/>
                <w:color w:val="1A1A1A"/>
              </w:rPr>
              <w:t>B 类：主源受损</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20FDD7C4" w14:textId="77777777" w:rsidR="00405CE6" w:rsidRDefault="00000000">
            <w:pPr>
              <w:rPr>
                <w:color w:val="1A1A1A"/>
              </w:rPr>
            </w:pPr>
            <w:r>
              <w:rPr>
                <w:rFonts w:ascii="宋体" w:eastAsia="宋体" w:hAnsi="宋体" w:cs="宋体" w:hint="eastAsia"/>
                <w:color w:val="1A1A1A"/>
              </w:rPr>
              <w:t>地热井故障、检修、诱发地震限压停注、井下结垢处理</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454B2F67" w14:textId="77777777" w:rsidR="00405CE6" w:rsidRDefault="00000000">
            <w:pPr>
              <w:rPr>
                <w:color w:val="1A1A1A"/>
              </w:rPr>
            </w:pPr>
            <w:r>
              <w:rPr>
                <w:rFonts w:ascii="宋体" w:eastAsia="宋体" w:hAnsi="宋体" w:cs="宋体" w:hint="eastAsia"/>
                <w:color w:val="1A1A1A"/>
              </w:rPr>
              <w:t>L0 生命维持、医疗、通信与调度</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70665AE8" w14:textId="77777777" w:rsidR="00405CE6" w:rsidRDefault="00000000">
            <w:pPr>
              <w:rPr>
                <w:color w:val="1A1A1A"/>
              </w:rPr>
            </w:pPr>
            <w:r>
              <w:rPr>
                <w:rFonts w:ascii="宋体" w:eastAsia="宋体" w:hAnsi="宋体" w:cs="宋体" w:hint="eastAsia"/>
                <w:color w:val="1A1A1A"/>
              </w:rPr>
              <w:t>游憩全停 → 交通仅保留医护与疏散线 → 非必要制造停工 → 食物生产降至维持量</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21BA63FA" w14:textId="77777777" w:rsidR="00405CE6" w:rsidRDefault="00000000">
            <w:pPr>
              <w:rPr>
                <w:color w:val="1A1A1A"/>
              </w:rPr>
            </w:pPr>
            <w:r>
              <w:rPr>
                <w:rFonts w:ascii="宋体" w:eastAsia="宋体" w:hAnsi="宋体" w:cs="宋体" w:hint="eastAsia"/>
                <w:color w:val="1A1A1A"/>
              </w:rPr>
              <w:t>备用井对自动投入（双井互备）；熔盐与化学储热逆向放热；启动"低负荷运行模式"</w:t>
            </w:r>
          </w:p>
        </w:tc>
      </w:tr>
      <w:tr w:rsidR="00405CE6" w14:paraId="56AF3171" w14:textId="77777777">
        <w:tblPrEx>
          <w:tblCellMar>
            <w:top w:w="0" w:type="dxa"/>
            <w:bottom w:w="0" w:type="dxa"/>
          </w:tblCellMar>
        </w:tblPrEx>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6748F53D" w14:textId="77777777" w:rsidR="00405CE6" w:rsidRDefault="00000000">
            <w:pPr>
              <w:rPr>
                <w:color w:val="1A1A1A"/>
              </w:rPr>
            </w:pPr>
            <w:r>
              <w:rPr>
                <w:rFonts w:ascii="宋体" w:eastAsia="宋体" w:hAnsi="宋体" w:cs="宋体" w:hint="eastAsia"/>
                <w:color w:val="1A1A1A"/>
              </w:rPr>
              <w:t>C 类：储能事故</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74F509F0" w14:textId="77777777" w:rsidR="00405CE6" w:rsidRDefault="00000000">
            <w:pPr>
              <w:rPr>
                <w:color w:val="1A1A1A"/>
              </w:rPr>
            </w:pPr>
            <w:r>
              <w:rPr>
                <w:rFonts w:ascii="宋体" w:eastAsia="宋体" w:hAnsi="宋体" w:cs="宋体" w:hint="eastAsia"/>
                <w:color w:val="1A1A1A"/>
              </w:rPr>
              <w:t>电池舱热失控、电解液泄漏、储热罐冻结或泄漏</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778B21CA" w14:textId="77777777" w:rsidR="00405CE6" w:rsidRDefault="00000000">
            <w:pPr>
              <w:rPr>
                <w:color w:val="1A1A1A"/>
              </w:rPr>
            </w:pPr>
            <w:r>
              <w:rPr>
                <w:rFonts w:ascii="宋体" w:eastAsia="宋体" w:hAnsi="宋体" w:cs="宋体" w:hint="eastAsia"/>
                <w:color w:val="1A1A1A"/>
              </w:rPr>
              <w:t>事故分区的隔离与人员疏散（交通优先）</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2F9C27E9" w14:textId="77777777" w:rsidR="00405CE6" w:rsidRDefault="00000000">
            <w:pPr>
              <w:rPr>
                <w:color w:val="1A1A1A"/>
              </w:rPr>
            </w:pPr>
            <w:r>
              <w:rPr>
                <w:rFonts w:ascii="宋体" w:eastAsia="宋体" w:hAnsi="宋体" w:cs="宋体" w:hint="eastAsia"/>
                <w:color w:val="1A1A1A"/>
              </w:rPr>
              <w:t>事故分区整体断电 → 相邻分区降载</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14B3F448" w14:textId="77777777" w:rsidR="00405CE6" w:rsidRDefault="00000000">
            <w:pPr>
              <w:rPr>
                <w:color w:val="1A1A1A"/>
              </w:rPr>
            </w:pPr>
            <w:r>
              <w:rPr>
                <w:rFonts w:ascii="宋体" w:eastAsia="宋体" w:hAnsi="宋体" w:cs="宋体" w:hint="eastAsia"/>
                <w:color w:val="1A1A1A"/>
              </w:rPr>
              <w:t>分区解列孤岛运行；直流母线分段隔离；机械树的本地</w:t>
            </w:r>
            <w:r>
              <w:rPr>
                <w:rFonts w:ascii="宋体" w:eastAsia="宋体" w:hAnsi="宋体" w:cs="宋体" w:hint="eastAsia"/>
                <w:color w:val="1A1A1A"/>
              </w:rPr>
              <w:lastRenderedPageBreak/>
              <w:t>分布式电源接管本区 L0 负荷</w:t>
            </w:r>
          </w:p>
        </w:tc>
      </w:tr>
      <w:tr w:rsidR="00405CE6" w14:paraId="718551A7" w14:textId="77777777">
        <w:tblPrEx>
          <w:tblCellMar>
            <w:top w:w="0" w:type="dxa"/>
            <w:bottom w:w="0" w:type="dxa"/>
          </w:tblCellMar>
        </w:tblPrEx>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1A089A3D" w14:textId="77777777" w:rsidR="00405CE6" w:rsidRDefault="00000000">
            <w:pPr>
              <w:rPr>
                <w:color w:val="1A1A1A"/>
              </w:rPr>
            </w:pPr>
            <w:r>
              <w:rPr>
                <w:rFonts w:ascii="宋体" w:eastAsia="宋体" w:hAnsi="宋体" w:cs="宋体" w:hint="eastAsia"/>
                <w:color w:val="1A1A1A"/>
              </w:rPr>
              <w:t>D 类：舱体破损或局部失压</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5711D5FF" w14:textId="77777777" w:rsidR="00405CE6" w:rsidRDefault="00000000">
            <w:pPr>
              <w:rPr>
                <w:color w:val="1A1A1A"/>
              </w:rPr>
            </w:pPr>
            <w:r>
              <w:rPr>
                <w:rFonts w:ascii="宋体" w:eastAsia="宋体" w:hAnsi="宋体" w:cs="宋体" w:hint="eastAsia"/>
                <w:color w:val="1A1A1A"/>
              </w:rPr>
              <w:t>结构损伤、密封失效、外部冲击</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624B8E8C" w14:textId="77777777" w:rsidR="00405CE6" w:rsidRDefault="00000000">
            <w:pPr>
              <w:rPr>
                <w:color w:val="1A1A1A"/>
              </w:rPr>
            </w:pPr>
            <w:r>
              <w:rPr>
                <w:rFonts w:ascii="宋体" w:eastAsia="宋体" w:hAnsi="宋体" w:cs="宋体" w:hint="eastAsia"/>
                <w:color w:val="1A1A1A"/>
              </w:rPr>
              <w:t>该区域的人员疏散与医疗（交通优先级升至第一）</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07A874D1" w14:textId="77777777" w:rsidR="00405CE6" w:rsidRDefault="00000000">
            <w:pPr>
              <w:rPr>
                <w:color w:val="1A1A1A"/>
              </w:rPr>
            </w:pPr>
            <w:r>
              <w:rPr>
                <w:rFonts w:ascii="宋体" w:eastAsia="宋体" w:hAnsi="宋体" w:cs="宋体" w:hint="eastAsia"/>
                <w:color w:val="1A1A1A"/>
              </w:rPr>
              <w:t>该区域所有非疏散负荷</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6496353D" w14:textId="77777777" w:rsidR="00405CE6" w:rsidRDefault="00000000">
            <w:pPr>
              <w:rPr>
                <w:color w:val="1A1A1A"/>
              </w:rPr>
            </w:pPr>
            <w:r>
              <w:rPr>
                <w:rFonts w:ascii="宋体" w:eastAsia="宋体" w:hAnsi="宋体" w:cs="宋体" w:hint="eastAsia"/>
                <w:color w:val="1A1A1A"/>
              </w:rPr>
              <w:t>索道网络切换为"疏散模式"：单向、满载、不计能耗、不回收势能</w:t>
            </w:r>
          </w:p>
        </w:tc>
      </w:tr>
      <w:tr w:rsidR="00405CE6" w14:paraId="7DD5ED12" w14:textId="77777777">
        <w:tblPrEx>
          <w:tblCellMar>
            <w:top w:w="0" w:type="dxa"/>
            <w:bottom w:w="0" w:type="dxa"/>
          </w:tblCellMar>
        </w:tblPrEx>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229A7479" w14:textId="77777777" w:rsidR="00405CE6" w:rsidRDefault="00000000">
            <w:pPr>
              <w:rPr>
                <w:color w:val="1A1A1A"/>
              </w:rPr>
            </w:pPr>
            <w:r>
              <w:rPr>
                <w:rFonts w:ascii="宋体" w:eastAsia="宋体" w:hAnsi="宋体" w:cs="宋体" w:hint="eastAsia"/>
                <w:color w:val="1A1A1A"/>
              </w:rPr>
              <w:t>E 类：系统性长周期衰减</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1A7302BA" w14:textId="77777777" w:rsidR="00405CE6" w:rsidRDefault="00000000">
            <w:pPr>
              <w:rPr>
                <w:color w:val="1A1A1A"/>
              </w:rPr>
            </w:pPr>
            <w:r>
              <w:rPr>
                <w:rFonts w:ascii="宋体" w:eastAsia="宋体" w:hAnsi="宋体" w:cs="宋体" w:hint="eastAsia"/>
                <w:color w:val="1A1A1A"/>
              </w:rPr>
              <w:t>热储温度逐年下降、材料循环能力衰减、人口结构变化</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493C58F6" w14:textId="77777777" w:rsidR="00405CE6" w:rsidRDefault="00000000">
            <w:pPr>
              <w:rPr>
                <w:color w:val="1A1A1A"/>
              </w:rPr>
            </w:pPr>
            <w:r>
              <w:rPr>
                <w:rFonts w:ascii="宋体" w:eastAsia="宋体" w:hAnsi="宋体" w:cs="宋体" w:hint="eastAsia"/>
                <w:color w:val="1A1A1A"/>
              </w:rPr>
              <w:t>重新核定总账，按新基线重排配额</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2B2DA278" w14:textId="77777777" w:rsidR="00405CE6" w:rsidRDefault="00000000">
            <w:pPr>
              <w:rPr>
                <w:color w:val="1A1A1A"/>
              </w:rPr>
            </w:pPr>
            <w:r>
              <w:rPr>
                <w:rFonts w:ascii="宋体" w:eastAsia="宋体" w:hAnsi="宋体" w:cs="宋体" w:hint="eastAsia"/>
                <w:color w:val="1A1A1A"/>
              </w:rPr>
              <w:t>由世界议会按年度重新表决配额表</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10BEABEA" w14:textId="77777777" w:rsidR="00405CE6" w:rsidRDefault="00000000">
            <w:pPr>
              <w:rPr>
                <w:color w:val="1A1A1A"/>
              </w:rPr>
            </w:pPr>
            <w:r>
              <w:rPr>
                <w:rFonts w:ascii="宋体" w:eastAsia="宋体" w:hAnsi="宋体" w:cs="宋体" w:hint="eastAsia"/>
                <w:color w:val="1A1A1A"/>
              </w:rPr>
              <w:t>启用"地下热储银行"的备用取热能力；降低取热负荷率以延长寿命</w:t>
            </w:r>
          </w:p>
        </w:tc>
      </w:tr>
    </w:tbl>
    <w:p w14:paraId="12F4CD2B" w14:textId="77777777" w:rsidR="00405CE6" w:rsidRDefault="00000000">
      <w:pPr>
        <w:spacing w:after="144" w:line="408" w:lineRule="auto"/>
        <w:ind w:firstLine="480"/>
        <w:rPr>
          <w:color w:val="1A1A1A"/>
        </w:rPr>
      </w:pPr>
      <w:r>
        <w:rPr>
          <w:rFonts w:ascii="宋体" w:eastAsia="宋体" w:hAnsi="宋体" w:cs="宋体" w:hint="eastAsia"/>
          <w:color w:val="1A1A1A"/>
          <w:sz w:val="24"/>
        </w:rPr>
        <w:t xml:space="preserve">其中 </w:t>
      </w:r>
      <w:r>
        <w:rPr>
          <w:rFonts w:ascii="宋体" w:eastAsia="宋体" w:hAnsi="宋体" w:cs="宋体" w:hint="eastAsia"/>
          <w:b/>
          <w:color w:val="1A1A1A"/>
          <w:sz w:val="24"/>
        </w:rPr>
        <w:t>B 类是最需要被认真对待的情形</w:t>
      </w:r>
      <w:r>
        <w:rPr>
          <w:rFonts w:ascii="宋体" w:eastAsia="宋体" w:hAnsi="宋体" w:cs="宋体" w:hint="eastAsia"/>
          <w:color w:val="1A1A1A"/>
          <w:sz w:val="24"/>
        </w:rPr>
        <w:t>。在一个以地热为主的世界里，主源受损意味着"基荷消失"，这与外部世界"电网黑启动"的性质完全不同——外部世界可以向邻居借电，我们不能。因此本方案要求：地热系统必须是</w:t>
      </w:r>
      <w:r>
        <w:rPr>
          <w:rFonts w:ascii="宋体" w:eastAsia="宋体" w:hAnsi="宋体" w:cs="宋体" w:hint="eastAsia"/>
          <w:b/>
          <w:color w:val="1A1A1A"/>
          <w:sz w:val="24"/>
        </w:rPr>
        <w:t>双井对互备</w:t>
      </w:r>
      <w:r>
        <w:rPr>
          <w:rFonts w:ascii="宋体" w:eastAsia="宋体" w:hAnsi="宋体" w:cs="宋体" w:hint="eastAsia"/>
          <w:color w:val="1A1A1A"/>
          <w:sz w:val="24"/>
        </w:rPr>
        <w:t>的，任一对井单独运行即可顶下全部轴功；同时必须保有足以支撑 L0 层 72 小时的储热与储能，作为切换窗口。</w:t>
      </w:r>
    </w:p>
    <w:p w14:paraId="546FA73D" w14:textId="77777777" w:rsidR="00405CE6" w:rsidRDefault="00000000">
      <w:pPr>
        <w:pStyle w:val="2"/>
        <w:pBdr>
          <w:left w:val="single" w:sz="24" w:space="4" w:color="0D47A1"/>
        </w:pBdr>
        <w:spacing w:before="360" w:beforeAutospacing="1" w:after="84" w:afterAutospacing="1"/>
        <w:rPr>
          <w:color w:val="0D47A1"/>
          <w:sz w:val="32"/>
          <w:szCs w:val="32"/>
        </w:rPr>
      </w:pPr>
      <w:bookmarkStart w:id="5" w:name="_Toc243331087"/>
      <w:r>
        <w:rPr>
          <w:rFonts w:ascii="黑体" w:eastAsia="黑体" w:hAnsi="黑体" w:cs="黑体" w:hint="eastAsia"/>
          <w:color w:val="0D47A1"/>
          <w:sz w:val="28"/>
        </w:rPr>
        <w:t>1.5 本节小结</w:t>
      </w:r>
      <w:bookmarkEnd w:id="5"/>
    </w:p>
    <w:p w14:paraId="5A6FA6FA" w14:textId="77777777" w:rsidR="00405CE6" w:rsidRDefault="00000000">
      <w:pPr>
        <w:numPr>
          <w:ilvl w:val="0"/>
          <w:numId w:val="8"/>
        </w:numPr>
        <w:spacing w:before="120" w:after="84" w:line="408" w:lineRule="auto"/>
        <w:ind w:left="120" w:right="120"/>
        <w:rPr>
          <w:color w:val="1A1A1A"/>
        </w:rPr>
      </w:pPr>
      <w:r>
        <w:rPr>
          <w:rFonts w:ascii="宋体" w:eastAsia="宋体" w:hAnsi="宋体" w:cs="宋体" w:hint="eastAsia"/>
          <w:color w:val="1A1A1A"/>
          <w:sz w:val="24"/>
        </w:rPr>
        <w:t>优先级不按场景给，按"能停多久"给：L0 生命维持 → L1 居住基础 → L2 食物与生产 → L3 通勤与物流 → L4 游憩。</w:t>
      </w:r>
    </w:p>
    <w:p w14:paraId="08659A2B" w14:textId="77777777" w:rsidR="00405CE6" w:rsidRDefault="00000000">
      <w:pPr>
        <w:numPr>
          <w:ilvl w:val="0"/>
          <w:numId w:val="8"/>
        </w:numPr>
        <w:spacing w:before="120" w:after="84" w:line="408" w:lineRule="auto"/>
        <w:ind w:left="120" w:right="120"/>
        <w:rPr>
          <w:color w:val="1A1A1A"/>
        </w:rPr>
      </w:pPr>
      <w:r>
        <w:rPr>
          <w:rFonts w:ascii="宋体" w:eastAsia="宋体" w:hAnsi="宋体" w:cs="宋体" w:hint="eastAsia"/>
          <w:color w:val="1A1A1A"/>
          <w:sz w:val="24"/>
        </w:rPr>
        <w:t>常态下的场景排序为：居住 &gt; 工作 &gt; 交通 &gt; 游憩；但交通在紧急状态下升至第二，因为它是疏散通道。</w:t>
      </w:r>
    </w:p>
    <w:p w14:paraId="3CD812D4" w14:textId="77777777" w:rsidR="00405CE6" w:rsidRDefault="00000000">
      <w:pPr>
        <w:numPr>
          <w:ilvl w:val="0"/>
          <w:numId w:val="8"/>
        </w:numPr>
        <w:spacing w:before="120" w:after="84" w:line="408" w:lineRule="auto"/>
        <w:ind w:left="120" w:right="120"/>
        <w:rPr>
          <w:color w:val="1A1A1A"/>
        </w:rPr>
      </w:pPr>
      <w:r>
        <w:rPr>
          <w:rFonts w:ascii="宋体" w:eastAsia="宋体" w:hAnsi="宋体" w:cs="宋体" w:hint="eastAsia"/>
          <w:color w:val="1A1A1A"/>
          <w:sz w:val="24"/>
        </w:rPr>
        <w:t>错峰的动作顺序是：移峰 → 降载 → 断供，断供从末端开始。</w:t>
      </w:r>
    </w:p>
    <w:p w14:paraId="48571320" w14:textId="77777777" w:rsidR="00405CE6" w:rsidRDefault="00000000">
      <w:pPr>
        <w:numPr>
          <w:ilvl w:val="0"/>
          <w:numId w:val="8"/>
        </w:numPr>
        <w:spacing w:before="120" w:after="84" w:line="408" w:lineRule="auto"/>
        <w:ind w:left="120" w:right="120"/>
        <w:rPr>
          <w:color w:val="1A1A1A"/>
        </w:rPr>
      </w:pPr>
      <w:r>
        <w:rPr>
          <w:rFonts w:ascii="宋体" w:eastAsia="宋体" w:hAnsi="宋体" w:cs="宋体" w:hint="eastAsia"/>
          <w:color w:val="1A1A1A"/>
          <w:sz w:val="24"/>
        </w:rPr>
        <w:t>特殊状况的总纲是：</w:t>
      </w:r>
      <w:r>
        <w:rPr>
          <w:rFonts w:ascii="宋体" w:eastAsia="宋体" w:hAnsi="宋体" w:cs="宋体" w:hint="eastAsia"/>
          <w:b/>
          <w:color w:val="1A1A1A"/>
          <w:sz w:val="24"/>
        </w:rPr>
        <w:t>保命 → 保粮 → 保联 → 保心</w:t>
      </w:r>
      <w:r>
        <w:rPr>
          <w:rFonts w:ascii="宋体" w:eastAsia="宋体" w:hAnsi="宋体" w:cs="宋体" w:hint="eastAsia"/>
          <w:color w:val="1A1A1A"/>
          <w:sz w:val="24"/>
        </w:rPr>
        <w:t>。</w:t>
      </w:r>
    </w:p>
    <w:p w14:paraId="4F8590BC" w14:textId="77777777" w:rsidR="00405CE6" w:rsidRDefault="00405CE6">
      <w:pPr>
        <w:sectPr w:rsidR="00405CE6">
          <w:footerReference w:type="default" r:id="rId9"/>
          <w:pgSz w:w="11906" w:h="16838"/>
          <w:pgMar w:top="1440" w:right="1800" w:bottom="1440" w:left="1800" w:header="851" w:footer="992" w:gutter="0"/>
          <w:cols w:space="720"/>
        </w:sectPr>
      </w:pPr>
    </w:p>
    <w:p w14:paraId="65A8B75C" w14:textId="45207658" w:rsidR="00405CE6" w:rsidRDefault="000C7664">
      <w:pPr>
        <w:pStyle w:val="1"/>
        <w:shd w:val="clear" w:color="auto" w:fill="0D47A1"/>
        <w:spacing w:before="100" w:beforeAutospacing="1" w:after="216" w:afterAutospacing="1" w:line="336" w:lineRule="auto"/>
        <w:rPr>
          <w:color w:val="FFFFFF"/>
          <w:kern w:val="44"/>
          <w:sz w:val="44"/>
          <w:szCs w:val="44"/>
        </w:rPr>
      </w:pPr>
      <w:bookmarkStart w:id="6" w:name="_Toc243331088"/>
      <w:r>
        <w:rPr>
          <w:rFonts w:ascii="黑体" w:eastAsia="黑体" w:hAnsi="黑体" w:cs="黑体" w:hint="eastAsia"/>
          <w:color w:val="FFFFFF"/>
          <w:sz w:val="40"/>
        </w:rPr>
        <w:lastRenderedPageBreak/>
        <w:t>二、太阳能创新技术、储能方式与能量输送</w:t>
      </w:r>
      <w:bookmarkEnd w:id="6"/>
    </w:p>
    <w:p w14:paraId="148F2BFA" w14:textId="16D715CA" w:rsidR="00405CE6" w:rsidRDefault="000C7664">
      <w:pPr>
        <w:pStyle w:val="2"/>
        <w:pBdr>
          <w:left w:val="single" w:sz="24" w:space="4" w:color="0D47A1"/>
        </w:pBdr>
        <w:spacing w:before="360" w:beforeAutospacing="1" w:after="84" w:afterAutospacing="1"/>
        <w:rPr>
          <w:color w:val="0D47A1"/>
          <w:sz w:val="32"/>
          <w:szCs w:val="32"/>
        </w:rPr>
      </w:pPr>
      <w:bookmarkStart w:id="7" w:name="_Toc243331089"/>
      <w:r>
        <w:rPr>
          <w:rFonts w:ascii="黑体" w:eastAsia="黑体" w:hAnsi="黑体" w:cs="黑体" w:hint="eastAsia"/>
          <w:color w:val="0D47A1"/>
          <w:sz w:val="28"/>
        </w:rPr>
        <w:t>2</w:t>
      </w:r>
      <w:r w:rsidR="00000000">
        <w:rPr>
          <w:rFonts w:ascii="黑体" w:eastAsia="黑体" w:hAnsi="黑体" w:cs="黑体" w:hint="eastAsia"/>
          <w:color w:val="0D47A1"/>
          <w:sz w:val="28"/>
        </w:rPr>
        <w:t>.1 三项太阳能创新技术</w:t>
      </w:r>
      <w:bookmarkEnd w:id="7"/>
    </w:p>
    <w:p w14:paraId="5396CA58" w14:textId="77777777" w:rsidR="00405CE6" w:rsidRDefault="00000000">
      <w:pPr>
        <w:spacing w:after="144" w:line="408" w:lineRule="auto"/>
        <w:ind w:firstLine="480"/>
        <w:rPr>
          <w:color w:val="1A1A1A"/>
        </w:rPr>
      </w:pPr>
      <w:r>
        <w:rPr>
          <w:rFonts w:ascii="宋体" w:eastAsia="宋体" w:hAnsi="宋体" w:cs="宋体" w:hint="eastAsia"/>
          <w:color w:val="1A1A1A"/>
          <w:sz w:val="24"/>
        </w:rPr>
        <w:t>下列三项技术分别回应三个不同的问题：面积不够、光谱浪费、能量存不住。它们的共同特点是——都不追求"多发一点电"，而追求"让每一份已经落在世界表面的阳光，多干一件事"。</w:t>
      </w:r>
    </w:p>
    <w:p w14:paraId="5ADD7878" w14:textId="77777777" w:rsidR="00405CE6" w:rsidRDefault="00000000">
      <w:pPr>
        <w:pStyle w:val="3"/>
        <w:spacing w:before="264" w:beforeAutospacing="1" w:after="96" w:afterAutospacing="1" w:line="408" w:lineRule="auto"/>
        <w:rPr>
          <w:color w:val="1A1A1A"/>
          <w:sz w:val="32"/>
          <w:szCs w:val="32"/>
        </w:rPr>
      </w:pPr>
      <w:bookmarkStart w:id="8" w:name="section-4-1-1"/>
      <w:r>
        <w:rPr>
          <w:rFonts w:ascii="黑体" w:eastAsia="黑体" w:hAnsi="黑体" w:cs="黑体" w:hint="eastAsia"/>
          <w:color w:val="1A1A1A"/>
          <w:sz w:val="25"/>
        </w:rPr>
        <w:t>创新一：钙钛矿／晶硅叠层电池——用效率换面积</w:t>
      </w:r>
      <w:bookmarkEnd w:id="8"/>
    </w:p>
    <w:p w14:paraId="7D638003" w14:textId="77777777" w:rsidR="00405CE6" w:rsidRDefault="00000000">
      <w:pPr>
        <w:spacing w:after="144" w:line="408" w:lineRule="auto"/>
        <w:ind w:firstLine="480"/>
        <w:rPr>
          <w:color w:val="1A1A1A"/>
        </w:rPr>
      </w:pPr>
      <w:r>
        <w:rPr>
          <w:rFonts w:ascii="宋体" w:eastAsia="宋体" w:hAnsi="宋体" w:cs="宋体" w:hint="eastAsia"/>
          <w:b/>
          <w:color w:val="1A1A1A"/>
          <w:sz w:val="24"/>
        </w:rPr>
        <w:t>技术内容</w:t>
      </w:r>
      <w:r>
        <w:rPr>
          <w:rFonts w:ascii="宋体" w:eastAsia="宋体" w:hAnsi="宋体" w:cs="宋体" w:hint="eastAsia"/>
          <w:color w:val="1A1A1A"/>
          <w:sz w:val="24"/>
        </w:rPr>
        <w:t>：把带隙较宽的钙钛矿顶电池与晶硅底电池串联，用互补带隙吃下更宽的太阳光谱，突破单结电池的 Shockley-</w:t>
      </w:r>
      <w:proofErr w:type="spellStart"/>
      <w:r>
        <w:rPr>
          <w:rFonts w:ascii="宋体" w:eastAsia="宋体" w:hAnsi="宋体" w:cs="宋体" w:hint="eastAsia"/>
          <w:color w:val="1A1A1A"/>
          <w:sz w:val="24"/>
        </w:rPr>
        <w:t>Queisser</w:t>
      </w:r>
      <w:proofErr w:type="spellEnd"/>
      <w:r>
        <w:rPr>
          <w:rFonts w:ascii="宋体" w:eastAsia="宋体" w:hAnsi="宋体" w:cs="宋体" w:hint="eastAsia"/>
          <w:color w:val="1A1A1A"/>
          <w:sz w:val="24"/>
        </w:rPr>
        <w:t xml:space="preserve"> 极限（33.7%）。</w:t>
      </w:r>
    </w:p>
    <w:p w14:paraId="6D32ECEC" w14:textId="77777777" w:rsidR="00405CE6" w:rsidRDefault="00000000">
      <w:pPr>
        <w:spacing w:after="144" w:line="408" w:lineRule="auto"/>
        <w:ind w:firstLine="480"/>
        <w:rPr>
          <w:color w:val="1A1A1A"/>
        </w:rPr>
      </w:pPr>
      <w:r>
        <w:rPr>
          <w:rFonts w:ascii="宋体" w:eastAsia="宋体" w:hAnsi="宋体" w:cs="宋体" w:hint="eastAsia"/>
          <w:b/>
          <w:color w:val="1A1A1A"/>
          <w:sz w:val="24"/>
        </w:rPr>
        <w:t>现实来源</w:t>
      </w:r>
      <w:r>
        <w:rPr>
          <w:rFonts w:ascii="宋体" w:eastAsia="宋体" w:hAnsi="宋体" w:cs="宋体" w:hint="eastAsia"/>
          <w:color w:val="1A1A1A"/>
          <w:sz w:val="24"/>
        </w:rPr>
        <w:t xml:space="preserve">：2025 年 4 月，隆基绿能自主研发的晶硅—钙钛矿两端叠层太阳电池转换效率经美国国家可再生能源实验室（NREL）认证达到 </w:t>
      </w:r>
      <w:r>
        <w:rPr>
          <w:rFonts w:ascii="宋体" w:eastAsia="宋体" w:hAnsi="宋体" w:cs="宋体"/>
          <w:b/>
          <w:color w:val="1A1A1A"/>
          <w:sz w:val="24"/>
        </w:rPr>
        <w:t>34.85%</w:t>
      </w:r>
      <w:r>
        <w:rPr>
          <w:rFonts w:ascii="宋体" w:eastAsia="宋体" w:hAnsi="宋体" w:cs="宋体" w:hint="eastAsia"/>
          <w:color w:val="1A1A1A"/>
          <w:sz w:val="24"/>
        </w:rPr>
        <w:t>，刷新该技术路线世界纪录；该技术路线理论极限高达 43%。同期隆基以 HIBC 杂化背接触晶硅电池实现 27.81% 的单结晶硅效率纪录（ISFH 认证），并以 HPBC 2.0 组件 25.4% 打破晶硅组件效率世界纪录（Fraunhofer ISE 认证）。</w:t>
      </w:r>
    </w:p>
    <w:p w14:paraId="55B800E9" w14:textId="77777777" w:rsidR="00405CE6" w:rsidRDefault="00000000">
      <w:pPr>
        <w:spacing w:after="144" w:line="408" w:lineRule="auto"/>
        <w:ind w:firstLine="480"/>
        <w:rPr>
          <w:color w:val="1A1A1A"/>
        </w:rPr>
      </w:pPr>
      <w:r>
        <w:rPr>
          <w:rFonts w:ascii="宋体" w:eastAsia="宋体" w:hAnsi="宋体" w:cs="宋体" w:hint="eastAsia"/>
          <w:b/>
          <w:color w:val="1A1A1A"/>
          <w:sz w:val="24"/>
        </w:rPr>
        <w:t>本世界的适配逻辑</w:t>
      </w:r>
      <w:r>
        <w:rPr>
          <w:rFonts w:ascii="宋体" w:eastAsia="宋体" w:hAnsi="宋体" w:cs="宋体" w:hint="eastAsia"/>
          <w:color w:val="1A1A1A"/>
          <w:sz w:val="24"/>
        </w:rPr>
        <w:t>：参考《太阳能五大要素解析报告》，组件效率每提高 1 个百分点，同面积发电功率提升约 4%。对一个外表面积极其宝贵的世界来说，从 23% 提到 30% 意味着同样的表皮多发三成电——这不改变光能的辅助地位，但显著改善了它的性价比。</w:t>
      </w:r>
    </w:p>
    <w:p w14:paraId="0F07C922" w14:textId="77777777" w:rsidR="00405CE6" w:rsidRDefault="00000000">
      <w:pPr>
        <w:spacing w:after="144" w:line="408" w:lineRule="auto"/>
        <w:ind w:firstLine="480"/>
        <w:rPr>
          <w:color w:val="1A1A1A"/>
        </w:rPr>
      </w:pPr>
      <w:r>
        <w:rPr>
          <w:rFonts w:ascii="宋体" w:eastAsia="宋体" w:hAnsi="宋体" w:cs="宋体" w:hint="eastAsia"/>
          <w:b/>
          <w:color w:val="1A1A1A"/>
          <w:sz w:val="24"/>
        </w:rPr>
        <w:t>落地形态</w:t>
      </w:r>
      <w:r>
        <w:rPr>
          <w:rFonts w:ascii="宋体" w:eastAsia="宋体" w:hAnsi="宋体" w:cs="宋体" w:hint="eastAsia"/>
          <w:color w:val="1A1A1A"/>
          <w:sz w:val="24"/>
        </w:rPr>
        <w:t>：叠层组件不做地面电站，而是做成"建筑与结构的表皮"——机械树的叶片、索道塔架的遮阳棚、温室的半透明屋面、居住舱的遮阳板。</w:t>
      </w:r>
    </w:p>
    <w:p w14:paraId="38BBD2B4" w14:textId="77777777" w:rsidR="00405CE6" w:rsidRDefault="00000000">
      <w:pPr>
        <w:spacing w:after="144" w:line="408" w:lineRule="auto"/>
        <w:ind w:firstLine="480"/>
        <w:rPr>
          <w:color w:val="1A1A1A"/>
        </w:rPr>
      </w:pPr>
      <w:r>
        <w:rPr>
          <w:rFonts w:ascii="宋体" w:eastAsia="宋体" w:hAnsi="宋体" w:cs="宋体" w:hint="eastAsia"/>
          <w:b/>
          <w:color w:val="1A1A1A"/>
          <w:sz w:val="24"/>
        </w:rPr>
        <w:t>风险与边界</w:t>
      </w:r>
      <w:r>
        <w:rPr>
          <w:rFonts w:ascii="宋体" w:eastAsia="宋体" w:hAnsi="宋体" w:cs="宋体" w:hint="eastAsia"/>
          <w:color w:val="1A1A1A"/>
          <w:sz w:val="24"/>
        </w:rPr>
        <w:t>：钙钛矿的长期稳定性、封装可靠性与铅含量仍是产业化瓶颈；实验室纪录与量产产品之间通常还有 3–5 个百分点差距。</w:t>
      </w:r>
      <w:r>
        <w:rPr>
          <w:rFonts w:ascii="宋体" w:eastAsia="宋体" w:hAnsi="宋体" w:cs="宋体" w:hint="eastAsia"/>
          <w:b/>
          <w:color w:val="1A1A1A"/>
          <w:sz w:val="24"/>
        </w:rPr>
        <w:t>本方案不把 34.85% 计入能量总账</w:t>
      </w:r>
      <w:r>
        <w:rPr>
          <w:rFonts w:ascii="宋体" w:eastAsia="宋体" w:hAnsi="宋体" w:cs="宋体" w:hint="eastAsia"/>
          <w:color w:val="1A1A1A"/>
          <w:sz w:val="24"/>
        </w:rPr>
        <w:t>，总账按量产后 26%–28% 的保守值估算。</w:t>
      </w:r>
    </w:p>
    <w:p w14:paraId="188F0375" w14:textId="77777777" w:rsidR="00405CE6" w:rsidRDefault="00000000">
      <w:pPr>
        <w:pStyle w:val="3"/>
        <w:spacing w:before="264" w:beforeAutospacing="1" w:after="96" w:afterAutospacing="1" w:line="408" w:lineRule="auto"/>
        <w:rPr>
          <w:color w:val="1A1A1A"/>
          <w:sz w:val="32"/>
          <w:szCs w:val="32"/>
        </w:rPr>
      </w:pPr>
      <w:bookmarkStart w:id="9" w:name="section-4-1-2"/>
      <w:r>
        <w:rPr>
          <w:rFonts w:ascii="黑体" w:eastAsia="黑体" w:hAnsi="黑体" w:cs="黑体" w:hint="eastAsia"/>
          <w:color w:val="1A1A1A"/>
          <w:sz w:val="25"/>
        </w:rPr>
        <w:lastRenderedPageBreak/>
        <w:t>创新二：光谱分光"光—电—粮"三联供——一束光用两遍</w:t>
      </w:r>
      <w:bookmarkEnd w:id="9"/>
    </w:p>
    <w:p w14:paraId="41845E98" w14:textId="77777777" w:rsidR="00405CE6" w:rsidRDefault="00000000">
      <w:pPr>
        <w:spacing w:after="144" w:line="408" w:lineRule="auto"/>
        <w:ind w:firstLine="480"/>
        <w:rPr>
          <w:color w:val="1A1A1A"/>
        </w:rPr>
      </w:pPr>
      <w:r>
        <w:rPr>
          <w:rFonts w:ascii="宋体" w:eastAsia="宋体" w:hAnsi="宋体" w:cs="宋体" w:hint="eastAsia"/>
          <w:b/>
          <w:color w:val="1A1A1A"/>
          <w:sz w:val="24"/>
        </w:rPr>
        <w:t>技术内容</w:t>
      </w:r>
      <w:r>
        <w:rPr>
          <w:rFonts w:ascii="宋体" w:eastAsia="宋体" w:hAnsi="宋体" w:cs="宋体" w:hint="eastAsia"/>
          <w:color w:val="1A1A1A"/>
          <w:sz w:val="24"/>
        </w:rPr>
        <w:t>：植物光合作用只利用 400–700 nm 的光合有效辐射（PAR），其余波段（紫外、近红外）对植物生长几乎无用。用波长选择性半透明光伏或荧光聚光器（LSC）把非光合波段分出来发电，把 PAR 留给作物——同一束阳光，既长粮食又发电力。</w:t>
      </w:r>
    </w:p>
    <w:p w14:paraId="0E2DC4D0" w14:textId="77777777" w:rsidR="00405CE6" w:rsidRDefault="00000000">
      <w:pPr>
        <w:spacing w:after="144" w:line="408" w:lineRule="auto"/>
        <w:ind w:firstLine="480"/>
        <w:rPr>
          <w:color w:val="1A1A1A"/>
        </w:rPr>
      </w:pPr>
      <w:r>
        <w:rPr>
          <w:rFonts w:ascii="宋体" w:eastAsia="宋体" w:hAnsi="宋体" w:cs="宋体" w:hint="eastAsia"/>
          <w:b/>
          <w:color w:val="1A1A1A"/>
          <w:sz w:val="24"/>
        </w:rPr>
        <w:t>现实来源</w:t>
      </w:r>
      <w:r>
        <w:rPr>
          <w:rFonts w:ascii="宋体" w:eastAsia="宋体" w:hAnsi="宋体" w:cs="宋体" w:hint="eastAsia"/>
          <w:color w:val="1A1A1A"/>
          <w:sz w:val="24"/>
        </w:rPr>
        <w:t xml:space="preserve">：波长选择性光伏 / 半透明光伏与荧光聚光器（Luminescent Solar Concentrator）是当前建筑光伏一体化（BIPV）与农业光伏（Agri-PV）方向的研究热点；与之配套的，是《太阳能五大要素解析报告》中提到的太阳能热利用路径——全球累计装机超过 500 </w:t>
      </w:r>
      <w:proofErr w:type="spellStart"/>
      <w:r>
        <w:rPr>
          <w:rFonts w:ascii="宋体" w:eastAsia="宋体" w:hAnsi="宋体" w:cs="宋体" w:hint="eastAsia"/>
          <w:color w:val="1A1A1A"/>
          <w:sz w:val="24"/>
        </w:rPr>
        <w:t>GWth</w:t>
      </w:r>
      <w:proofErr w:type="spellEnd"/>
      <w:r>
        <w:rPr>
          <w:rFonts w:ascii="宋体" w:eastAsia="宋体" w:hAnsi="宋体" w:cs="宋体" w:hint="eastAsia"/>
          <w:color w:val="1A1A1A"/>
          <w:sz w:val="24"/>
        </w:rPr>
        <w:t>，低温热利用转化效率可达 50% 以上，是"以热用热"最经济的路径。</w:t>
      </w:r>
    </w:p>
    <w:p w14:paraId="0CE42001" w14:textId="77777777" w:rsidR="00405CE6" w:rsidRDefault="00000000">
      <w:pPr>
        <w:spacing w:after="144" w:line="408" w:lineRule="auto"/>
        <w:ind w:firstLine="480"/>
        <w:rPr>
          <w:color w:val="1A1A1A"/>
        </w:rPr>
      </w:pPr>
      <w:r>
        <w:rPr>
          <w:rFonts w:ascii="宋体" w:eastAsia="宋体" w:hAnsi="宋体" w:cs="宋体" w:hint="eastAsia"/>
          <w:b/>
          <w:color w:val="1A1A1A"/>
          <w:sz w:val="24"/>
        </w:rPr>
        <w:t>本世界的适配逻辑</w:t>
      </w:r>
      <w:r>
        <w:rPr>
          <w:rFonts w:ascii="宋体" w:eastAsia="宋体" w:hAnsi="宋体" w:cs="宋体" w:hint="eastAsia"/>
          <w:color w:val="1A1A1A"/>
          <w:sz w:val="24"/>
        </w:rPr>
        <w:t>：这是唯一一项能让游憩与工作两个场景"不互相抢能量"的技术。温室屋面发电，同时不减产；机械树的树冠发电，同时给下面的休憩空间遮阴。</w:t>
      </w:r>
    </w:p>
    <w:p w14:paraId="26AC81EF" w14:textId="77777777" w:rsidR="00405CE6" w:rsidRDefault="00000000">
      <w:pPr>
        <w:spacing w:after="144" w:line="408" w:lineRule="auto"/>
        <w:ind w:firstLine="480"/>
        <w:rPr>
          <w:color w:val="1A1A1A"/>
        </w:rPr>
      </w:pPr>
      <w:r>
        <w:rPr>
          <w:rFonts w:ascii="宋体" w:eastAsia="宋体" w:hAnsi="宋体" w:cs="宋体" w:hint="eastAsia"/>
          <w:b/>
          <w:color w:val="1A1A1A"/>
          <w:sz w:val="24"/>
        </w:rPr>
        <w:t>风险与边界</w:t>
      </w:r>
      <w:r>
        <w:rPr>
          <w:rFonts w:ascii="宋体" w:eastAsia="宋体" w:hAnsi="宋体" w:cs="宋体" w:hint="eastAsia"/>
          <w:color w:val="1A1A1A"/>
          <w:sz w:val="24"/>
        </w:rPr>
        <w:t>：半透明组件效率显著低于不透明组件（当前普遍在 8%–15% 区间）；分光膜的老化与积尘需长期维护。</w:t>
      </w:r>
      <w:r>
        <w:rPr>
          <w:rFonts w:ascii="宋体" w:eastAsia="宋体" w:hAnsi="宋体" w:cs="宋体" w:hint="eastAsia"/>
          <w:b/>
          <w:color w:val="1A1A1A"/>
          <w:sz w:val="24"/>
        </w:rPr>
        <w:t>该技术在总账中按"附加收益"计，不计入基础供电能力。</w:t>
      </w:r>
    </w:p>
    <w:p w14:paraId="430170CF" w14:textId="77777777" w:rsidR="00405CE6" w:rsidRDefault="00000000">
      <w:pPr>
        <w:pStyle w:val="3"/>
        <w:spacing w:before="264" w:beforeAutospacing="1" w:after="96" w:afterAutospacing="1" w:line="408" w:lineRule="auto"/>
        <w:rPr>
          <w:color w:val="1A1A1A"/>
          <w:sz w:val="32"/>
          <w:szCs w:val="32"/>
        </w:rPr>
      </w:pPr>
      <w:bookmarkStart w:id="10" w:name="section-4-1-3"/>
      <w:r>
        <w:rPr>
          <w:rFonts w:ascii="黑体" w:eastAsia="黑体" w:hAnsi="黑体" w:cs="黑体" w:hint="eastAsia"/>
          <w:color w:val="1A1A1A"/>
          <w:sz w:val="25"/>
        </w:rPr>
        <w:t>创新三：光热—热化学耦合——把阳光存成可以放很久的化学能</w:t>
      </w:r>
      <w:bookmarkEnd w:id="10"/>
    </w:p>
    <w:p w14:paraId="29519DE0" w14:textId="77777777" w:rsidR="00405CE6" w:rsidRDefault="00000000">
      <w:pPr>
        <w:spacing w:after="144" w:line="408" w:lineRule="auto"/>
        <w:ind w:firstLine="480"/>
        <w:rPr>
          <w:color w:val="1A1A1A"/>
        </w:rPr>
      </w:pPr>
      <w:r>
        <w:rPr>
          <w:rFonts w:ascii="宋体" w:eastAsia="宋体" w:hAnsi="宋体" w:cs="宋体" w:hint="eastAsia"/>
          <w:b/>
          <w:color w:val="1A1A1A"/>
          <w:sz w:val="24"/>
        </w:rPr>
        <w:t>技术内容</w:t>
      </w:r>
      <w:r>
        <w:rPr>
          <w:rFonts w:ascii="宋体" w:eastAsia="宋体" w:hAnsi="宋体" w:cs="宋体" w:hint="eastAsia"/>
          <w:color w:val="1A1A1A"/>
          <w:sz w:val="24"/>
        </w:rPr>
        <w:t>：用聚光或中高温集热驱动可逆化学反应（如 CaO/</w:t>
      </w:r>
      <w:proofErr w:type="spellStart"/>
      <w:r>
        <w:rPr>
          <w:rFonts w:ascii="宋体" w:eastAsia="宋体" w:hAnsi="宋体" w:cs="宋体" w:hint="eastAsia"/>
          <w:color w:val="1A1A1A"/>
          <w:sz w:val="24"/>
        </w:rPr>
        <w:t>CaCO</w:t>
      </w:r>
      <w:proofErr w:type="spellEnd"/>
      <w:r>
        <w:rPr>
          <w:rFonts w:ascii="宋体" w:eastAsia="宋体" w:hAnsi="宋体" w:cs="宋体" w:hint="eastAsia"/>
          <w:color w:val="1A1A1A"/>
          <w:sz w:val="24"/>
        </w:rPr>
        <w:t>₃ 碳酸化—煅烧循环），把太阳能以化学键的形式长期封存，需要时逆向放热。与熔盐储热相比，它的能量密度高一个数量级，且几乎零自放电、可跨季存放。</w:t>
      </w:r>
    </w:p>
    <w:p w14:paraId="3B226AB3" w14:textId="77777777" w:rsidR="00405CE6" w:rsidRDefault="00000000">
      <w:pPr>
        <w:spacing w:after="144" w:line="408" w:lineRule="auto"/>
        <w:ind w:firstLine="480"/>
        <w:rPr>
          <w:color w:val="1A1A1A"/>
        </w:rPr>
      </w:pPr>
      <w:r>
        <w:rPr>
          <w:rFonts w:ascii="宋体" w:eastAsia="宋体" w:hAnsi="宋体" w:cs="宋体" w:hint="eastAsia"/>
          <w:b/>
          <w:color w:val="1A1A1A"/>
          <w:sz w:val="24"/>
        </w:rPr>
        <w:t>现实来源</w:t>
      </w:r>
      <w:r>
        <w:rPr>
          <w:rFonts w:ascii="宋体" w:eastAsia="宋体" w:hAnsi="宋体" w:cs="宋体" w:hint="eastAsia"/>
          <w:color w:val="1A1A1A"/>
          <w:sz w:val="24"/>
        </w:rPr>
        <w:t>：商业熔盐储热的可用功密度约 0.22 GJ/m³；CaO/</w:t>
      </w:r>
      <w:proofErr w:type="spellStart"/>
      <w:r>
        <w:rPr>
          <w:rFonts w:ascii="宋体" w:eastAsia="宋体" w:hAnsi="宋体" w:cs="宋体" w:hint="eastAsia"/>
          <w:color w:val="1A1A1A"/>
          <w:sz w:val="24"/>
        </w:rPr>
        <w:t>CaCO</w:t>
      </w:r>
      <w:proofErr w:type="spellEnd"/>
      <w:r>
        <w:rPr>
          <w:rFonts w:ascii="宋体" w:eastAsia="宋体" w:hAnsi="宋体" w:cs="宋体" w:hint="eastAsia"/>
          <w:color w:val="1A1A1A"/>
          <w:sz w:val="24"/>
        </w:rPr>
        <w:t>₃ 热化学储热的反应焓密度约 3.2 GJ/m³，本项目口径下可用功密度约 1.12 GJ/m³。熔盐储热已是商业化成熟技术——首航高科敦煌 100 MW 熔盐塔式光热电站 2018 年并网，配备 11 小时熔盐储热、实现 24 小时连续发电，储能约 2400 MWh、</w:t>
      </w:r>
      <w:r>
        <w:rPr>
          <w:rFonts w:ascii="宋体" w:eastAsia="宋体" w:hAnsi="宋体" w:cs="宋体" w:hint="eastAsia"/>
          <w:color w:val="1A1A1A"/>
          <w:sz w:val="24"/>
        </w:rPr>
        <w:lastRenderedPageBreak/>
        <w:t>年发电约 3.9 亿千瓦时、熔盐约 3 万吨；储热—释热往返效率达 97%–99%。CaO 化学储热目前仍处于中试阶段（10 kW 级，TRL 4–5），主要挑战在循环稳定性与反应器放大。</w:t>
      </w:r>
    </w:p>
    <w:p w14:paraId="32642414" w14:textId="77777777" w:rsidR="00405CE6" w:rsidRDefault="00000000">
      <w:pPr>
        <w:spacing w:after="144" w:line="408" w:lineRule="auto"/>
        <w:ind w:firstLine="480"/>
        <w:rPr>
          <w:color w:val="1A1A1A"/>
        </w:rPr>
      </w:pPr>
      <w:r>
        <w:rPr>
          <w:rFonts w:ascii="宋体" w:eastAsia="宋体" w:hAnsi="宋体" w:cs="宋体" w:hint="eastAsia"/>
          <w:b/>
          <w:color w:val="1A1A1A"/>
          <w:sz w:val="24"/>
        </w:rPr>
        <w:t>本世界的适配逻辑</w:t>
      </w:r>
      <w:r>
        <w:rPr>
          <w:rFonts w:ascii="宋体" w:eastAsia="宋体" w:hAnsi="宋体" w:cs="宋体" w:hint="eastAsia"/>
          <w:color w:val="1A1A1A"/>
          <w:sz w:val="24"/>
        </w:rPr>
        <w:t>：它是应急层的核心——平时不用，用时不求人。与熔盐（日内桥接）配合，形成"熔盐管昼夜、化学管季节、氢氨管年际"的完整链条。</w:t>
      </w:r>
    </w:p>
    <w:p w14:paraId="46C8DEF1" w14:textId="77777777" w:rsidR="00405CE6" w:rsidRDefault="00000000">
      <w:pPr>
        <w:spacing w:after="144" w:line="408" w:lineRule="auto"/>
        <w:ind w:firstLine="480"/>
        <w:rPr>
          <w:color w:val="1A1A1A"/>
        </w:rPr>
      </w:pPr>
      <w:r>
        <w:rPr>
          <w:rFonts w:ascii="宋体" w:eastAsia="宋体" w:hAnsi="宋体" w:cs="宋体" w:hint="eastAsia"/>
          <w:b/>
          <w:color w:val="1A1A1A"/>
          <w:sz w:val="24"/>
        </w:rPr>
        <w:t>补充</w:t>
      </w:r>
      <w:r>
        <w:rPr>
          <w:rFonts w:ascii="宋体" w:eastAsia="宋体" w:hAnsi="宋体" w:cs="宋体" w:hint="eastAsia"/>
          <w:color w:val="1A1A1A"/>
          <w:sz w:val="24"/>
        </w:rPr>
        <w:t>：本项目既有的"长夜适应型光储链"中还包含长余辉照明材料（</w:t>
      </w:r>
      <w:proofErr w:type="spellStart"/>
      <w:r>
        <w:rPr>
          <w:rFonts w:ascii="宋体" w:eastAsia="宋体" w:hAnsi="宋体" w:cs="宋体" w:hint="eastAsia"/>
          <w:color w:val="1A1A1A"/>
          <w:sz w:val="24"/>
        </w:rPr>
        <w:t>SrAl</w:t>
      </w:r>
      <w:proofErr w:type="spellEnd"/>
      <w:r>
        <w:rPr>
          <w:rFonts w:ascii="宋体" w:eastAsia="宋体" w:hAnsi="宋体" w:cs="宋体" w:hint="eastAsia"/>
          <w:color w:val="1A1A1A"/>
          <w:sz w:val="24"/>
        </w:rPr>
        <w:t>₂O₄:</w:t>
      </w:r>
      <w:proofErr w:type="spellStart"/>
      <w:r>
        <w:rPr>
          <w:rFonts w:ascii="宋体" w:eastAsia="宋体" w:hAnsi="宋体" w:cs="宋体" w:hint="eastAsia"/>
          <w:color w:val="1A1A1A"/>
          <w:sz w:val="24"/>
        </w:rPr>
        <w:t>Eu,Dy</w:t>
      </w:r>
      <w:proofErr w:type="spellEnd"/>
      <w:r>
        <w:rPr>
          <w:rFonts w:ascii="宋体" w:eastAsia="宋体" w:hAnsi="宋体" w:cs="宋体" w:hint="eastAsia"/>
          <w:color w:val="1A1A1A"/>
          <w:sz w:val="24"/>
        </w:rPr>
        <w:t>，余辉时长超过 12 小时）与导光管直采两项成熟商用技术，可作为游憩场景夜间照明的零电耗方案。</w:t>
      </w:r>
    </w:p>
    <w:p w14:paraId="231DAEED" w14:textId="42083B6B" w:rsidR="00405CE6" w:rsidRDefault="000C7664">
      <w:pPr>
        <w:pStyle w:val="2"/>
        <w:pBdr>
          <w:left w:val="single" w:sz="24" w:space="4" w:color="0D47A1"/>
        </w:pBdr>
        <w:spacing w:before="360" w:beforeAutospacing="1" w:after="84" w:afterAutospacing="1"/>
        <w:rPr>
          <w:color w:val="0D47A1"/>
          <w:sz w:val="32"/>
          <w:szCs w:val="32"/>
        </w:rPr>
      </w:pPr>
      <w:bookmarkStart w:id="11" w:name="_Toc243331090"/>
      <w:r>
        <w:rPr>
          <w:rFonts w:ascii="黑体" w:eastAsia="黑体" w:hAnsi="黑体" w:cs="黑体" w:hint="eastAsia"/>
          <w:color w:val="0D47A1"/>
          <w:sz w:val="28"/>
        </w:rPr>
        <w:t>2</w:t>
      </w:r>
      <w:r w:rsidR="00000000">
        <w:rPr>
          <w:rFonts w:ascii="黑体" w:eastAsia="黑体" w:hAnsi="黑体" w:cs="黑体" w:hint="eastAsia"/>
          <w:color w:val="0D47A1"/>
          <w:sz w:val="28"/>
        </w:rPr>
        <w:t>.2 储能方式：按时间尺度分工的四级储能</w:t>
      </w:r>
      <w:bookmarkEnd w:id="11"/>
    </w:p>
    <w:p w14:paraId="44CC78BD" w14:textId="77777777" w:rsidR="00405CE6" w:rsidRDefault="00000000">
      <w:pPr>
        <w:spacing w:after="144" w:line="408" w:lineRule="auto"/>
        <w:ind w:firstLine="480"/>
        <w:rPr>
          <w:color w:val="1A1A1A"/>
        </w:rPr>
      </w:pPr>
      <w:r>
        <w:rPr>
          <w:rFonts w:ascii="宋体" w:eastAsia="宋体" w:hAnsi="宋体" w:cs="宋体" w:hint="eastAsia"/>
          <w:color w:val="1A1A1A"/>
          <w:sz w:val="24"/>
        </w:rPr>
        <w:t>封闭世界不能只有一种储能。本方案按响应时间和持续时长，配置四级储能：</w:t>
      </w:r>
    </w:p>
    <w:tbl>
      <w:tblPr>
        <w:tblW w:w="8306" w:type="dxa"/>
        <w:tblInd w:w="120" w:type="dxa"/>
        <w:shd w:val="clear" w:color="1A1A1A" w:fill="auto"/>
        <w:tblCellMar>
          <w:left w:w="10" w:type="dxa"/>
          <w:right w:w="10" w:type="dxa"/>
        </w:tblCellMar>
        <w:tblLook w:val="04A0" w:firstRow="1" w:lastRow="0" w:firstColumn="1" w:lastColumn="0" w:noHBand="0" w:noVBand="1"/>
      </w:tblPr>
      <w:tblGrid>
        <w:gridCol w:w="1662"/>
        <w:gridCol w:w="1661"/>
        <w:gridCol w:w="1661"/>
        <w:gridCol w:w="1661"/>
        <w:gridCol w:w="1661"/>
      </w:tblGrid>
      <w:tr w:rsidR="00405CE6" w14:paraId="3144029E" w14:textId="77777777">
        <w:tblPrEx>
          <w:tblCellMar>
            <w:top w:w="0" w:type="dxa"/>
            <w:bottom w:w="0" w:type="dxa"/>
          </w:tblCellMar>
        </w:tblPrEx>
        <w:trPr>
          <w:tblHeader/>
        </w:trPr>
        <w:tc>
          <w:tcPr>
            <w:tcW w:w="1661"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7340BECD" w14:textId="77777777" w:rsidR="00405CE6" w:rsidRDefault="00000000">
            <w:pPr>
              <w:rPr>
                <w:b/>
                <w:bCs/>
                <w:color w:val="FFFFFF"/>
              </w:rPr>
            </w:pPr>
            <w:r>
              <w:rPr>
                <w:rFonts w:ascii="黑体" w:eastAsia="黑体" w:hAnsi="黑体" w:cs="黑体" w:hint="eastAsia"/>
                <w:b/>
                <w:color w:val="FFFFFF"/>
              </w:rPr>
              <w:t>级别</w:t>
            </w:r>
          </w:p>
        </w:tc>
        <w:tc>
          <w:tcPr>
            <w:tcW w:w="1661"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15E4BE01" w14:textId="77777777" w:rsidR="00405CE6" w:rsidRDefault="00000000">
            <w:pPr>
              <w:rPr>
                <w:b/>
                <w:bCs/>
                <w:color w:val="FFFFFF"/>
              </w:rPr>
            </w:pPr>
            <w:r>
              <w:rPr>
                <w:rFonts w:ascii="黑体" w:eastAsia="黑体" w:hAnsi="黑体" w:cs="黑体" w:hint="eastAsia"/>
                <w:b/>
                <w:color w:val="FFFFFF"/>
              </w:rPr>
              <w:t>时间尺度</w:t>
            </w:r>
          </w:p>
        </w:tc>
        <w:tc>
          <w:tcPr>
            <w:tcW w:w="1661"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0359E5B0" w14:textId="77777777" w:rsidR="00405CE6" w:rsidRDefault="00000000">
            <w:pPr>
              <w:rPr>
                <w:b/>
                <w:bCs/>
                <w:color w:val="FFFFFF"/>
              </w:rPr>
            </w:pPr>
            <w:r>
              <w:rPr>
                <w:rFonts w:ascii="黑体" w:eastAsia="黑体" w:hAnsi="黑体" w:cs="黑体" w:hint="eastAsia"/>
                <w:b/>
                <w:color w:val="FFFFFF"/>
              </w:rPr>
              <w:t>技术</w:t>
            </w:r>
          </w:p>
        </w:tc>
        <w:tc>
          <w:tcPr>
            <w:tcW w:w="1661"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2ACD42B1" w14:textId="77777777" w:rsidR="00405CE6" w:rsidRDefault="00000000">
            <w:pPr>
              <w:rPr>
                <w:b/>
                <w:bCs/>
                <w:color w:val="FFFFFF"/>
              </w:rPr>
            </w:pPr>
            <w:r>
              <w:rPr>
                <w:rFonts w:ascii="黑体" w:eastAsia="黑体" w:hAnsi="黑体" w:cs="黑体" w:hint="eastAsia"/>
                <w:b/>
                <w:color w:val="FFFFFF"/>
              </w:rPr>
              <w:t>现实参照与关键数据</w:t>
            </w:r>
          </w:p>
        </w:tc>
        <w:tc>
          <w:tcPr>
            <w:tcW w:w="1661"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1F844B28" w14:textId="77777777" w:rsidR="00405CE6" w:rsidRDefault="00000000">
            <w:pPr>
              <w:rPr>
                <w:b/>
                <w:bCs/>
                <w:color w:val="FFFFFF"/>
              </w:rPr>
            </w:pPr>
            <w:r>
              <w:rPr>
                <w:rFonts w:ascii="黑体" w:eastAsia="黑体" w:hAnsi="黑体" w:cs="黑体" w:hint="eastAsia"/>
                <w:b/>
                <w:color w:val="FFFFFF"/>
              </w:rPr>
              <w:t>本世界的角色</w:t>
            </w:r>
          </w:p>
        </w:tc>
      </w:tr>
      <w:tr w:rsidR="00405CE6" w14:paraId="795D95BC" w14:textId="77777777">
        <w:tblPrEx>
          <w:tblCellMar>
            <w:top w:w="0" w:type="dxa"/>
            <w:bottom w:w="0" w:type="dxa"/>
          </w:tblCellMar>
        </w:tblPrEx>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19252D02" w14:textId="77777777" w:rsidR="00405CE6" w:rsidRDefault="00000000">
            <w:pPr>
              <w:rPr>
                <w:color w:val="1A1A1A"/>
              </w:rPr>
            </w:pPr>
            <w:r>
              <w:rPr>
                <w:rFonts w:ascii="宋体" w:eastAsia="宋体" w:hAnsi="宋体" w:cs="宋体" w:hint="eastAsia"/>
                <w:color w:val="1A1A1A"/>
              </w:rPr>
              <w:t>一级</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423C75C0" w14:textId="77777777" w:rsidR="00405CE6" w:rsidRDefault="00000000">
            <w:pPr>
              <w:rPr>
                <w:color w:val="1A1A1A"/>
              </w:rPr>
            </w:pPr>
            <w:r>
              <w:rPr>
                <w:rFonts w:ascii="宋体" w:eastAsia="宋体" w:hAnsi="宋体" w:cs="宋体" w:hint="eastAsia"/>
                <w:color w:val="1A1A1A"/>
              </w:rPr>
              <w:t>秒—分钟</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247E204B" w14:textId="77777777" w:rsidR="00405CE6" w:rsidRDefault="00000000">
            <w:pPr>
              <w:rPr>
                <w:color w:val="1A1A1A"/>
              </w:rPr>
            </w:pPr>
            <w:r>
              <w:rPr>
                <w:rFonts w:ascii="宋体" w:eastAsia="宋体" w:hAnsi="宋体" w:cs="宋体" w:hint="eastAsia"/>
                <w:color w:val="1A1A1A"/>
              </w:rPr>
              <w:t>飞轮储能、超级电容</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15A9930C" w14:textId="77777777" w:rsidR="00405CE6" w:rsidRDefault="00000000">
            <w:pPr>
              <w:rPr>
                <w:color w:val="1A1A1A"/>
              </w:rPr>
            </w:pPr>
            <w:r>
              <w:rPr>
                <w:rFonts w:ascii="宋体" w:eastAsia="宋体" w:hAnsi="宋体" w:cs="宋体" w:hint="eastAsia"/>
                <w:color w:val="1A1A1A"/>
              </w:rPr>
              <w:t>武汉光谷空轨全线配置 8 台飞轮储能装置，回收列车制动能量，实现牵引能耗节约 15%，预计初期年节电约 23 万度</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257AF6DF" w14:textId="77777777" w:rsidR="00405CE6" w:rsidRDefault="00000000">
            <w:pPr>
              <w:rPr>
                <w:color w:val="1A1A1A"/>
              </w:rPr>
            </w:pPr>
            <w:r>
              <w:rPr>
                <w:rFonts w:ascii="宋体" w:eastAsia="宋体" w:hAnsi="宋体" w:cs="宋体" w:hint="eastAsia"/>
                <w:color w:val="1A1A1A"/>
              </w:rPr>
              <w:t>索道启停、电网稳压、突发冲击吸收</w:t>
            </w:r>
          </w:p>
        </w:tc>
      </w:tr>
      <w:tr w:rsidR="00405CE6" w14:paraId="50FC8BE0" w14:textId="77777777">
        <w:tblPrEx>
          <w:tblCellMar>
            <w:top w:w="0" w:type="dxa"/>
            <w:bottom w:w="0" w:type="dxa"/>
          </w:tblCellMar>
        </w:tblPrEx>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16464D81" w14:textId="77777777" w:rsidR="00405CE6" w:rsidRDefault="00000000">
            <w:pPr>
              <w:rPr>
                <w:color w:val="1A1A1A"/>
              </w:rPr>
            </w:pPr>
            <w:r>
              <w:rPr>
                <w:rFonts w:ascii="宋体" w:eastAsia="宋体" w:hAnsi="宋体" w:cs="宋体" w:hint="eastAsia"/>
                <w:color w:val="1A1A1A"/>
              </w:rPr>
              <w:t>二级</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2217F940" w14:textId="77777777" w:rsidR="00405CE6" w:rsidRDefault="00000000">
            <w:pPr>
              <w:rPr>
                <w:color w:val="1A1A1A"/>
              </w:rPr>
            </w:pPr>
            <w:r>
              <w:rPr>
                <w:rFonts w:ascii="宋体" w:eastAsia="宋体" w:hAnsi="宋体" w:cs="宋体" w:hint="eastAsia"/>
                <w:color w:val="1A1A1A"/>
              </w:rPr>
              <w:t>小时—日（主力）</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0CC1C63F" w14:textId="77777777" w:rsidR="00405CE6" w:rsidRDefault="00000000">
            <w:pPr>
              <w:rPr>
                <w:color w:val="1A1A1A"/>
              </w:rPr>
            </w:pPr>
            <w:r>
              <w:rPr>
                <w:rFonts w:ascii="宋体" w:eastAsia="宋体" w:hAnsi="宋体" w:cs="宋体" w:hint="eastAsia"/>
                <w:color w:val="1A1A1A"/>
              </w:rPr>
              <w:t>全钒液流电池</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00DF28FF" w14:textId="77777777" w:rsidR="00405CE6" w:rsidRDefault="00000000">
            <w:pPr>
              <w:rPr>
                <w:color w:val="1A1A1A"/>
              </w:rPr>
            </w:pPr>
            <w:r>
              <w:rPr>
                <w:rFonts w:ascii="宋体" w:eastAsia="宋体" w:hAnsi="宋体" w:cs="宋体" w:hint="eastAsia"/>
                <w:color w:val="1A1A1A"/>
              </w:rPr>
              <w:t xml:space="preserve">大连液流电池储能调峰电站一期 100 MW/400 MWh，2022 年 10 月 30 日并网，是国家能源局批准的首个国家级大型化学储能示范项目，总规模 200 </w:t>
            </w:r>
            <w:r>
              <w:rPr>
                <w:rFonts w:ascii="宋体" w:eastAsia="宋体" w:hAnsi="宋体" w:cs="宋体" w:hint="eastAsia"/>
                <w:color w:val="1A1A1A"/>
              </w:rPr>
              <w:lastRenderedPageBreak/>
              <w:t>MW/800 MWh；电解液可循环利用、不燃不爆、具备黑启动能力；2024 年末吉林松原严寒地区首套百兆瓦级共享储能投产（−30℃ 正常充放），2025 年底新疆吉木萨尔全球最大液流电池电站并网</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0C346467" w14:textId="77777777" w:rsidR="00405CE6" w:rsidRDefault="00000000">
            <w:pPr>
              <w:rPr>
                <w:color w:val="1A1A1A"/>
              </w:rPr>
            </w:pPr>
            <w:r>
              <w:rPr>
                <w:rFonts w:ascii="宋体" w:eastAsia="宋体" w:hAnsi="宋体" w:cs="宋体" w:hint="eastAsia"/>
                <w:color w:val="1A1A1A"/>
              </w:rPr>
              <w:lastRenderedPageBreak/>
              <w:t>日内削峰填谷、黑启动电源、L0 层保底</w:t>
            </w:r>
          </w:p>
        </w:tc>
      </w:tr>
      <w:tr w:rsidR="00405CE6" w14:paraId="016169AF" w14:textId="77777777">
        <w:tblPrEx>
          <w:tblCellMar>
            <w:top w:w="0" w:type="dxa"/>
            <w:bottom w:w="0" w:type="dxa"/>
          </w:tblCellMar>
        </w:tblPrEx>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038EE828" w14:textId="77777777" w:rsidR="00405CE6" w:rsidRDefault="00000000">
            <w:pPr>
              <w:rPr>
                <w:color w:val="1A1A1A"/>
              </w:rPr>
            </w:pPr>
            <w:r>
              <w:rPr>
                <w:rFonts w:ascii="宋体" w:eastAsia="宋体" w:hAnsi="宋体" w:cs="宋体" w:hint="eastAsia"/>
                <w:color w:val="1A1A1A"/>
              </w:rPr>
              <w:t>三级</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1C6D0540" w14:textId="77777777" w:rsidR="00405CE6" w:rsidRDefault="00000000">
            <w:pPr>
              <w:rPr>
                <w:color w:val="1A1A1A"/>
              </w:rPr>
            </w:pPr>
            <w:r>
              <w:rPr>
                <w:rFonts w:ascii="宋体" w:eastAsia="宋体" w:hAnsi="宋体" w:cs="宋体" w:hint="eastAsia"/>
                <w:color w:val="1A1A1A"/>
              </w:rPr>
              <w:t>日—多日</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1D6F1D01" w14:textId="77777777" w:rsidR="00405CE6" w:rsidRDefault="00000000">
            <w:pPr>
              <w:rPr>
                <w:color w:val="1A1A1A"/>
              </w:rPr>
            </w:pPr>
            <w:r>
              <w:rPr>
                <w:rFonts w:ascii="宋体" w:eastAsia="宋体" w:hAnsi="宋体" w:cs="宋体" w:hint="eastAsia"/>
                <w:color w:val="1A1A1A"/>
              </w:rPr>
              <w:t>压缩空气储能（非补燃）</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4AB85E0B" w14:textId="77777777" w:rsidR="00405CE6" w:rsidRDefault="00000000">
            <w:pPr>
              <w:rPr>
                <w:color w:val="1A1A1A"/>
              </w:rPr>
            </w:pPr>
            <w:r>
              <w:rPr>
                <w:rFonts w:ascii="宋体" w:eastAsia="宋体" w:hAnsi="宋体" w:cs="宋体" w:hint="eastAsia"/>
                <w:color w:val="1A1A1A"/>
              </w:rPr>
              <w:t>江苏金坛盐穴压缩空气储能国家试验示范项目一期 60 MW、储能容量 300 MWh，2022 年 5 月 26 日投产，是世界首个非补燃压缩空气储能电站；设计电能转换效率提升至 60%（补燃式仅约 20%），全过程无燃烧、零排放，年发电约 1 亿千瓦时，年节约标准煤 3 万吨</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1DFCAC0E" w14:textId="77777777" w:rsidR="00405CE6" w:rsidRDefault="00000000">
            <w:pPr>
              <w:rPr>
                <w:color w:val="1A1A1A"/>
              </w:rPr>
            </w:pPr>
            <w:r>
              <w:rPr>
                <w:rFonts w:ascii="宋体" w:eastAsia="宋体" w:hAnsi="宋体" w:cs="宋体" w:hint="eastAsia"/>
                <w:color w:val="1A1A1A"/>
              </w:rPr>
              <w:t>多日尺度调节；储气库可改用地下人工洞室</w:t>
            </w:r>
          </w:p>
        </w:tc>
      </w:tr>
      <w:tr w:rsidR="00405CE6" w14:paraId="082DF9B5" w14:textId="77777777">
        <w:tblPrEx>
          <w:tblCellMar>
            <w:top w:w="0" w:type="dxa"/>
            <w:bottom w:w="0" w:type="dxa"/>
          </w:tblCellMar>
        </w:tblPrEx>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112014D3" w14:textId="77777777" w:rsidR="00405CE6" w:rsidRDefault="00000000">
            <w:pPr>
              <w:rPr>
                <w:color w:val="1A1A1A"/>
              </w:rPr>
            </w:pPr>
            <w:r>
              <w:rPr>
                <w:rFonts w:ascii="宋体" w:eastAsia="宋体" w:hAnsi="宋体" w:cs="宋体" w:hint="eastAsia"/>
                <w:color w:val="1A1A1A"/>
              </w:rPr>
              <w:t>四级</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16CBA99D" w14:textId="77777777" w:rsidR="00405CE6" w:rsidRDefault="00000000">
            <w:pPr>
              <w:rPr>
                <w:color w:val="1A1A1A"/>
              </w:rPr>
            </w:pPr>
            <w:r>
              <w:rPr>
                <w:rFonts w:ascii="宋体" w:eastAsia="宋体" w:hAnsi="宋体" w:cs="宋体" w:hint="eastAsia"/>
                <w:color w:val="1A1A1A"/>
              </w:rPr>
              <w:t>日—季</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1E36AB8A" w14:textId="77777777" w:rsidR="00405CE6" w:rsidRDefault="00000000">
            <w:pPr>
              <w:rPr>
                <w:color w:val="1A1A1A"/>
              </w:rPr>
            </w:pPr>
            <w:r>
              <w:rPr>
                <w:rFonts w:ascii="宋体" w:eastAsia="宋体" w:hAnsi="宋体" w:cs="宋体" w:hint="eastAsia"/>
                <w:color w:val="1A1A1A"/>
              </w:rPr>
              <w:t>熔盐储热 / 相变材料 / 热化学储热 / 地下热储银行</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325F9182" w14:textId="77777777" w:rsidR="00405CE6" w:rsidRDefault="00000000">
            <w:pPr>
              <w:rPr>
                <w:color w:val="1A1A1A"/>
              </w:rPr>
            </w:pPr>
            <w:r>
              <w:rPr>
                <w:rFonts w:ascii="宋体" w:eastAsia="宋体" w:hAnsi="宋体" w:cs="宋体" w:hint="eastAsia"/>
                <w:color w:val="1A1A1A"/>
              </w:rPr>
              <w:t>敦煌 100 MW 塔式光热 11 小时储热；CaO/</w:t>
            </w:r>
            <w:proofErr w:type="spellStart"/>
            <w:r>
              <w:rPr>
                <w:rFonts w:ascii="宋体" w:eastAsia="宋体" w:hAnsi="宋体" w:cs="宋体" w:hint="eastAsia"/>
                <w:color w:val="1A1A1A"/>
              </w:rPr>
              <w:t>CaCO</w:t>
            </w:r>
            <w:proofErr w:type="spellEnd"/>
            <w:r>
              <w:rPr>
                <w:rFonts w:ascii="宋体" w:eastAsia="宋体" w:hAnsi="宋体" w:cs="宋体" w:hint="eastAsia"/>
                <w:color w:val="1A1A1A"/>
              </w:rPr>
              <w:t>₃ 约 1.12 GJ/m³（本项目口径）；地下热储跨季吞吐</w:t>
            </w:r>
          </w:p>
        </w:tc>
        <w:tc>
          <w:tcPr>
            <w:tcW w:w="1661"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175DE52F" w14:textId="77777777" w:rsidR="00405CE6" w:rsidRDefault="00000000">
            <w:pPr>
              <w:rPr>
                <w:color w:val="1A1A1A"/>
              </w:rPr>
            </w:pPr>
            <w:r>
              <w:rPr>
                <w:rFonts w:ascii="宋体" w:eastAsia="宋体" w:hAnsi="宋体" w:cs="宋体" w:hint="eastAsia"/>
                <w:color w:val="1A1A1A"/>
              </w:rPr>
              <w:t>跨昼夜、跨季节；也是地热系统的备用</w:t>
            </w:r>
          </w:p>
        </w:tc>
      </w:tr>
      <w:tr w:rsidR="00405CE6" w14:paraId="0257B9EC" w14:textId="77777777">
        <w:tblPrEx>
          <w:tblCellMar>
            <w:top w:w="0" w:type="dxa"/>
            <w:bottom w:w="0" w:type="dxa"/>
          </w:tblCellMar>
        </w:tblPrEx>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66D1445E" w14:textId="77777777" w:rsidR="00405CE6" w:rsidRDefault="00000000">
            <w:pPr>
              <w:rPr>
                <w:color w:val="1A1A1A"/>
              </w:rPr>
            </w:pPr>
            <w:r>
              <w:rPr>
                <w:rFonts w:ascii="宋体" w:eastAsia="宋体" w:hAnsi="宋体" w:cs="宋体" w:hint="eastAsia"/>
                <w:color w:val="1A1A1A"/>
              </w:rPr>
              <w:t>长周期</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0538C7C5" w14:textId="77777777" w:rsidR="00405CE6" w:rsidRDefault="00000000">
            <w:pPr>
              <w:rPr>
                <w:color w:val="1A1A1A"/>
              </w:rPr>
            </w:pPr>
            <w:r>
              <w:rPr>
                <w:rFonts w:ascii="宋体" w:eastAsia="宋体" w:hAnsi="宋体" w:cs="宋体" w:hint="eastAsia"/>
                <w:color w:val="1A1A1A"/>
              </w:rPr>
              <w:t>周—年</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6E5484DD" w14:textId="77777777" w:rsidR="00405CE6" w:rsidRDefault="00000000">
            <w:pPr>
              <w:rPr>
                <w:color w:val="1A1A1A"/>
              </w:rPr>
            </w:pPr>
            <w:r>
              <w:rPr>
                <w:rFonts w:ascii="宋体" w:eastAsia="宋体" w:hAnsi="宋体" w:cs="宋体" w:hint="eastAsia"/>
                <w:color w:val="1A1A1A"/>
              </w:rPr>
              <w:t>绿氢 / 绿氨</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3B7A0A3F" w14:textId="77777777" w:rsidR="00405CE6" w:rsidRDefault="00000000">
            <w:pPr>
              <w:rPr>
                <w:color w:val="1A1A1A"/>
              </w:rPr>
            </w:pPr>
            <w:r>
              <w:rPr>
                <w:rFonts w:ascii="宋体" w:eastAsia="宋体" w:hAnsi="宋体" w:cs="宋体" w:hint="eastAsia"/>
                <w:color w:val="1A1A1A"/>
              </w:rPr>
              <w:t>国家能源局已将氢能列为未</w:t>
            </w:r>
            <w:r>
              <w:rPr>
                <w:rFonts w:ascii="宋体" w:eastAsia="宋体" w:hAnsi="宋体" w:cs="宋体" w:hint="eastAsia"/>
                <w:color w:val="1A1A1A"/>
              </w:rPr>
              <w:lastRenderedPageBreak/>
              <w:t>来产业重要方向，《氢能产业发展中长期规划（2021—2035 年）》</w:t>
            </w:r>
          </w:p>
        </w:tc>
        <w:tc>
          <w:tcPr>
            <w:tcW w:w="1661"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53E7E562" w14:textId="77777777" w:rsidR="00405CE6" w:rsidRDefault="00000000">
            <w:pPr>
              <w:rPr>
                <w:color w:val="1A1A1A"/>
              </w:rPr>
            </w:pPr>
            <w:r>
              <w:rPr>
                <w:rFonts w:ascii="宋体" w:eastAsia="宋体" w:hAnsi="宋体" w:cs="宋体" w:hint="eastAsia"/>
                <w:color w:val="1A1A1A"/>
              </w:rPr>
              <w:lastRenderedPageBreak/>
              <w:t>化学能形态的战略储备，可</w:t>
            </w:r>
            <w:r>
              <w:rPr>
                <w:rFonts w:ascii="宋体" w:eastAsia="宋体" w:hAnsi="宋体" w:cs="宋体" w:hint="eastAsia"/>
                <w:color w:val="1A1A1A"/>
              </w:rPr>
              <w:lastRenderedPageBreak/>
              <w:t>与交通、工业共用</w:t>
            </w:r>
          </w:p>
        </w:tc>
      </w:tr>
    </w:tbl>
    <w:p w14:paraId="7A8433A0" w14:textId="77777777" w:rsidR="00405CE6" w:rsidRDefault="00000000">
      <w:pPr>
        <w:spacing w:after="144" w:line="408" w:lineRule="auto"/>
        <w:ind w:firstLine="480"/>
        <w:rPr>
          <w:color w:val="1A1A1A"/>
        </w:rPr>
      </w:pPr>
      <w:r>
        <w:rPr>
          <w:rFonts w:ascii="宋体" w:eastAsia="宋体" w:hAnsi="宋体" w:cs="宋体" w:hint="eastAsia"/>
          <w:b/>
          <w:color w:val="1A1A1A"/>
          <w:sz w:val="24"/>
        </w:rPr>
        <w:t>一条重要的设计原则：储热优先于储电。</w:t>
      </w:r>
      <w:r>
        <w:rPr>
          <w:rFonts w:ascii="宋体" w:eastAsia="宋体" w:hAnsi="宋体" w:cs="宋体" w:hint="eastAsia"/>
          <w:color w:val="1A1A1A"/>
          <w:sz w:val="24"/>
        </w:rPr>
        <w:t xml:space="preserve"> 全国数据可以佐证电化学储能的结构性局限：截至 2025 年底，全国新型储能累计装机 1.36 亿千瓦/3.51 亿千瓦时，锂离子电池储能占比 96.1%，压缩空气、液流电池与飞轮合计仅 3.9%，平均储能时长 2.58 小时。锂电便宜、成熟、响应快，但它是"小时级"的工具。而本世界 70% 以上的终端需求是热——把热变成电再存起来、用的时候再变回热，是两次转换的双重浪费。</w:t>
      </w:r>
    </w:p>
    <w:p w14:paraId="3CBD775D" w14:textId="77777777" w:rsidR="00405CE6" w:rsidRDefault="00000000">
      <w:pPr>
        <w:spacing w:after="144" w:line="408" w:lineRule="auto"/>
        <w:ind w:firstLine="480"/>
        <w:rPr>
          <w:color w:val="1A1A1A"/>
        </w:rPr>
      </w:pPr>
      <w:r>
        <w:rPr>
          <w:rFonts w:ascii="宋体" w:eastAsia="宋体" w:hAnsi="宋体" w:cs="宋体" w:hint="eastAsia"/>
          <w:color w:val="1A1A1A"/>
          <w:sz w:val="24"/>
        </w:rPr>
        <w:t>因此本方案的储能排序是：</w:t>
      </w:r>
      <w:r>
        <w:rPr>
          <w:rFonts w:ascii="宋体" w:eastAsia="宋体" w:hAnsi="宋体" w:cs="宋体" w:hint="eastAsia"/>
          <w:b/>
          <w:color w:val="1A1A1A"/>
          <w:sz w:val="24"/>
        </w:rPr>
        <w:t>能用热储解决的，绝不用电储；电储只负责电该负责的事</w:t>
      </w:r>
      <w:r>
        <w:rPr>
          <w:rFonts w:ascii="宋体" w:eastAsia="宋体" w:hAnsi="宋体" w:cs="宋体" w:hint="eastAsia"/>
          <w:color w:val="1A1A1A"/>
          <w:sz w:val="24"/>
        </w:rPr>
        <w:t>（稳压、黑启动、电子设备、电解）。</w:t>
      </w:r>
    </w:p>
    <w:p w14:paraId="4B990D51" w14:textId="2DE4540D" w:rsidR="00405CE6" w:rsidRDefault="000C7664">
      <w:pPr>
        <w:pStyle w:val="2"/>
        <w:pBdr>
          <w:left w:val="single" w:sz="24" w:space="4" w:color="0D47A1"/>
        </w:pBdr>
        <w:spacing w:before="360" w:beforeAutospacing="1" w:after="84" w:afterAutospacing="1"/>
        <w:rPr>
          <w:color w:val="0D47A1"/>
          <w:sz w:val="32"/>
          <w:szCs w:val="32"/>
        </w:rPr>
      </w:pPr>
      <w:bookmarkStart w:id="12" w:name="_Toc243331091"/>
      <w:r>
        <w:rPr>
          <w:rFonts w:ascii="黑体" w:eastAsia="黑体" w:hAnsi="黑体" w:cs="黑体" w:hint="eastAsia"/>
          <w:color w:val="0D47A1"/>
          <w:sz w:val="28"/>
        </w:rPr>
        <w:t>2</w:t>
      </w:r>
      <w:r w:rsidR="00000000">
        <w:rPr>
          <w:rFonts w:ascii="黑体" w:eastAsia="黑体" w:hAnsi="黑体" w:cs="黑体" w:hint="eastAsia"/>
          <w:color w:val="0D47A1"/>
          <w:sz w:val="28"/>
        </w:rPr>
        <w:t>.3 能量的输送</w:t>
      </w:r>
      <w:bookmarkEnd w:id="12"/>
    </w:p>
    <w:p w14:paraId="49A0B0CB" w14:textId="77777777" w:rsidR="00405CE6" w:rsidRDefault="00000000">
      <w:pPr>
        <w:spacing w:after="144" w:line="408" w:lineRule="auto"/>
        <w:ind w:firstLine="480"/>
        <w:rPr>
          <w:color w:val="1A1A1A"/>
        </w:rPr>
      </w:pPr>
      <w:r>
        <w:rPr>
          <w:rFonts w:ascii="宋体" w:eastAsia="宋体" w:hAnsi="宋体" w:cs="宋体" w:hint="eastAsia"/>
          <w:color w:val="1A1A1A"/>
          <w:sz w:val="24"/>
        </w:rPr>
        <w:t>输送环节常被低估。在一个 10⁶ m³ 的世界里，管廊是最稀缺的资源之一——每一次能量搬家都要占用体积。因此本方案对输送的要求只有一条：能少占一寸，就少占一寸。</w:t>
      </w:r>
    </w:p>
    <w:p w14:paraId="34AB49D1" w14:textId="77777777" w:rsidR="00405CE6" w:rsidRDefault="00000000">
      <w:pPr>
        <w:pStyle w:val="3"/>
        <w:spacing w:before="264" w:beforeAutospacing="1" w:after="96" w:afterAutospacing="1" w:line="408" w:lineRule="auto"/>
        <w:rPr>
          <w:color w:val="1A1A1A"/>
          <w:sz w:val="32"/>
          <w:szCs w:val="32"/>
        </w:rPr>
      </w:pPr>
      <w:bookmarkStart w:id="13" w:name="section-4-3-4"/>
      <w:r>
        <w:rPr>
          <w:rFonts w:ascii="黑体" w:eastAsia="黑体" w:hAnsi="黑体" w:cs="黑体" w:hint="eastAsia"/>
          <w:color w:val="1A1A1A"/>
          <w:sz w:val="25"/>
        </w:rPr>
        <w:t>（一）主干：直流母线 + 分区柔性直流</w:t>
      </w:r>
      <w:bookmarkEnd w:id="13"/>
    </w:p>
    <w:p w14:paraId="2A3BAA3F" w14:textId="77777777" w:rsidR="00405CE6" w:rsidRDefault="00000000">
      <w:pPr>
        <w:spacing w:after="144" w:line="408" w:lineRule="auto"/>
        <w:ind w:firstLine="480"/>
        <w:rPr>
          <w:color w:val="1A1A1A"/>
        </w:rPr>
      </w:pPr>
      <w:r>
        <w:rPr>
          <w:rFonts w:ascii="宋体" w:eastAsia="宋体" w:hAnsi="宋体" w:cs="宋体" w:hint="eastAsia"/>
          <w:color w:val="1A1A1A"/>
          <w:sz w:val="24"/>
        </w:rPr>
        <w:t>世界内部采用直流母线互联，由能源路由器按"日照—负荷—储荷"实时调配。直流的优势在于：光伏、电池、电解槽、变频驱动、电子设备天然都是直流，省去大量交直流变换环节。</w:t>
      </w:r>
    </w:p>
    <w:p w14:paraId="4DFF0C20" w14:textId="77777777" w:rsidR="00405CE6" w:rsidRDefault="00000000">
      <w:pPr>
        <w:spacing w:after="144" w:line="408" w:lineRule="auto"/>
        <w:ind w:firstLine="480"/>
        <w:rPr>
          <w:color w:val="1A1A1A"/>
        </w:rPr>
      </w:pPr>
      <w:r>
        <w:rPr>
          <w:rFonts w:ascii="宋体" w:eastAsia="宋体" w:hAnsi="宋体" w:cs="宋体" w:hint="eastAsia"/>
          <w:color w:val="1A1A1A"/>
          <w:sz w:val="24"/>
        </w:rPr>
        <w:t xml:space="preserve">现实参照：±500 千伏张北可再生能源柔性直流电网试验示范工程 2020 年 6 月 29 日竣工投产，是世界首个具有网络特性的柔性直流电网工程，新建张北、康保、丰宁和北京 4 座换流站，输电线路长 666 千米，额定输电能力 </w:t>
      </w:r>
      <w:r>
        <w:rPr>
          <w:rFonts w:ascii="宋体" w:eastAsia="宋体" w:hAnsi="宋体" w:cs="宋体" w:hint="eastAsia"/>
          <w:color w:val="1A1A1A"/>
          <w:sz w:val="24"/>
        </w:rPr>
        <w:lastRenderedPageBreak/>
        <w:t>450 万千瓦，创造了 12 项世界第一，每年可向北京输送约 140 亿千瓦时绿电。柔性直流"可控能力强、功率调节速度快、运行方式灵活"的特点，正是多源互补系统所需要的。</w:t>
      </w:r>
    </w:p>
    <w:p w14:paraId="4C810E47" w14:textId="77777777" w:rsidR="00405CE6" w:rsidRDefault="00000000">
      <w:pPr>
        <w:spacing w:after="144" w:line="408" w:lineRule="auto"/>
        <w:ind w:firstLine="480"/>
        <w:rPr>
          <w:color w:val="1A1A1A"/>
        </w:rPr>
      </w:pPr>
      <w:r>
        <w:rPr>
          <w:rFonts w:ascii="宋体" w:eastAsia="宋体" w:hAnsi="宋体" w:cs="宋体" w:hint="eastAsia"/>
          <w:color w:val="1A1A1A"/>
          <w:sz w:val="24"/>
        </w:rPr>
        <w:t>百万立方的内部电压等级当然远低于此，但拓扑思想一致：</w:t>
      </w:r>
      <w:r>
        <w:rPr>
          <w:rFonts w:ascii="宋体" w:eastAsia="宋体" w:hAnsi="宋体" w:cs="宋体" w:hint="eastAsia"/>
          <w:b/>
          <w:color w:val="1A1A1A"/>
          <w:sz w:val="24"/>
        </w:rPr>
        <w:t>多点汇集、多能互补、源网荷协同。</w:t>
      </w:r>
    </w:p>
    <w:p w14:paraId="0E0D8DCA" w14:textId="77777777" w:rsidR="00405CE6" w:rsidRDefault="00000000">
      <w:pPr>
        <w:pStyle w:val="3"/>
        <w:spacing w:before="264" w:beforeAutospacing="1" w:after="96" w:afterAutospacing="1" w:line="408" w:lineRule="auto"/>
        <w:rPr>
          <w:color w:val="1A1A1A"/>
          <w:sz w:val="32"/>
          <w:szCs w:val="32"/>
        </w:rPr>
      </w:pPr>
      <w:bookmarkStart w:id="14" w:name="section-4-3-5"/>
      <w:r>
        <w:rPr>
          <w:rFonts w:ascii="黑体" w:eastAsia="黑体" w:hAnsi="黑体" w:cs="黑体" w:hint="eastAsia"/>
          <w:color w:val="1A1A1A"/>
          <w:sz w:val="25"/>
        </w:rPr>
        <w:t>（二）大容量窄通道：高温超导电缆</w:t>
      </w:r>
      <w:bookmarkEnd w:id="14"/>
    </w:p>
    <w:p w14:paraId="3905499D" w14:textId="77777777" w:rsidR="00405CE6" w:rsidRDefault="00000000">
      <w:pPr>
        <w:spacing w:after="144" w:line="408" w:lineRule="auto"/>
        <w:ind w:firstLine="480"/>
        <w:rPr>
          <w:color w:val="1A1A1A"/>
        </w:rPr>
      </w:pPr>
      <w:r>
        <w:rPr>
          <w:rFonts w:ascii="宋体" w:eastAsia="宋体" w:hAnsi="宋体" w:cs="宋体" w:hint="eastAsia"/>
          <w:color w:val="1A1A1A"/>
          <w:sz w:val="24"/>
        </w:rPr>
        <w:t>百万立方世界的竖向管廊极其紧张，超导电缆是"窄通道大容量"的最优解。</w:t>
      </w:r>
    </w:p>
    <w:p w14:paraId="1AE5CD9A" w14:textId="77777777" w:rsidR="00405CE6" w:rsidRDefault="00000000">
      <w:pPr>
        <w:spacing w:after="144" w:line="408" w:lineRule="auto"/>
        <w:ind w:firstLine="480"/>
        <w:rPr>
          <w:color w:val="1A1A1A"/>
        </w:rPr>
      </w:pPr>
      <w:r>
        <w:rPr>
          <w:rFonts w:ascii="宋体" w:eastAsia="宋体" w:hAnsi="宋体" w:cs="宋体" w:hint="eastAsia"/>
          <w:color w:val="1A1A1A"/>
          <w:sz w:val="24"/>
        </w:rPr>
        <w:t>现实参照：世界首条 35 千伏公里级超导电缆示范工程于 2021 年 12 月 22 日在上海徐汇区投运，线路全长 1.2 公里，设计电流 2200 安培，额定容量 133 MVA，输电能力相当于常规电缆的 4–6 倍，可替代 4–6 条同电压等级传统电缆、节省约 70% 地下管廊空间；截至 2024 年 9 月已安全运行满 1000 天、连续无故障运行 2.4 万小时，为 4.9 万户用户输送电量近 4.9 亿千瓦时。</w:t>
      </w:r>
    </w:p>
    <w:p w14:paraId="7D0D3DF2" w14:textId="77777777" w:rsidR="00405CE6" w:rsidRDefault="00000000">
      <w:pPr>
        <w:spacing w:after="144" w:line="408" w:lineRule="auto"/>
        <w:ind w:firstLine="480"/>
        <w:rPr>
          <w:color w:val="1A1A1A"/>
        </w:rPr>
      </w:pPr>
      <w:r>
        <w:rPr>
          <w:rFonts w:ascii="宋体" w:eastAsia="宋体" w:hAnsi="宋体" w:cs="宋体" w:hint="eastAsia"/>
          <w:b/>
          <w:color w:val="1A1A1A"/>
          <w:sz w:val="24"/>
        </w:rPr>
        <w:t>本世界的独特优势</w:t>
      </w:r>
      <w:r>
        <w:rPr>
          <w:rFonts w:ascii="宋体" w:eastAsia="宋体" w:hAnsi="宋体" w:cs="宋体" w:hint="eastAsia"/>
          <w:color w:val="1A1A1A"/>
          <w:sz w:val="24"/>
        </w:rPr>
        <w:t>：超导需要液氮温区（约 −196℃）环境，而这个世界本来就需要低温——冷链、生物样本库、低温工艺、液氢液化都会产生液氮与冷量。把超导电缆的冷却与既有的低温系统耦合，可以大幅摊薄超导的运行成本。这是"一个新需求与一个旧需求共用一套基础设施"的典型收益。</w:t>
      </w:r>
    </w:p>
    <w:p w14:paraId="000E652E" w14:textId="77777777" w:rsidR="00405CE6" w:rsidRDefault="00000000">
      <w:pPr>
        <w:pStyle w:val="3"/>
        <w:spacing w:before="264" w:beforeAutospacing="1" w:after="96" w:afterAutospacing="1" w:line="408" w:lineRule="auto"/>
        <w:rPr>
          <w:color w:val="1A1A1A"/>
          <w:sz w:val="32"/>
          <w:szCs w:val="32"/>
        </w:rPr>
      </w:pPr>
      <w:bookmarkStart w:id="15" w:name="section-4-3-6"/>
      <w:r>
        <w:rPr>
          <w:rFonts w:ascii="黑体" w:eastAsia="黑体" w:hAnsi="黑体" w:cs="黑体" w:hint="eastAsia"/>
          <w:color w:val="1A1A1A"/>
          <w:sz w:val="25"/>
        </w:rPr>
        <w:t>（三）输热而非输电：区域热网</w:t>
      </w:r>
      <w:bookmarkEnd w:id="15"/>
    </w:p>
    <w:p w14:paraId="434C375B" w14:textId="77777777" w:rsidR="00405CE6" w:rsidRDefault="00000000">
      <w:pPr>
        <w:spacing w:after="144" w:line="408" w:lineRule="auto"/>
        <w:ind w:firstLine="480"/>
        <w:rPr>
          <w:color w:val="1A1A1A"/>
        </w:rPr>
      </w:pPr>
      <w:r>
        <w:rPr>
          <w:rFonts w:ascii="宋体" w:eastAsia="宋体" w:hAnsi="宋体" w:cs="宋体" w:hint="eastAsia"/>
          <w:color w:val="1A1A1A"/>
          <w:sz w:val="24"/>
        </w:rPr>
        <w:t>居住与工作的低温需求（40–60℃）全部走热网，不走电网。热网按梯级温度分三环：高温工艺环（90–150℃）、居住供暖环（40–60℃）、温室与环境环（20–30℃）。三环之间通过换热站耦合，高环的尾热自动成为低环的热源。</w:t>
      </w:r>
    </w:p>
    <w:p w14:paraId="5DF466E4" w14:textId="77777777" w:rsidR="00405CE6" w:rsidRDefault="00000000">
      <w:pPr>
        <w:pStyle w:val="3"/>
        <w:spacing w:before="264" w:beforeAutospacing="1" w:after="96" w:afterAutospacing="1" w:line="408" w:lineRule="auto"/>
        <w:rPr>
          <w:color w:val="1A1A1A"/>
          <w:sz w:val="32"/>
          <w:szCs w:val="32"/>
        </w:rPr>
      </w:pPr>
      <w:bookmarkStart w:id="16" w:name="section-4-3-7"/>
      <w:r>
        <w:rPr>
          <w:rFonts w:ascii="黑体" w:eastAsia="黑体" w:hAnsi="黑体" w:cs="黑体" w:hint="eastAsia"/>
          <w:color w:val="1A1A1A"/>
          <w:sz w:val="25"/>
        </w:rPr>
        <w:lastRenderedPageBreak/>
        <w:t>（四）特殊通道：把索道当成输能走廊</w:t>
      </w:r>
      <w:bookmarkEnd w:id="16"/>
    </w:p>
    <w:p w14:paraId="041C0F39" w14:textId="77777777" w:rsidR="00405CE6" w:rsidRDefault="00000000">
      <w:pPr>
        <w:spacing w:after="144" w:line="408" w:lineRule="auto"/>
        <w:ind w:firstLine="480"/>
        <w:rPr>
          <w:color w:val="1A1A1A"/>
        </w:rPr>
      </w:pPr>
      <w:r>
        <w:rPr>
          <w:rFonts w:ascii="宋体" w:eastAsia="宋体" w:hAnsi="宋体" w:cs="宋体" w:hint="eastAsia"/>
          <w:color w:val="1A1A1A"/>
          <w:sz w:val="24"/>
        </w:rPr>
        <w:t>索道在本世界不只是交通工具。它的塔架、绳索与轨道梁同时敷设：电力电缆、热管/热水管、通信光纤、冷凝水回流管。这意味着</w:t>
      </w:r>
      <w:r>
        <w:rPr>
          <w:rFonts w:ascii="宋体" w:eastAsia="宋体" w:hAnsi="宋体" w:cs="宋体" w:hint="eastAsia"/>
          <w:b/>
          <w:color w:val="1A1A1A"/>
          <w:sz w:val="24"/>
        </w:rPr>
        <w:t>每建一条索道，就同时建成了一条输能走廊</w:t>
      </w:r>
      <w:r>
        <w:rPr>
          <w:rFonts w:ascii="宋体" w:eastAsia="宋体" w:hAnsi="宋体" w:cs="宋体" w:hint="eastAsia"/>
          <w:color w:val="1A1A1A"/>
          <w:sz w:val="24"/>
        </w:rPr>
        <w:t>。这条走廊的服务对象恰好就是机械树——因为机械树就是索道的塔架。</w:t>
      </w:r>
    </w:p>
    <w:p w14:paraId="4380C1BE" w14:textId="77777777" w:rsidR="00405CE6" w:rsidRDefault="00000000">
      <w:pPr>
        <w:pStyle w:val="3"/>
        <w:spacing w:before="264" w:beforeAutospacing="1" w:after="96" w:afterAutospacing="1" w:line="408" w:lineRule="auto"/>
        <w:rPr>
          <w:color w:val="1A1A1A"/>
          <w:sz w:val="32"/>
          <w:szCs w:val="32"/>
        </w:rPr>
      </w:pPr>
      <w:bookmarkStart w:id="17" w:name="section-4-3-8"/>
      <w:r>
        <w:rPr>
          <w:rFonts w:ascii="黑体" w:eastAsia="黑体" w:hAnsi="黑体" w:cs="黑体" w:hint="eastAsia"/>
          <w:color w:val="1A1A1A"/>
          <w:sz w:val="25"/>
        </w:rPr>
        <w:t>（五）控制层：能源路由器与 20% 余量</w:t>
      </w:r>
      <w:bookmarkEnd w:id="17"/>
    </w:p>
    <w:p w14:paraId="3D956D2A" w14:textId="77777777" w:rsidR="00405CE6" w:rsidRDefault="00000000">
      <w:pPr>
        <w:spacing w:after="144" w:line="408" w:lineRule="auto"/>
        <w:ind w:firstLine="480"/>
        <w:rPr>
          <w:color w:val="1A1A1A"/>
        </w:rPr>
        <w:sectPr w:rsidR="00405CE6">
          <w:footerReference w:type="default" r:id="rId10"/>
          <w:pgSz w:w="11906" w:h="16838"/>
          <w:pgMar w:top="1440" w:right="1800" w:bottom="1440" w:left="1800" w:header="851" w:footer="992" w:gutter="0"/>
          <w:cols w:space="720"/>
        </w:sectPr>
      </w:pPr>
      <w:r>
        <w:rPr>
          <w:rFonts w:ascii="宋体" w:eastAsia="宋体" w:hAnsi="宋体" w:cs="宋体" w:hint="eastAsia"/>
          <w:color w:val="1A1A1A"/>
          <w:sz w:val="24"/>
        </w:rPr>
        <w:t>全世界的能量调度由能源路由器统一完成，其核心规则只有一条：任何时刻至少保留 20% 的可调余量。这条规则是硬编码的控制约束，不是运行建议。</w:t>
      </w:r>
    </w:p>
    <w:p w14:paraId="2889C79D" w14:textId="5E96B2CF" w:rsidR="00405CE6" w:rsidRDefault="000C7664">
      <w:pPr>
        <w:pStyle w:val="1"/>
        <w:shd w:val="clear" w:color="auto" w:fill="0D47A1"/>
        <w:spacing w:before="100" w:beforeAutospacing="1" w:after="216" w:afterAutospacing="1" w:line="336" w:lineRule="auto"/>
        <w:rPr>
          <w:color w:val="FFFFFF"/>
          <w:kern w:val="44"/>
          <w:sz w:val="44"/>
          <w:szCs w:val="44"/>
        </w:rPr>
      </w:pPr>
      <w:bookmarkStart w:id="18" w:name="_Toc243331092"/>
      <w:r>
        <w:rPr>
          <w:rFonts w:ascii="黑体" w:eastAsia="黑体" w:hAnsi="黑体" w:cs="黑体" w:hint="eastAsia"/>
          <w:color w:val="FFFFFF"/>
          <w:sz w:val="40"/>
        </w:rPr>
        <w:lastRenderedPageBreak/>
        <w:t>三、机械树：四大核心场景的能源节点</w:t>
      </w:r>
      <w:bookmarkEnd w:id="18"/>
    </w:p>
    <w:p w14:paraId="77EAECC9" w14:textId="727A3E3E" w:rsidR="00405CE6" w:rsidRDefault="000C7664">
      <w:pPr>
        <w:pStyle w:val="2"/>
        <w:pBdr>
          <w:left w:val="single" w:sz="24" w:space="4" w:color="0D47A1"/>
        </w:pBdr>
        <w:spacing w:before="360" w:beforeAutospacing="1" w:after="84" w:afterAutospacing="1"/>
        <w:rPr>
          <w:color w:val="0D47A1"/>
          <w:sz w:val="32"/>
          <w:szCs w:val="32"/>
        </w:rPr>
      </w:pPr>
      <w:bookmarkStart w:id="19" w:name="_Toc243331093"/>
      <w:r>
        <w:rPr>
          <w:rFonts w:ascii="黑体" w:eastAsia="黑体" w:hAnsi="黑体" w:cs="黑体" w:hint="eastAsia"/>
          <w:color w:val="0D47A1"/>
          <w:sz w:val="28"/>
        </w:rPr>
        <w:t>3</w:t>
      </w:r>
      <w:r w:rsidR="00000000">
        <w:rPr>
          <w:rFonts w:ascii="黑体" w:eastAsia="黑体" w:hAnsi="黑体" w:cs="黑体" w:hint="eastAsia"/>
          <w:color w:val="0D47A1"/>
          <w:sz w:val="28"/>
        </w:rPr>
        <w:t>.</w:t>
      </w:r>
      <w:r>
        <w:rPr>
          <w:rFonts w:ascii="黑体" w:eastAsia="黑体" w:hAnsi="黑体" w:cs="黑体" w:hint="eastAsia"/>
          <w:color w:val="0D47A1"/>
          <w:sz w:val="28"/>
        </w:rPr>
        <w:t>1</w:t>
      </w:r>
      <w:r w:rsidR="00000000">
        <w:rPr>
          <w:rFonts w:ascii="黑体" w:eastAsia="黑体" w:hAnsi="黑体" w:cs="黑体" w:hint="eastAsia"/>
          <w:color w:val="0D47A1"/>
          <w:sz w:val="28"/>
        </w:rPr>
        <w:t xml:space="preserve"> 交通：简易索道，人直接挂在上面</w:t>
      </w:r>
      <w:bookmarkEnd w:id="19"/>
    </w:p>
    <w:p w14:paraId="0A8ADF1F" w14:textId="77777777" w:rsidR="00405CE6" w:rsidRDefault="00000000">
      <w:pPr>
        <w:spacing w:after="144" w:line="408" w:lineRule="auto"/>
        <w:ind w:firstLine="480"/>
        <w:rPr>
          <w:color w:val="1A1A1A"/>
        </w:rPr>
      </w:pPr>
      <w:r>
        <w:rPr>
          <w:rFonts w:ascii="宋体" w:eastAsia="宋体" w:hAnsi="宋体" w:cs="宋体" w:hint="eastAsia"/>
          <w:color w:val="1A1A1A"/>
          <w:sz w:val="24"/>
        </w:rPr>
        <w:t>这是本方案在交通上的核心主张：</w:t>
      </w:r>
      <w:r>
        <w:rPr>
          <w:rFonts w:ascii="宋体" w:eastAsia="宋体" w:hAnsi="宋体" w:cs="宋体" w:hint="eastAsia"/>
          <w:b/>
          <w:color w:val="1A1A1A"/>
          <w:sz w:val="24"/>
        </w:rPr>
        <w:t>取消车辆，把人挂在索道上。</w:t>
      </w:r>
    </w:p>
    <w:p w14:paraId="0C9E64BB" w14:textId="77777777" w:rsidR="00405CE6" w:rsidRDefault="00000000">
      <w:pPr>
        <w:pStyle w:val="3"/>
        <w:spacing w:before="264" w:beforeAutospacing="1" w:after="96" w:afterAutospacing="1" w:line="408" w:lineRule="auto"/>
        <w:rPr>
          <w:color w:val="1A1A1A"/>
          <w:sz w:val="32"/>
          <w:szCs w:val="32"/>
        </w:rPr>
      </w:pPr>
      <w:bookmarkStart w:id="20" w:name="section-5-2-1"/>
      <w:r>
        <w:rPr>
          <w:rFonts w:ascii="黑体" w:eastAsia="黑体" w:hAnsi="黑体" w:cs="黑体" w:hint="eastAsia"/>
          <w:color w:val="1A1A1A"/>
          <w:sz w:val="25"/>
        </w:rPr>
        <w:t>（一）为什么是索道</w:t>
      </w:r>
      <w:bookmarkEnd w:id="20"/>
    </w:p>
    <w:tbl>
      <w:tblPr>
        <w:tblW w:w="8306" w:type="dxa"/>
        <w:tblInd w:w="120" w:type="dxa"/>
        <w:shd w:val="clear" w:color="1A1A1A" w:fill="auto"/>
        <w:tblCellMar>
          <w:left w:w="10" w:type="dxa"/>
          <w:right w:w="10" w:type="dxa"/>
        </w:tblCellMar>
        <w:tblLook w:val="04A0" w:firstRow="1" w:lastRow="0" w:firstColumn="1" w:lastColumn="0" w:noHBand="0" w:noVBand="1"/>
      </w:tblPr>
      <w:tblGrid>
        <w:gridCol w:w="2768"/>
        <w:gridCol w:w="2769"/>
        <w:gridCol w:w="2769"/>
      </w:tblGrid>
      <w:tr w:rsidR="00405CE6" w14:paraId="4E0B3347" w14:textId="77777777">
        <w:tblPrEx>
          <w:tblCellMar>
            <w:top w:w="0" w:type="dxa"/>
            <w:bottom w:w="0" w:type="dxa"/>
          </w:tblCellMar>
        </w:tblPrEx>
        <w:trPr>
          <w:tblHeader/>
        </w:trPr>
        <w:tc>
          <w:tcPr>
            <w:tcW w:w="2768"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338B23D0" w14:textId="77777777" w:rsidR="00405CE6" w:rsidRDefault="00000000">
            <w:pPr>
              <w:rPr>
                <w:b/>
                <w:bCs/>
                <w:color w:val="FFFFFF"/>
              </w:rPr>
            </w:pPr>
            <w:r>
              <w:rPr>
                <w:rFonts w:ascii="黑体" w:eastAsia="黑体" w:hAnsi="黑体" w:cs="黑体" w:hint="eastAsia"/>
                <w:b/>
                <w:color w:val="FFFFFF"/>
              </w:rPr>
              <w:t>判据</w:t>
            </w:r>
          </w:p>
        </w:tc>
        <w:tc>
          <w:tcPr>
            <w:tcW w:w="2768"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7BE9C025" w14:textId="77777777" w:rsidR="00405CE6" w:rsidRDefault="00000000">
            <w:pPr>
              <w:rPr>
                <w:b/>
                <w:bCs/>
                <w:color w:val="FFFFFF"/>
              </w:rPr>
            </w:pPr>
            <w:r>
              <w:rPr>
                <w:rFonts w:ascii="黑体" w:eastAsia="黑体" w:hAnsi="黑体" w:cs="黑体" w:hint="eastAsia"/>
                <w:b/>
                <w:color w:val="FFFFFF"/>
              </w:rPr>
              <w:t>索道的表现</w:t>
            </w:r>
          </w:p>
        </w:tc>
        <w:tc>
          <w:tcPr>
            <w:tcW w:w="2768"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517D469F" w14:textId="77777777" w:rsidR="00405CE6" w:rsidRDefault="00000000">
            <w:pPr>
              <w:rPr>
                <w:b/>
                <w:bCs/>
                <w:color w:val="FFFFFF"/>
              </w:rPr>
            </w:pPr>
            <w:r>
              <w:rPr>
                <w:rFonts w:ascii="黑体" w:eastAsia="黑体" w:hAnsi="黑体" w:cs="黑体" w:hint="eastAsia"/>
                <w:b/>
                <w:color w:val="FFFFFF"/>
              </w:rPr>
              <w:t>来源</w:t>
            </w:r>
          </w:p>
        </w:tc>
      </w:tr>
      <w:tr w:rsidR="00405CE6" w14:paraId="2E4AA607" w14:textId="77777777">
        <w:tblPrEx>
          <w:tblCellMar>
            <w:top w:w="0" w:type="dxa"/>
            <w:bottom w:w="0" w:type="dxa"/>
          </w:tblCellMar>
        </w:tblPrEx>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1EBB0BC1" w14:textId="77777777" w:rsidR="00405CE6" w:rsidRDefault="00000000">
            <w:pPr>
              <w:rPr>
                <w:color w:val="1A1A1A"/>
              </w:rPr>
            </w:pPr>
            <w:r>
              <w:rPr>
                <w:rFonts w:ascii="宋体" w:eastAsia="宋体" w:hAnsi="宋体" w:cs="宋体" w:hint="eastAsia"/>
                <w:color w:val="1A1A1A"/>
              </w:rPr>
              <w:t>单位能耗</w:t>
            </w:r>
          </w:p>
        </w:tc>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08BEA03E" w14:textId="77777777" w:rsidR="00405CE6" w:rsidRDefault="00000000">
            <w:pPr>
              <w:rPr>
                <w:color w:val="1A1A1A"/>
              </w:rPr>
            </w:pPr>
            <w:r>
              <w:rPr>
                <w:rFonts w:ascii="宋体" w:eastAsia="宋体" w:hAnsi="宋体" w:cs="宋体" w:hint="eastAsia"/>
                <w:color w:val="1A1A1A"/>
              </w:rPr>
              <w:t>约 0.1 kWh/（人·公里）——相当于吹风机工作 5 分钟</w:t>
            </w:r>
          </w:p>
        </w:tc>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141615AF" w14:textId="77777777" w:rsidR="00405CE6" w:rsidRDefault="00000000">
            <w:pPr>
              <w:rPr>
                <w:color w:val="1A1A1A"/>
              </w:rPr>
            </w:pPr>
            <w:r>
              <w:rPr>
                <w:rFonts w:ascii="宋体" w:eastAsia="宋体" w:hAnsi="宋体" w:cs="宋体"/>
                <w:color w:val="1A1A1A"/>
              </w:rPr>
              <w:t>Doppelmayr</w:t>
            </w:r>
          </w:p>
        </w:tc>
      </w:tr>
      <w:tr w:rsidR="00405CE6" w14:paraId="3386C3DB" w14:textId="77777777">
        <w:tblPrEx>
          <w:tblCellMar>
            <w:top w:w="0" w:type="dxa"/>
            <w:bottom w:w="0" w:type="dxa"/>
          </w:tblCellMar>
        </w:tblPrEx>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00D03104" w14:textId="77777777" w:rsidR="00405CE6" w:rsidRDefault="00000000">
            <w:pPr>
              <w:rPr>
                <w:color w:val="1A1A1A"/>
              </w:rPr>
            </w:pPr>
            <w:r>
              <w:rPr>
                <w:rFonts w:ascii="宋体" w:eastAsia="宋体" w:hAnsi="宋体" w:cs="宋体" w:hint="eastAsia"/>
                <w:color w:val="1A1A1A"/>
              </w:rPr>
              <w:t>单位排放</w:t>
            </w:r>
          </w:p>
        </w:tc>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4DF50B18" w14:textId="77777777" w:rsidR="00405CE6" w:rsidRDefault="00000000">
            <w:pPr>
              <w:rPr>
                <w:color w:val="1A1A1A"/>
              </w:rPr>
            </w:pPr>
            <w:r>
              <w:rPr>
                <w:rFonts w:ascii="宋体" w:eastAsia="宋体" w:hAnsi="宋体" w:cs="宋体" w:hint="eastAsia"/>
                <w:color w:val="1A1A1A"/>
              </w:rPr>
              <w:t>二氧化碳约 44 克/人·公里（小汽车 144、公交 75、地铁/有轨 72、铁路 52）</w:t>
            </w:r>
          </w:p>
        </w:tc>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4CB76ABD" w14:textId="77777777" w:rsidR="00405CE6" w:rsidRDefault="00000000">
            <w:pPr>
              <w:rPr>
                <w:color w:val="1A1A1A"/>
              </w:rPr>
            </w:pPr>
            <w:r>
              <w:rPr>
                <w:rFonts w:ascii="宋体" w:eastAsia="宋体" w:hAnsi="宋体" w:cs="宋体" w:hint="eastAsia"/>
                <w:color w:val="1A1A1A"/>
              </w:rPr>
              <w:t xml:space="preserve">Monheim 等（2010），转引自 Kremer《Innovation </w:t>
            </w:r>
            <w:proofErr w:type="spellStart"/>
            <w:r>
              <w:rPr>
                <w:rFonts w:ascii="宋体" w:eastAsia="宋体" w:hAnsi="宋体" w:cs="宋体" w:hint="eastAsia"/>
                <w:color w:val="1A1A1A"/>
              </w:rPr>
              <w:t>Seilbahn</w:t>
            </w:r>
            <w:proofErr w:type="spellEnd"/>
            <w:r>
              <w:rPr>
                <w:rFonts w:ascii="宋体" w:eastAsia="宋体" w:hAnsi="宋体" w:cs="宋体" w:hint="eastAsia"/>
                <w:color w:val="1A1A1A"/>
              </w:rPr>
              <w:t>》</w:t>
            </w:r>
          </w:p>
        </w:tc>
      </w:tr>
      <w:tr w:rsidR="00405CE6" w14:paraId="528E095C" w14:textId="77777777">
        <w:tblPrEx>
          <w:tblCellMar>
            <w:top w:w="0" w:type="dxa"/>
            <w:bottom w:w="0" w:type="dxa"/>
          </w:tblCellMar>
        </w:tblPrEx>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54147150" w14:textId="77777777" w:rsidR="00405CE6" w:rsidRDefault="00000000">
            <w:pPr>
              <w:rPr>
                <w:color w:val="1A1A1A"/>
              </w:rPr>
            </w:pPr>
            <w:r>
              <w:rPr>
                <w:rFonts w:ascii="宋体" w:eastAsia="宋体" w:hAnsi="宋体" w:cs="宋体" w:hint="eastAsia"/>
                <w:color w:val="1A1A1A"/>
              </w:rPr>
              <w:t>建设成本</w:t>
            </w:r>
          </w:p>
        </w:tc>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2F4BF237" w14:textId="77777777" w:rsidR="00405CE6" w:rsidRDefault="00000000">
            <w:pPr>
              <w:rPr>
                <w:color w:val="1A1A1A"/>
              </w:rPr>
            </w:pPr>
            <w:r>
              <w:rPr>
                <w:rFonts w:ascii="宋体" w:eastAsia="宋体" w:hAnsi="宋体" w:cs="宋体" w:hint="eastAsia"/>
                <w:color w:val="1A1A1A"/>
              </w:rPr>
              <w:t>约为有轨电车的 1/3、地铁的 1/10</w:t>
            </w:r>
          </w:p>
        </w:tc>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0F97EDE4" w14:textId="77777777" w:rsidR="00405CE6" w:rsidRDefault="00000000">
            <w:pPr>
              <w:rPr>
                <w:color w:val="1A1A1A"/>
              </w:rPr>
            </w:pPr>
            <w:r>
              <w:rPr>
                <w:rFonts w:ascii="宋体" w:eastAsia="宋体" w:hAnsi="宋体" w:cs="宋体"/>
                <w:color w:val="1A1A1A"/>
              </w:rPr>
              <w:t>Doppelmayr</w:t>
            </w:r>
          </w:p>
        </w:tc>
      </w:tr>
      <w:tr w:rsidR="00405CE6" w14:paraId="42E6574E" w14:textId="77777777">
        <w:tblPrEx>
          <w:tblCellMar>
            <w:top w:w="0" w:type="dxa"/>
            <w:bottom w:w="0" w:type="dxa"/>
          </w:tblCellMar>
        </w:tblPrEx>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2E09FDD7" w14:textId="77777777" w:rsidR="00405CE6" w:rsidRDefault="00000000">
            <w:pPr>
              <w:rPr>
                <w:color w:val="1A1A1A"/>
              </w:rPr>
            </w:pPr>
            <w:r>
              <w:rPr>
                <w:rFonts w:ascii="宋体" w:eastAsia="宋体" w:hAnsi="宋体" w:cs="宋体" w:hint="eastAsia"/>
                <w:color w:val="1A1A1A"/>
              </w:rPr>
              <w:t>建设周期</w:t>
            </w:r>
          </w:p>
        </w:tc>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505BFEC4" w14:textId="77777777" w:rsidR="00405CE6" w:rsidRDefault="00000000">
            <w:pPr>
              <w:rPr>
                <w:color w:val="1A1A1A"/>
              </w:rPr>
            </w:pPr>
            <w:r>
              <w:rPr>
                <w:rFonts w:ascii="宋体" w:eastAsia="宋体" w:hAnsi="宋体" w:cs="宋体" w:hint="eastAsia"/>
                <w:color w:val="1A1A1A"/>
              </w:rPr>
              <w:t>约 2 年（拉巴斯 10 条线的世界最大网络也只用了 6 年）</w:t>
            </w:r>
          </w:p>
        </w:tc>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744980FD" w14:textId="77777777" w:rsidR="00405CE6" w:rsidRDefault="00000000">
            <w:pPr>
              <w:rPr>
                <w:color w:val="1A1A1A"/>
              </w:rPr>
            </w:pPr>
            <w:r>
              <w:rPr>
                <w:rFonts w:ascii="宋体" w:eastAsia="宋体" w:hAnsi="宋体" w:cs="宋体"/>
                <w:color w:val="1A1A1A"/>
              </w:rPr>
              <w:t>Doppelmayr</w:t>
            </w:r>
          </w:p>
        </w:tc>
      </w:tr>
      <w:tr w:rsidR="00405CE6" w14:paraId="7D8F71C1" w14:textId="77777777">
        <w:tblPrEx>
          <w:tblCellMar>
            <w:top w:w="0" w:type="dxa"/>
            <w:bottom w:w="0" w:type="dxa"/>
          </w:tblCellMar>
        </w:tblPrEx>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19B02CAC" w14:textId="77777777" w:rsidR="00405CE6" w:rsidRDefault="00000000">
            <w:pPr>
              <w:rPr>
                <w:color w:val="1A1A1A"/>
              </w:rPr>
            </w:pPr>
            <w:r>
              <w:rPr>
                <w:rFonts w:ascii="宋体" w:eastAsia="宋体" w:hAnsi="宋体" w:cs="宋体" w:hint="eastAsia"/>
                <w:color w:val="1A1A1A"/>
              </w:rPr>
              <w:t>运能</w:t>
            </w:r>
          </w:p>
        </w:tc>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16AE7417" w14:textId="77777777" w:rsidR="00405CE6" w:rsidRDefault="00000000">
            <w:pPr>
              <w:rPr>
                <w:color w:val="1A1A1A"/>
              </w:rPr>
            </w:pPr>
            <w:r>
              <w:rPr>
                <w:rFonts w:ascii="宋体" w:eastAsia="宋体" w:hAnsi="宋体" w:cs="宋体" w:hint="eastAsia"/>
                <w:color w:val="1A1A1A"/>
              </w:rPr>
              <w:t>单线循环连续运行，三缆循环可达 7000 人/小时·方向</w:t>
            </w:r>
          </w:p>
        </w:tc>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3DA85346" w14:textId="77777777" w:rsidR="00405CE6" w:rsidRDefault="00000000">
            <w:pPr>
              <w:rPr>
                <w:color w:val="1A1A1A"/>
              </w:rPr>
            </w:pPr>
            <w:r>
              <w:rPr>
                <w:rFonts w:ascii="宋体" w:eastAsia="宋体" w:hAnsi="宋体" w:cs="宋体"/>
                <w:color w:val="1A1A1A"/>
              </w:rPr>
              <w:t>Doppelmayr</w:t>
            </w:r>
          </w:p>
        </w:tc>
      </w:tr>
      <w:tr w:rsidR="00405CE6" w14:paraId="5CC22A3A" w14:textId="77777777">
        <w:tblPrEx>
          <w:tblCellMar>
            <w:top w:w="0" w:type="dxa"/>
            <w:bottom w:w="0" w:type="dxa"/>
          </w:tblCellMar>
        </w:tblPrEx>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030BE457" w14:textId="77777777" w:rsidR="00405CE6" w:rsidRDefault="00000000">
            <w:pPr>
              <w:rPr>
                <w:color w:val="1A1A1A"/>
              </w:rPr>
            </w:pPr>
            <w:r>
              <w:rPr>
                <w:rFonts w:ascii="宋体" w:eastAsia="宋体" w:hAnsi="宋体" w:cs="宋体" w:hint="eastAsia"/>
                <w:color w:val="1A1A1A"/>
              </w:rPr>
              <w:t>抗风</w:t>
            </w:r>
          </w:p>
        </w:tc>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7A438E61" w14:textId="77777777" w:rsidR="00405CE6" w:rsidRDefault="00000000">
            <w:pPr>
              <w:rPr>
                <w:color w:val="1A1A1A"/>
              </w:rPr>
            </w:pPr>
            <w:r>
              <w:rPr>
                <w:rFonts w:ascii="宋体" w:eastAsia="宋体" w:hAnsi="宋体" w:cs="宋体" w:hint="eastAsia"/>
                <w:color w:val="1A1A1A"/>
              </w:rPr>
              <w:t>单线循环通常可在 60–70 km/h 风速下运行，三缆循环可达 110 km/h</w:t>
            </w:r>
          </w:p>
        </w:tc>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0CBA28F6" w14:textId="77777777" w:rsidR="00405CE6" w:rsidRDefault="00000000">
            <w:pPr>
              <w:rPr>
                <w:color w:val="1A1A1A"/>
              </w:rPr>
            </w:pPr>
            <w:r>
              <w:rPr>
                <w:rFonts w:ascii="宋体" w:eastAsia="宋体" w:hAnsi="宋体" w:cs="宋体"/>
                <w:color w:val="1A1A1A"/>
              </w:rPr>
              <w:t>Doppelmayr</w:t>
            </w:r>
          </w:p>
        </w:tc>
      </w:tr>
      <w:tr w:rsidR="00405CE6" w14:paraId="3B8CACA6" w14:textId="77777777">
        <w:tblPrEx>
          <w:tblCellMar>
            <w:top w:w="0" w:type="dxa"/>
            <w:bottom w:w="0" w:type="dxa"/>
          </w:tblCellMar>
        </w:tblPrEx>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1FDACA24" w14:textId="77777777" w:rsidR="00405CE6" w:rsidRDefault="00000000">
            <w:pPr>
              <w:rPr>
                <w:color w:val="1A1A1A"/>
              </w:rPr>
            </w:pPr>
            <w:r>
              <w:rPr>
                <w:rFonts w:ascii="宋体" w:eastAsia="宋体" w:hAnsi="宋体" w:cs="宋体" w:hint="eastAsia"/>
                <w:color w:val="1A1A1A"/>
              </w:rPr>
              <w:t>占地</w:t>
            </w:r>
          </w:p>
        </w:tc>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27897D1A" w14:textId="77777777" w:rsidR="00405CE6" w:rsidRDefault="00000000">
            <w:pPr>
              <w:rPr>
                <w:color w:val="1A1A1A"/>
              </w:rPr>
            </w:pPr>
            <w:r>
              <w:rPr>
                <w:rFonts w:ascii="宋体" w:eastAsia="宋体" w:hAnsi="宋体" w:cs="宋体" w:hint="eastAsia"/>
                <w:color w:val="1A1A1A"/>
              </w:rPr>
              <w:t>仅需塔架基础，几乎不占用地面</w:t>
            </w:r>
          </w:p>
        </w:tc>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609126DC" w14:textId="77777777" w:rsidR="00405CE6" w:rsidRDefault="00000000">
            <w:pPr>
              <w:rPr>
                <w:color w:val="1A1A1A"/>
              </w:rPr>
            </w:pPr>
            <w:r>
              <w:rPr>
                <w:rFonts w:ascii="宋体" w:eastAsia="宋体" w:hAnsi="宋体" w:cs="宋体" w:hint="eastAsia"/>
                <w:color w:val="1A1A1A"/>
              </w:rPr>
              <w:t>行业共识</w:t>
            </w:r>
          </w:p>
        </w:tc>
      </w:tr>
    </w:tbl>
    <w:p w14:paraId="1EC83745" w14:textId="77777777" w:rsidR="00405CE6" w:rsidRDefault="00000000">
      <w:pPr>
        <w:pStyle w:val="3"/>
        <w:spacing w:before="264" w:beforeAutospacing="1" w:after="96" w:afterAutospacing="1" w:line="408" w:lineRule="auto"/>
        <w:rPr>
          <w:color w:val="1A1A1A"/>
          <w:sz w:val="32"/>
          <w:szCs w:val="32"/>
        </w:rPr>
      </w:pPr>
      <w:bookmarkStart w:id="21" w:name="section-5-2-2"/>
      <w:r>
        <w:rPr>
          <w:rFonts w:ascii="黑体" w:eastAsia="黑体" w:hAnsi="黑体" w:cs="黑体" w:hint="eastAsia"/>
          <w:color w:val="1A1A1A"/>
          <w:sz w:val="25"/>
        </w:rPr>
        <w:t>（二）两种"人挂在上面"的实现方式</w:t>
      </w:r>
      <w:bookmarkEnd w:id="21"/>
    </w:p>
    <w:tbl>
      <w:tblPr>
        <w:tblW w:w="8306" w:type="dxa"/>
        <w:tblInd w:w="120" w:type="dxa"/>
        <w:shd w:val="clear" w:color="1A1A1A" w:fill="auto"/>
        <w:tblCellMar>
          <w:left w:w="10" w:type="dxa"/>
          <w:right w:w="10" w:type="dxa"/>
        </w:tblCellMar>
        <w:tblLook w:val="04A0" w:firstRow="1" w:lastRow="0" w:firstColumn="1" w:lastColumn="0" w:noHBand="0" w:noVBand="1"/>
      </w:tblPr>
      <w:tblGrid>
        <w:gridCol w:w="2076"/>
        <w:gridCol w:w="2076"/>
        <w:gridCol w:w="2077"/>
        <w:gridCol w:w="2077"/>
      </w:tblGrid>
      <w:tr w:rsidR="00405CE6" w14:paraId="580FA527" w14:textId="77777777">
        <w:tblPrEx>
          <w:tblCellMar>
            <w:top w:w="0" w:type="dxa"/>
            <w:bottom w:w="0" w:type="dxa"/>
          </w:tblCellMar>
        </w:tblPrEx>
        <w:trPr>
          <w:tblHeader/>
        </w:trPr>
        <w:tc>
          <w:tcPr>
            <w:tcW w:w="2076"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01FD192D" w14:textId="77777777" w:rsidR="00405CE6" w:rsidRDefault="00000000">
            <w:pPr>
              <w:rPr>
                <w:b/>
                <w:bCs/>
                <w:color w:val="FFFFFF"/>
              </w:rPr>
            </w:pPr>
            <w:r>
              <w:rPr>
                <w:rFonts w:ascii="黑体" w:eastAsia="黑体" w:hAnsi="黑体" w:cs="黑体" w:hint="eastAsia"/>
                <w:b/>
                <w:color w:val="FFFFFF"/>
              </w:rPr>
              <w:t>方式</w:t>
            </w:r>
          </w:p>
        </w:tc>
        <w:tc>
          <w:tcPr>
            <w:tcW w:w="2076"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65BB9548" w14:textId="77777777" w:rsidR="00405CE6" w:rsidRDefault="00000000">
            <w:pPr>
              <w:rPr>
                <w:b/>
                <w:bCs/>
                <w:color w:val="FFFFFF"/>
              </w:rPr>
            </w:pPr>
            <w:r>
              <w:rPr>
                <w:rFonts w:ascii="黑体" w:eastAsia="黑体" w:hAnsi="黑体" w:cs="黑体" w:hint="eastAsia"/>
                <w:b/>
                <w:color w:val="FFFFFF"/>
              </w:rPr>
              <w:t>制式</w:t>
            </w:r>
          </w:p>
        </w:tc>
        <w:tc>
          <w:tcPr>
            <w:tcW w:w="2076"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685AE55D" w14:textId="77777777" w:rsidR="00405CE6" w:rsidRDefault="00000000">
            <w:pPr>
              <w:rPr>
                <w:b/>
                <w:bCs/>
                <w:color w:val="FFFFFF"/>
              </w:rPr>
            </w:pPr>
            <w:r>
              <w:rPr>
                <w:rFonts w:ascii="黑体" w:eastAsia="黑体" w:hAnsi="黑体" w:cs="黑体" w:hint="eastAsia"/>
                <w:b/>
                <w:color w:val="FFFFFF"/>
              </w:rPr>
              <w:t>现实先例</w:t>
            </w:r>
          </w:p>
        </w:tc>
        <w:tc>
          <w:tcPr>
            <w:tcW w:w="2076"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021E1B72" w14:textId="77777777" w:rsidR="00405CE6" w:rsidRDefault="00000000">
            <w:pPr>
              <w:rPr>
                <w:b/>
                <w:bCs/>
                <w:color w:val="FFFFFF"/>
              </w:rPr>
            </w:pPr>
            <w:r>
              <w:rPr>
                <w:rFonts w:ascii="黑体" w:eastAsia="黑体" w:hAnsi="黑体" w:cs="黑体" w:hint="eastAsia"/>
                <w:b/>
                <w:color w:val="FFFFFF"/>
              </w:rPr>
              <w:t>本世界的用途</w:t>
            </w:r>
          </w:p>
        </w:tc>
      </w:tr>
      <w:tr w:rsidR="00405CE6" w14:paraId="69CDF4AA" w14:textId="77777777">
        <w:tblPrEx>
          <w:tblCellMar>
            <w:top w:w="0" w:type="dxa"/>
            <w:bottom w:w="0" w:type="dxa"/>
          </w:tblCellMar>
        </w:tblPrEx>
        <w:tc>
          <w:tcPr>
            <w:tcW w:w="2076"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6B3FA09C" w14:textId="77777777" w:rsidR="00405CE6" w:rsidRDefault="00000000">
            <w:pPr>
              <w:rPr>
                <w:color w:val="1A1A1A"/>
              </w:rPr>
            </w:pPr>
            <w:r>
              <w:rPr>
                <w:rFonts w:ascii="宋体" w:eastAsia="宋体" w:hAnsi="宋体" w:cs="宋体" w:hint="eastAsia"/>
                <w:color w:val="1A1A1A"/>
              </w:rPr>
              <w:t>甲：吊挂式索道</w:t>
            </w:r>
          </w:p>
        </w:tc>
        <w:tc>
          <w:tcPr>
            <w:tcW w:w="2076"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0301708B" w14:textId="77777777" w:rsidR="00405CE6" w:rsidRDefault="00000000">
            <w:pPr>
              <w:rPr>
                <w:color w:val="1A1A1A"/>
              </w:rPr>
            </w:pPr>
            <w:r>
              <w:rPr>
                <w:rFonts w:ascii="宋体" w:eastAsia="宋体" w:hAnsi="宋体" w:cs="宋体" w:hint="eastAsia"/>
                <w:color w:val="1A1A1A"/>
              </w:rPr>
              <w:t>人挂在钢索下的吊椅/吊舱上，由中央站集中驱动</w:t>
            </w:r>
          </w:p>
        </w:tc>
        <w:tc>
          <w:tcPr>
            <w:tcW w:w="2076"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69473F50" w14:textId="77777777" w:rsidR="00405CE6" w:rsidRDefault="00000000">
            <w:pPr>
              <w:rPr>
                <w:color w:val="1A1A1A"/>
              </w:rPr>
            </w:pPr>
            <w:r>
              <w:rPr>
                <w:rFonts w:ascii="宋体" w:eastAsia="宋体" w:hAnsi="宋体" w:cs="宋体" w:hint="eastAsia"/>
                <w:color w:val="1A1A1A"/>
              </w:rPr>
              <w:t xml:space="preserve">玻利维亚拉巴斯 Mi </w:t>
            </w:r>
            <w:proofErr w:type="spellStart"/>
            <w:r>
              <w:rPr>
                <w:rFonts w:ascii="宋体" w:eastAsia="宋体" w:hAnsi="宋体" w:cs="宋体" w:hint="eastAsia"/>
                <w:color w:val="1A1A1A"/>
              </w:rPr>
              <w:t>Telef</w:t>
            </w:r>
            <w:proofErr w:type="spellEnd"/>
            <w:r>
              <w:rPr>
                <w:rFonts w:ascii="宋体" w:eastAsia="宋体" w:hAnsi="宋体" w:cs="宋体" w:hint="eastAsia"/>
                <w:color w:val="1A1A1A"/>
              </w:rPr>
              <w:t>é</w:t>
            </w:r>
            <w:proofErr w:type="spellStart"/>
            <w:r>
              <w:rPr>
                <w:rFonts w:ascii="宋体" w:eastAsia="宋体" w:hAnsi="宋体" w:cs="宋体" w:hint="eastAsia"/>
                <w:color w:val="1A1A1A"/>
              </w:rPr>
              <w:t>rico</w:t>
            </w:r>
            <w:proofErr w:type="spellEnd"/>
            <w:r>
              <w:rPr>
                <w:rFonts w:ascii="宋体" w:eastAsia="宋体" w:hAnsi="宋体" w:cs="宋体" w:hint="eastAsia"/>
                <w:color w:val="1A1A1A"/>
              </w:rPr>
              <w:t xml:space="preserve">：10 条线、36 座车站、总长 30.6 km、1398 </w:t>
            </w:r>
            <w:r>
              <w:rPr>
                <w:rFonts w:ascii="宋体" w:eastAsia="宋体" w:hAnsi="宋体" w:cs="宋体" w:hint="eastAsia"/>
                <w:color w:val="1A1A1A"/>
              </w:rPr>
              <w:lastRenderedPageBreak/>
              <w:t>个吊厢（每厢 10 人）、发车间隔 12 秒、跨越 400 米高差；截至 2024 年 12 月累计运送乘客 5.88 亿人次，是世界最长、海拔最高的城市缆车系统，也是全球首个以索道为骨干的城市公共交通网络；2018 年实现运营盈余 580 万美元，不需补贴</w:t>
            </w:r>
          </w:p>
        </w:tc>
        <w:tc>
          <w:tcPr>
            <w:tcW w:w="2076"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6D54D074" w14:textId="77777777" w:rsidR="00405CE6" w:rsidRDefault="00000000">
            <w:pPr>
              <w:rPr>
                <w:color w:val="1A1A1A"/>
              </w:rPr>
            </w:pPr>
            <w:r>
              <w:rPr>
                <w:rFonts w:ascii="宋体" w:eastAsia="宋体" w:hAnsi="宋体" w:cs="宋体" w:hint="eastAsia"/>
                <w:color w:val="1A1A1A"/>
              </w:rPr>
              <w:lastRenderedPageBreak/>
              <w:t>主干线：连接居住层、工作层与游憩层，跨越竖向高差</w:t>
            </w:r>
          </w:p>
        </w:tc>
      </w:tr>
      <w:tr w:rsidR="00405CE6" w14:paraId="63300A92" w14:textId="77777777">
        <w:tblPrEx>
          <w:tblCellMar>
            <w:top w:w="0" w:type="dxa"/>
            <w:bottom w:w="0" w:type="dxa"/>
          </w:tblCellMar>
        </w:tblPrEx>
        <w:tc>
          <w:tcPr>
            <w:tcW w:w="2076"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1D3007A2" w14:textId="77777777" w:rsidR="00405CE6" w:rsidRDefault="00000000">
            <w:pPr>
              <w:rPr>
                <w:color w:val="1A1A1A"/>
              </w:rPr>
            </w:pPr>
            <w:r>
              <w:rPr>
                <w:rFonts w:ascii="宋体" w:eastAsia="宋体" w:hAnsi="宋体" w:cs="宋体" w:hint="eastAsia"/>
                <w:color w:val="1A1A1A"/>
              </w:rPr>
              <w:t>乙：悬挂式单轨</w:t>
            </w:r>
          </w:p>
        </w:tc>
        <w:tc>
          <w:tcPr>
            <w:tcW w:w="2076"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56A19E94" w14:textId="77777777" w:rsidR="00405CE6" w:rsidRDefault="00000000">
            <w:pPr>
              <w:rPr>
                <w:color w:val="1A1A1A"/>
              </w:rPr>
            </w:pPr>
            <w:r>
              <w:rPr>
                <w:rFonts w:ascii="宋体" w:eastAsia="宋体" w:hAnsi="宋体" w:cs="宋体" w:hint="eastAsia"/>
                <w:color w:val="1A1A1A"/>
              </w:rPr>
              <w:t>车体悬挂于轨道梁下方，转向架封闭在箱形梁内，从根本上避免脱轨</w:t>
            </w:r>
          </w:p>
        </w:tc>
        <w:tc>
          <w:tcPr>
            <w:tcW w:w="2076"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114D6D9C" w14:textId="77777777" w:rsidR="00405CE6" w:rsidRDefault="00000000">
            <w:pPr>
              <w:rPr>
                <w:color w:val="1A1A1A"/>
              </w:rPr>
            </w:pPr>
            <w:r>
              <w:rPr>
                <w:rFonts w:ascii="宋体" w:eastAsia="宋体" w:hAnsi="宋体" w:cs="宋体" w:hint="eastAsia"/>
                <w:color w:val="1A1A1A"/>
              </w:rPr>
              <w:t xml:space="preserve">德国伍珀塔尔 </w:t>
            </w:r>
            <w:proofErr w:type="spellStart"/>
            <w:r>
              <w:rPr>
                <w:rFonts w:ascii="宋体" w:eastAsia="宋体" w:hAnsi="宋体" w:cs="宋体" w:hint="eastAsia"/>
                <w:color w:val="1A1A1A"/>
              </w:rPr>
              <w:t>Schwebebahn</w:t>
            </w:r>
            <w:proofErr w:type="spellEnd"/>
            <w:r>
              <w:rPr>
                <w:rFonts w:ascii="宋体" w:eastAsia="宋体" w:hAnsi="宋体" w:cs="宋体" w:hint="eastAsia"/>
                <w:color w:val="1A1A1A"/>
              </w:rPr>
              <w:t>，1901 年通车、13.3 公里、20 座车站、日均运送逾 8 万人，历经两次世界大战仍在运营；日本湘南、千叶；中国武汉光谷空轨（2023 年，GOA3 无人驾驶、飞轮储能节能 15%）；中国是继德国、日本之后第三个掌握空轨技术的国家</w:t>
            </w:r>
          </w:p>
        </w:tc>
        <w:tc>
          <w:tcPr>
            <w:tcW w:w="2076"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6272A4FB" w14:textId="77777777" w:rsidR="00405CE6" w:rsidRDefault="00000000">
            <w:pPr>
              <w:rPr>
                <w:color w:val="1A1A1A"/>
              </w:rPr>
            </w:pPr>
            <w:r>
              <w:rPr>
                <w:rFonts w:ascii="宋体" w:eastAsia="宋体" w:hAnsi="宋体" w:cs="宋体" w:hint="eastAsia"/>
                <w:color w:val="1A1A1A"/>
              </w:rPr>
              <w:t>支线：短距离、高频次、可随时上下</w:t>
            </w:r>
          </w:p>
        </w:tc>
      </w:tr>
    </w:tbl>
    <w:p w14:paraId="451277A1" w14:textId="77777777" w:rsidR="00405CE6" w:rsidRDefault="00000000">
      <w:pPr>
        <w:pStyle w:val="3"/>
        <w:spacing w:before="264" w:beforeAutospacing="1" w:after="96" w:afterAutospacing="1" w:line="408" w:lineRule="auto"/>
        <w:rPr>
          <w:color w:val="1A1A1A"/>
          <w:sz w:val="32"/>
          <w:szCs w:val="32"/>
        </w:rPr>
      </w:pPr>
      <w:bookmarkStart w:id="22" w:name="section-5-2-3"/>
      <w:r>
        <w:rPr>
          <w:rFonts w:ascii="黑体" w:eastAsia="黑体" w:hAnsi="黑体" w:cs="黑体" w:hint="eastAsia"/>
          <w:color w:val="1A1A1A"/>
          <w:sz w:val="25"/>
        </w:rPr>
        <w:t>（三）本世界的索道网络设计</w:t>
      </w:r>
      <w:bookmarkEnd w:id="22"/>
    </w:p>
    <w:p w14:paraId="7084273D" w14:textId="77777777" w:rsidR="00405CE6" w:rsidRDefault="00000000">
      <w:pPr>
        <w:spacing w:after="144" w:line="408" w:lineRule="auto"/>
        <w:ind w:firstLine="480"/>
        <w:rPr>
          <w:color w:val="1A1A1A"/>
        </w:rPr>
      </w:pPr>
      <w:r>
        <w:rPr>
          <w:rFonts w:ascii="宋体" w:eastAsia="宋体" w:hAnsi="宋体" w:cs="宋体" w:hint="eastAsia"/>
          <w:color w:val="1A1A1A"/>
          <w:sz w:val="24"/>
        </w:rPr>
        <w:t>建议采用三级网络：</w:t>
      </w:r>
    </w:p>
    <w:p w14:paraId="18E24181" w14:textId="77777777" w:rsidR="00405CE6" w:rsidRDefault="00000000">
      <w:pPr>
        <w:numPr>
          <w:ilvl w:val="0"/>
          <w:numId w:val="2"/>
        </w:numPr>
        <w:spacing w:before="120" w:after="84" w:line="408" w:lineRule="auto"/>
        <w:ind w:left="120" w:right="120"/>
        <w:rPr>
          <w:color w:val="1A1A1A"/>
        </w:rPr>
      </w:pPr>
      <w:r>
        <w:rPr>
          <w:rFonts w:ascii="宋体" w:eastAsia="宋体" w:hAnsi="宋体" w:cs="宋体" w:hint="eastAsia"/>
          <w:b/>
          <w:color w:val="1A1A1A"/>
          <w:sz w:val="24"/>
        </w:rPr>
        <w:t>主干环（甲式，三缆循环）</w:t>
      </w:r>
      <w:r>
        <w:rPr>
          <w:rFonts w:ascii="宋体" w:eastAsia="宋体" w:hAnsi="宋体" w:cs="宋体" w:hint="eastAsia"/>
          <w:color w:val="1A1A1A"/>
          <w:sz w:val="24"/>
        </w:rPr>
        <w:t>：沿世界竖向与主要水平轴布置，承担跨层大运量运输。中央站集中驱动，车厢无自带动力——这是索道能耗极低的根本原因。</w:t>
      </w:r>
    </w:p>
    <w:p w14:paraId="3AF7AC62" w14:textId="77777777" w:rsidR="00405CE6" w:rsidRDefault="00000000">
      <w:pPr>
        <w:numPr>
          <w:ilvl w:val="0"/>
          <w:numId w:val="2"/>
        </w:numPr>
        <w:spacing w:before="120" w:after="84" w:line="408" w:lineRule="auto"/>
        <w:ind w:left="120" w:right="120"/>
        <w:rPr>
          <w:color w:val="1A1A1A"/>
        </w:rPr>
      </w:pPr>
      <w:r>
        <w:rPr>
          <w:rFonts w:ascii="宋体" w:eastAsia="宋体" w:hAnsi="宋体" w:cs="宋体" w:hint="eastAsia"/>
          <w:b/>
          <w:color w:val="1A1A1A"/>
          <w:sz w:val="24"/>
        </w:rPr>
        <w:t>支线（乙式，悬挂式单轨）</w:t>
      </w:r>
      <w:r>
        <w:rPr>
          <w:rFonts w:ascii="宋体" w:eastAsia="宋体" w:hAnsi="宋体" w:cs="宋体" w:hint="eastAsia"/>
          <w:color w:val="1A1A1A"/>
          <w:sz w:val="24"/>
        </w:rPr>
        <w:t>：深入居住组团与工作区，停靠密集，可随时上下，具备 GOA3/GOA4 级全自动无人驾驶。</w:t>
      </w:r>
    </w:p>
    <w:p w14:paraId="4A9D001F" w14:textId="77777777" w:rsidR="00405CE6" w:rsidRDefault="00000000">
      <w:pPr>
        <w:numPr>
          <w:ilvl w:val="0"/>
          <w:numId w:val="2"/>
        </w:numPr>
        <w:spacing w:before="120" w:after="84" w:line="408" w:lineRule="auto"/>
        <w:ind w:left="120" w:right="120"/>
        <w:rPr>
          <w:color w:val="1A1A1A"/>
        </w:rPr>
      </w:pPr>
      <w:r>
        <w:rPr>
          <w:rFonts w:ascii="宋体" w:eastAsia="宋体" w:hAnsi="宋体" w:cs="宋体" w:hint="eastAsia"/>
          <w:b/>
          <w:color w:val="1A1A1A"/>
          <w:sz w:val="24"/>
        </w:rPr>
        <w:t>末端（个人吊挂 Pod）</w:t>
      </w:r>
      <w:r>
        <w:rPr>
          <w:rFonts w:ascii="宋体" w:eastAsia="宋体" w:hAnsi="宋体" w:cs="宋体" w:hint="eastAsia"/>
          <w:color w:val="1A1A1A"/>
          <w:sz w:val="24"/>
        </w:rPr>
        <w:t>：单人吊挂装置，人直接挂上、刷卡启动、随挂随</w:t>
      </w:r>
      <w:r>
        <w:rPr>
          <w:rFonts w:ascii="宋体" w:eastAsia="宋体" w:hAnsi="宋体" w:cs="宋体" w:hint="eastAsia"/>
          <w:color w:val="1A1A1A"/>
          <w:sz w:val="24"/>
        </w:rPr>
        <w:lastRenderedPageBreak/>
        <w:t>走。这是"人挂在上面"最纯粹的形式，也是最小运量单元的极限——它让交通系统不再有"发车间隔"这个概念。</w:t>
      </w:r>
    </w:p>
    <w:p w14:paraId="041A7AE9" w14:textId="77777777" w:rsidR="00405CE6" w:rsidRDefault="00000000">
      <w:pPr>
        <w:pStyle w:val="3"/>
        <w:spacing w:before="264" w:beforeAutospacing="1" w:after="96" w:afterAutospacing="1" w:line="408" w:lineRule="auto"/>
        <w:rPr>
          <w:color w:val="1A1A1A"/>
          <w:sz w:val="32"/>
          <w:szCs w:val="32"/>
        </w:rPr>
      </w:pPr>
      <w:bookmarkStart w:id="23" w:name="section-5-2-4"/>
      <w:r>
        <w:rPr>
          <w:rFonts w:ascii="黑体" w:eastAsia="黑体" w:hAnsi="黑体" w:cs="黑体" w:hint="eastAsia"/>
          <w:color w:val="1A1A1A"/>
          <w:sz w:val="25"/>
        </w:rPr>
        <w:t>（四）索道利用能源的四种形式</w:t>
      </w:r>
      <w:bookmarkEnd w:id="23"/>
    </w:p>
    <w:p w14:paraId="06E9E15D" w14:textId="77777777" w:rsidR="00405CE6" w:rsidRDefault="00000000">
      <w:pPr>
        <w:spacing w:after="144" w:line="408" w:lineRule="auto"/>
        <w:ind w:firstLine="480"/>
        <w:rPr>
          <w:color w:val="1A1A1A"/>
        </w:rPr>
      </w:pPr>
      <w:r>
        <w:rPr>
          <w:rFonts w:ascii="宋体" w:eastAsia="宋体" w:hAnsi="宋体" w:cs="宋体" w:hint="eastAsia"/>
          <w:color w:val="1A1A1A"/>
          <w:sz w:val="24"/>
        </w:rPr>
        <w:t>这是本节最关键的部分。</w:t>
      </w:r>
    </w:p>
    <w:p w14:paraId="55776069" w14:textId="77777777" w:rsidR="00405CE6" w:rsidRDefault="00000000">
      <w:pPr>
        <w:spacing w:after="144" w:line="408" w:lineRule="auto"/>
        <w:ind w:firstLine="480"/>
        <w:rPr>
          <w:color w:val="1A1A1A"/>
        </w:rPr>
      </w:pPr>
      <w:r>
        <w:rPr>
          <w:rFonts w:ascii="宋体" w:eastAsia="宋体" w:hAnsi="宋体" w:cs="宋体" w:hint="eastAsia"/>
          <w:b/>
          <w:color w:val="1A1A1A"/>
          <w:sz w:val="24"/>
        </w:rPr>
        <w:t>形式一：中央驱动，车厢无动力。</w:t>
      </w:r>
      <w:r>
        <w:rPr>
          <w:rFonts w:ascii="宋体" w:eastAsia="宋体" w:hAnsi="宋体" w:cs="宋体" w:hint="eastAsia"/>
          <w:color w:val="1A1A1A"/>
          <w:sz w:val="24"/>
        </w:rPr>
        <w:t xml:space="preserve"> 所有动力集中在站点，车厢是被钢索拖着走的。这意味着移动质量极小、无功损耗极低。这是索道能耗仅为其他交通方式几分之一的根本原因。</w:t>
      </w:r>
    </w:p>
    <w:p w14:paraId="5FBA7BC0" w14:textId="77777777" w:rsidR="00405CE6" w:rsidRDefault="00000000">
      <w:pPr>
        <w:spacing w:after="144" w:line="408" w:lineRule="auto"/>
        <w:ind w:firstLine="480"/>
        <w:rPr>
          <w:color w:val="1A1A1A"/>
        </w:rPr>
      </w:pPr>
      <w:r>
        <w:rPr>
          <w:rFonts w:ascii="宋体" w:eastAsia="宋体" w:hAnsi="宋体" w:cs="宋体" w:hint="eastAsia"/>
          <w:b/>
          <w:color w:val="1A1A1A"/>
          <w:sz w:val="24"/>
        </w:rPr>
        <w:t>形式二：制动再生——把人从高处送下去的时候发电。</w:t>
      </w:r>
      <w:r>
        <w:rPr>
          <w:rFonts w:ascii="宋体" w:eastAsia="宋体" w:hAnsi="宋体" w:cs="宋体" w:hint="eastAsia"/>
          <w:color w:val="1A1A1A"/>
          <w:sz w:val="24"/>
        </w:rPr>
        <w:t xml:space="preserve"> 飞轮储能装置回收列车制动时的动能：进站制动时飞轮吸收能量、出站加速时释放。武汉光谷空轨全线 8 台飞轮储能装置，实测牵引能耗节约 15%，预计初期年节电约 23 万度。</w:t>
      </w:r>
    </w:p>
    <w:p w14:paraId="102A6C44" w14:textId="77777777" w:rsidR="00405CE6" w:rsidRDefault="00000000">
      <w:pPr>
        <w:spacing w:after="144" w:line="408" w:lineRule="auto"/>
        <w:ind w:firstLine="480"/>
        <w:rPr>
          <w:color w:val="1A1A1A"/>
        </w:rPr>
      </w:pPr>
      <w:r>
        <w:rPr>
          <w:rFonts w:ascii="宋体" w:eastAsia="宋体" w:hAnsi="宋体" w:cs="宋体" w:hint="eastAsia"/>
          <w:b/>
          <w:color w:val="1A1A1A"/>
          <w:sz w:val="24"/>
        </w:rPr>
        <w:t>形式三：重力自流——百万立方最独特的一点。</w:t>
      </w:r>
      <w:r>
        <w:rPr>
          <w:rFonts w:ascii="宋体" w:eastAsia="宋体" w:hAnsi="宋体" w:cs="宋体" w:hint="eastAsia"/>
          <w:color w:val="1A1A1A"/>
          <w:sz w:val="24"/>
        </w:rPr>
        <w:t xml:space="preserve"> 这个世界有显著的竖向高差。当客流方向是从高处往低处走时（下班、下行通勤），索道系统整体上是在"被重力驱动"，此时它不仅不耗电，反而可以净输出电力。上行客流耗电、下行客流发电，二者在日周期内部分抵消。</w:t>
      </w:r>
    </w:p>
    <w:p w14:paraId="46881550" w14:textId="77777777" w:rsidR="00405CE6" w:rsidRDefault="00000000">
      <w:pPr>
        <w:spacing w:after="144" w:line="408" w:lineRule="auto"/>
        <w:ind w:firstLine="480"/>
        <w:rPr>
          <w:color w:val="1A1A1A"/>
        </w:rPr>
      </w:pPr>
      <w:r>
        <w:rPr>
          <w:rFonts w:ascii="宋体" w:eastAsia="宋体" w:hAnsi="宋体" w:cs="宋体" w:hint="eastAsia"/>
          <w:b/>
          <w:color w:val="1A1A1A"/>
          <w:sz w:val="24"/>
        </w:rPr>
        <w:t>这意味着：在一个竖向分层的世界里，交通系统有机会做到接近净零，甚至净正。</w:t>
      </w:r>
      <w:r>
        <w:rPr>
          <w:rFonts w:ascii="宋体" w:eastAsia="宋体" w:hAnsi="宋体" w:cs="宋体" w:hint="eastAsia"/>
          <w:color w:val="1A1A1A"/>
          <w:sz w:val="24"/>
        </w:rPr>
        <w:t xml:space="preserve"> 这是平铺城市永远拿不到的红利，也是"百万立方"这个体积设定的隐藏优势。</w:t>
      </w:r>
    </w:p>
    <w:p w14:paraId="6DA68922" w14:textId="77777777" w:rsidR="00405CE6" w:rsidRDefault="00000000">
      <w:pPr>
        <w:spacing w:after="144" w:line="408" w:lineRule="auto"/>
        <w:ind w:firstLine="480"/>
        <w:rPr>
          <w:color w:val="1A1A1A"/>
        </w:rPr>
      </w:pPr>
      <w:r>
        <w:rPr>
          <w:rFonts w:ascii="宋体" w:eastAsia="宋体" w:hAnsi="宋体" w:cs="宋体" w:hint="eastAsia"/>
          <w:b/>
          <w:color w:val="1A1A1A"/>
          <w:sz w:val="24"/>
        </w:rPr>
        <w:t>形式四：机械树即索道塔架。</w:t>
      </w:r>
      <w:r>
        <w:rPr>
          <w:rFonts w:ascii="宋体" w:eastAsia="宋体" w:hAnsi="宋体" w:cs="宋体" w:hint="eastAsia"/>
          <w:color w:val="1A1A1A"/>
          <w:sz w:val="24"/>
        </w:rPr>
        <w:t xml:space="preserve"> 索道的每一个塔架都是一棵机械树：树冠挂索、树干走线、树叶就地发电供给本区段驱动。于是输能走廊与交通走廊合二为一，不再单独占地。</w:t>
      </w:r>
    </w:p>
    <w:p w14:paraId="28E7CCD9" w14:textId="77777777" w:rsidR="00405CE6" w:rsidRDefault="00000000">
      <w:pPr>
        <w:pStyle w:val="3"/>
        <w:spacing w:before="264" w:beforeAutospacing="1" w:after="96" w:afterAutospacing="1" w:line="408" w:lineRule="auto"/>
        <w:rPr>
          <w:color w:val="1A1A1A"/>
          <w:sz w:val="32"/>
          <w:szCs w:val="32"/>
        </w:rPr>
      </w:pPr>
      <w:bookmarkStart w:id="24" w:name="section-5-2-5"/>
      <w:r>
        <w:rPr>
          <w:rFonts w:ascii="黑体" w:eastAsia="黑体" w:hAnsi="黑体" w:cs="黑体" w:hint="eastAsia"/>
          <w:color w:val="1A1A1A"/>
          <w:sz w:val="25"/>
        </w:rPr>
        <w:lastRenderedPageBreak/>
        <w:t>（五）交通场景的降级规则</w:t>
      </w:r>
      <w:bookmarkEnd w:id="24"/>
    </w:p>
    <w:tbl>
      <w:tblPr>
        <w:tblW w:w="8306" w:type="dxa"/>
        <w:tblInd w:w="120" w:type="dxa"/>
        <w:shd w:val="clear" w:color="1A1A1A" w:fill="auto"/>
        <w:tblCellMar>
          <w:left w:w="10" w:type="dxa"/>
          <w:right w:w="10" w:type="dxa"/>
        </w:tblCellMar>
        <w:tblLook w:val="04A0" w:firstRow="1" w:lastRow="0" w:firstColumn="1" w:lastColumn="0" w:noHBand="0" w:noVBand="1"/>
      </w:tblPr>
      <w:tblGrid>
        <w:gridCol w:w="2768"/>
        <w:gridCol w:w="2769"/>
        <w:gridCol w:w="2769"/>
      </w:tblGrid>
      <w:tr w:rsidR="00405CE6" w14:paraId="5268B657" w14:textId="77777777">
        <w:tblPrEx>
          <w:tblCellMar>
            <w:top w:w="0" w:type="dxa"/>
            <w:bottom w:w="0" w:type="dxa"/>
          </w:tblCellMar>
        </w:tblPrEx>
        <w:trPr>
          <w:tblHeader/>
        </w:trPr>
        <w:tc>
          <w:tcPr>
            <w:tcW w:w="2768"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5FAA5F19" w14:textId="77777777" w:rsidR="00405CE6" w:rsidRDefault="00000000">
            <w:pPr>
              <w:rPr>
                <w:b/>
                <w:bCs/>
                <w:color w:val="FFFFFF"/>
              </w:rPr>
            </w:pPr>
            <w:r>
              <w:rPr>
                <w:rFonts w:ascii="黑体" w:eastAsia="黑体" w:hAnsi="黑体" w:cs="黑体" w:hint="eastAsia"/>
                <w:b/>
                <w:color w:val="FFFFFF"/>
              </w:rPr>
              <w:t>状态</w:t>
            </w:r>
          </w:p>
        </w:tc>
        <w:tc>
          <w:tcPr>
            <w:tcW w:w="2768"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260F19C0" w14:textId="77777777" w:rsidR="00405CE6" w:rsidRDefault="00000000">
            <w:pPr>
              <w:rPr>
                <w:b/>
                <w:bCs/>
                <w:color w:val="FFFFFF"/>
              </w:rPr>
            </w:pPr>
            <w:r>
              <w:rPr>
                <w:rFonts w:ascii="黑体" w:eastAsia="黑体" w:hAnsi="黑体" w:cs="黑体" w:hint="eastAsia"/>
                <w:b/>
                <w:color w:val="FFFFFF"/>
              </w:rPr>
              <w:t>运行模式</w:t>
            </w:r>
          </w:p>
        </w:tc>
        <w:tc>
          <w:tcPr>
            <w:tcW w:w="2768"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2C5BA228" w14:textId="77777777" w:rsidR="00405CE6" w:rsidRDefault="00000000">
            <w:pPr>
              <w:rPr>
                <w:b/>
                <w:bCs/>
                <w:color w:val="FFFFFF"/>
              </w:rPr>
            </w:pPr>
            <w:r>
              <w:rPr>
                <w:rFonts w:ascii="黑体" w:eastAsia="黑体" w:hAnsi="黑体" w:cs="黑体" w:hint="eastAsia"/>
                <w:b/>
                <w:color w:val="FFFFFF"/>
              </w:rPr>
              <w:t>能耗水平</w:t>
            </w:r>
          </w:p>
        </w:tc>
      </w:tr>
      <w:tr w:rsidR="00405CE6" w14:paraId="4A3EBDD0" w14:textId="77777777">
        <w:tblPrEx>
          <w:tblCellMar>
            <w:top w:w="0" w:type="dxa"/>
            <w:bottom w:w="0" w:type="dxa"/>
          </w:tblCellMar>
        </w:tblPrEx>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16281155" w14:textId="77777777" w:rsidR="00405CE6" w:rsidRDefault="00000000">
            <w:pPr>
              <w:rPr>
                <w:color w:val="1A1A1A"/>
              </w:rPr>
            </w:pPr>
            <w:r>
              <w:rPr>
                <w:rFonts w:ascii="宋体" w:eastAsia="宋体" w:hAnsi="宋体" w:cs="宋体" w:hint="eastAsia"/>
                <w:color w:val="1A1A1A"/>
              </w:rPr>
              <w:t>常态</w:t>
            </w:r>
          </w:p>
        </w:tc>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1A2DA8AC" w14:textId="77777777" w:rsidR="00405CE6" w:rsidRDefault="00000000">
            <w:pPr>
              <w:rPr>
                <w:color w:val="1A1A1A"/>
              </w:rPr>
            </w:pPr>
            <w:r>
              <w:rPr>
                <w:rFonts w:ascii="宋体" w:eastAsia="宋体" w:hAnsi="宋体" w:cs="宋体" w:hint="eastAsia"/>
                <w:color w:val="1A1A1A"/>
              </w:rPr>
              <w:t>满速、连续运行、全网络开放</w:t>
            </w:r>
          </w:p>
        </w:tc>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64AC8A33" w14:textId="77777777" w:rsidR="00405CE6" w:rsidRDefault="00000000">
            <w:pPr>
              <w:rPr>
                <w:color w:val="1A1A1A"/>
              </w:rPr>
            </w:pPr>
            <w:r>
              <w:rPr>
                <w:rFonts w:ascii="宋体" w:eastAsia="宋体" w:hAnsi="宋体" w:cs="宋体"/>
                <w:color w:val="1A1A1A"/>
              </w:rPr>
              <w:t>100%</w:t>
            </w:r>
          </w:p>
        </w:tc>
      </w:tr>
      <w:tr w:rsidR="00405CE6" w14:paraId="27A5AD75" w14:textId="77777777">
        <w:tblPrEx>
          <w:tblCellMar>
            <w:top w:w="0" w:type="dxa"/>
            <w:bottom w:w="0" w:type="dxa"/>
          </w:tblCellMar>
        </w:tblPrEx>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6404B4FE" w14:textId="77777777" w:rsidR="00405CE6" w:rsidRDefault="00000000">
            <w:pPr>
              <w:rPr>
                <w:color w:val="1A1A1A"/>
              </w:rPr>
            </w:pPr>
            <w:r>
              <w:rPr>
                <w:rFonts w:ascii="宋体" w:eastAsia="宋体" w:hAnsi="宋体" w:cs="宋体" w:hint="eastAsia"/>
                <w:color w:val="1A1A1A"/>
              </w:rPr>
              <w:t>紧张</w:t>
            </w:r>
          </w:p>
        </w:tc>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23A06BB6" w14:textId="77777777" w:rsidR="00405CE6" w:rsidRDefault="00000000">
            <w:pPr>
              <w:rPr>
                <w:color w:val="1A1A1A"/>
              </w:rPr>
            </w:pPr>
            <w:r>
              <w:rPr>
                <w:rFonts w:ascii="宋体" w:eastAsia="宋体" w:hAnsi="宋体" w:cs="宋体" w:hint="eastAsia"/>
                <w:color w:val="1A1A1A"/>
              </w:rPr>
              <w:t>限速 50%、隔车发车、缩短运营时段</w:t>
            </w:r>
          </w:p>
        </w:tc>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5C50ED1F" w14:textId="77777777" w:rsidR="00405CE6" w:rsidRDefault="00000000">
            <w:pPr>
              <w:rPr>
                <w:color w:val="1A1A1A"/>
              </w:rPr>
            </w:pPr>
            <w:r>
              <w:rPr>
                <w:rFonts w:ascii="宋体" w:eastAsia="宋体" w:hAnsi="宋体" w:cs="宋体" w:hint="eastAsia"/>
                <w:color w:val="1A1A1A"/>
              </w:rPr>
              <w:t>约 40%</w:t>
            </w:r>
          </w:p>
        </w:tc>
      </w:tr>
      <w:tr w:rsidR="00405CE6" w14:paraId="0007B62B" w14:textId="77777777">
        <w:tblPrEx>
          <w:tblCellMar>
            <w:top w:w="0" w:type="dxa"/>
            <w:bottom w:w="0" w:type="dxa"/>
          </w:tblCellMar>
        </w:tblPrEx>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19FC2A43" w14:textId="77777777" w:rsidR="00405CE6" w:rsidRDefault="00000000">
            <w:pPr>
              <w:rPr>
                <w:color w:val="1A1A1A"/>
              </w:rPr>
            </w:pPr>
            <w:r>
              <w:rPr>
                <w:rFonts w:ascii="宋体" w:eastAsia="宋体" w:hAnsi="宋体" w:cs="宋体" w:hint="eastAsia"/>
                <w:color w:val="1A1A1A"/>
              </w:rPr>
              <w:t>紧急</w:t>
            </w:r>
          </w:p>
        </w:tc>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79EE0E20" w14:textId="77777777" w:rsidR="00405CE6" w:rsidRDefault="00000000">
            <w:pPr>
              <w:rPr>
                <w:color w:val="1A1A1A"/>
              </w:rPr>
            </w:pPr>
            <w:r>
              <w:rPr>
                <w:rFonts w:ascii="宋体" w:eastAsia="宋体" w:hAnsi="宋体" w:cs="宋体" w:hint="eastAsia"/>
                <w:color w:val="1A1A1A"/>
              </w:rPr>
              <w:t>仅保留医护、疏散与物资线路，单向满载，不回收势能</w:t>
            </w:r>
          </w:p>
        </w:tc>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3CA0CDE6" w14:textId="77777777" w:rsidR="00405CE6" w:rsidRDefault="00000000">
            <w:pPr>
              <w:rPr>
                <w:color w:val="1A1A1A"/>
              </w:rPr>
            </w:pPr>
            <w:r>
              <w:rPr>
                <w:rFonts w:ascii="宋体" w:eastAsia="宋体" w:hAnsi="宋体" w:cs="宋体" w:hint="eastAsia"/>
                <w:color w:val="1A1A1A"/>
              </w:rPr>
              <w:t>约 15%</w:t>
            </w:r>
          </w:p>
        </w:tc>
      </w:tr>
      <w:tr w:rsidR="00405CE6" w14:paraId="44A730FD" w14:textId="77777777">
        <w:tblPrEx>
          <w:tblCellMar>
            <w:top w:w="0" w:type="dxa"/>
            <w:bottom w:w="0" w:type="dxa"/>
          </w:tblCellMar>
        </w:tblPrEx>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42E43948" w14:textId="77777777" w:rsidR="00405CE6" w:rsidRDefault="00000000">
            <w:pPr>
              <w:rPr>
                <w:color w:val="1A1A1A"/>
              </w:rPr>
            </w:pPr>
            <w:r>
              <w:rPr>
                <w:rFonts w:ascii="宋体" w:eastAsia="宋体" w:hAnsi="宋体" w:cs="宋体" w:hint="eastAsia"/>
                <w:color w:val="1A1A1A"/>
              </w:rPr>
              <w:t>事故分区</w:t>
            </w:r>
          </w:p>
        </w:tc>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487658B2" w14:textId="77777777" w:rsidR="00405CE6" w:rsidRDefault="00000000">
            <w:pPr>
              <w:rPr>
                <w:color w:val="1A1A1A"/>
              </w:rPr>
            </w:pPr>
            <w:r>
              <w:rPr>
                <w:rFonts w:ascii="宋体" w:eastAsia="宋体" w:hAnsi="宋体" w:cs="宋体" w:hint="eastAsia"/>
                <w:color w:val="1A1A1A"/>
              </w:rPr>
              <w:t>该区索道切换为疏散模式，优先于一切其他负荷</w:t>
            </w:r>
          </w:p>
        </w:tc>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7F358E76" w14:textId="77777777" w:rsidR="00405CE6" w:rsidRDefault="00000000">
            <w:pPr>
              <w:rPr>
                <w:color w:val="1A1A1A"/>
              </w:rPr>
            </w:pPr>
            <w:r>
              <w:rPr>
                <w:rFonts w:ascii="宋体" w:eastAsia="宋体" w:hAnsi="宋体" w:cs="宋体" w:hint="eastAsia"/>
                <w:color w:val="1A1A1A"/>
              </w:rPr>
              <w:t>不计能耗</w:t>
            </w:r>
          </w:p>
        </w:tc>
      </w:tr>
    </w:tbl>
    <w:p w14:paraId="5D0F37F2" w14:textId="77777777" w:rsidR="00405CE6" w:rsidRDefault="00000000">
      <w:pPr>
        <w:pStyle w:val="3"/>
        <w:spacing w:before="264" w:beforeAutospacing="1" w:after="96" w:afterAutospacing="1" w:line="408" w:lineRule="auto"/>
        <w:rPr>
          <w:color w:val="1A1A1A"/>
          <w:sz w:val="32"/>
          <w:szCs w:val="32"/>
        </w:rPr>
      </w:pPr>
      <w:bookmarkStart w:id="25" w:name="section-5-2-6"/>
      <w:r>
        <w:rPr>
          <w:rFonts w:ascii="黑体" w:eastAsia="黑体" w:hAnsi="黑体" w:cs="黑体" w:hint="eastAsia"/>
          <w:color w:val="1A1A1A"/>
          <w:sz w:val="25"/>
        </w:rPr>
        <w:t>（六）必须正视的代价</w:t>
      </w:r>
      <w:bookmarkEnd w:id="25"/>
    </w:p>
    <w:p w14:paraId="2BE2172E" w14:textId="77777777" w:rsidR="00405CE6" w:rsidRDefault="00000000">
      <w:pPr>
        <w:numPr>
          <w:ilvl w:val="0"/>
          <w:numId w:val="8"/>
        </w:numPr>
        <w:spacing w:before="120" w:after="84" w:line="408" w:lineRule="auto"/>
        <w:ind w:left="120" w:right="120"/>
        <w:rPr>
          <w:color w:val="1A1A1A"/>
        </w:rPr>
      </w:pPr>
      <w:r>
        <w:rPr>
          <w:rFonts w:ascii="宋体" w:eastAsia="宋体" w:hAnsi="宋体" w:cs="宋体" w:hint="eastAsia"/>
          <w:b/>
          <w:color w:val="1A1A1A"/>
          <w:sz w:val="24"/>
        </w:rPr>
        <w:t>悬挂系统的救援难题。</w:t>
      </w:r>
      <w:r>
        <w:rPr>
          <w:rFonts w:ascii="宋体" w:eastAsia="宋体" w:hAnsi="宋体" w:cs="宋体" w:hint="eastAsia"/>
          <w:color w:val="1A1A1A"/>
          <w:sz w:val="24"/>
        </w:rPr>
        <w:t xml:space="preserve"> 悬挂式单轨除进出站外大部分时间处于悬空状态，车旁没有可站立的路轨，一旦发生紧急情况，乘客无处分流。因此必须设独立应急机制：随车超级电容自牵引至邻近车站、横向/纵向/垂向多种救援方式、塔架内设应急避险平台。武汉光谷空轨在断电时可依靠自身携带的超级电容自行牵引到邻近车站，即是此类设计。</w:t>
      </w:r>
    </w:p>
    <w:p w14:paraId="1BA01881" w14:textId="77777777" w:rsidR="00405CE6" w:rsidRDefault="00000000">
      <w:pPr>
        <w:numPr>
          <w:ilvl w:val="0"/>
          <w:numId w:val="8"/>
        </w:numPr>
        <w:spacing w:before="120" w:after="84" w:line="408" w:lineRule="auto"/>
        <w:ind w:left="120" w:right="120"/>
        <w:rPr>
          <w:color w:val="1A1A1A"/>
        </w:rPr>
      </w:pPr>
      <w:r>
        <w:rPr>
          <w:rFonts w:ascii="宋体" w:eastAsia="宋体" w:hAnsi="宋体" w:cs="宋体" w:hint="eastAsia"/>
          <w:b/>
          <w:color w:val="1A1A1A"/>
          <w:sz w:val="24"/>
        </w:rPr>
        <w:t>极端风况停运。</w:t>
      </w:r>
      <w:r>
        <w:rPr>
          <w:rFonts w:ascii="宋体" w:eastAsia="宋体" w:hAnsi="宋体" w:cs="宋体" w:hint="eastAsia"/>
          <w:color w:val="1A1A1A"/>
          <w:sz w:val="24"/>
        </w:rPr>
        <w:t xml:space="preserve"> 索道必须在风暴时停运，因此世界内必须保留地面/竖井备用通道，不能把所有通行能力都押在空中。</w:t>
      </w:r>
    </w:p>
    <w:p w14:paraId="67D8C9B4" w14:textId="77777777" w:rsidR="00405CE6" w:rsidRDefault="00000000">
      <w:pPr>
        <w:numPr>
          <w:ilvl w:val="0"/>
          <w:numId w:val="8"/>
        </w:numPr>
        <w:spacing w:before="120" w:after="84" w:line="408" w:lineRule="auto"/>
        <w:ind w:left="120" w:right="120"/>
        <w:rPr>
          <w:color w:val="1A1A1A"/>
        </w:rPr>
      </w:pPr>
      <w:r>
        <w:rPr>
          <w:rFonts w:ascii="宋体" w:eastAsia="宋体" w:hAnsi="宋体" w:cs="宋体" w:hint="eastAsia"/>
          <w:b/>
          <w:color w:val="1A1A1A"/>
          <w:sz w:val="24"/>
        </w:rPr>
        <w:t>单点故障的连锁性。</w:t>
      </w:r>
      <w:r>
        <w:rPr>
          <w:rFonts w:ascii="宋体" w:eastAsia="宋体" w:hAnsi="宋体" w:cs="宋体" w:hint="eastAsia"/>
          <w:color w:val="1A1A1A"/>
          <w:sz w:val="24"/>
        </w:rPr>
        <w:t xml:space="preserve"> 环形索道一处中断可能影响全线，需设置可解列的区段与旁路。</w:t>
      </w:r>
    </w:p>
    <w:p w14:paraId="02BEEB1E" w14:textId="58A21E70" w:rsidR="00405CE6" w:rsidRDefault="000C7664">
      <w:pPr>
        <w:pStyle w:val="2"/>
        <w:pBdr>
          <w:left w:val="single" w:sz="24" w:space="4" w:color="0D47A1"/>
        </w:pBdr>
        <w:spacing w:before="360" w:beforeAutospacing="1" w:after="84" w:afterAutospacing="1"/>
        <w:rPr>
          <w:color w:val="0D47A1"/>
          <w:sz w:val="32"/>
          <w:szCs w:val="32"/>
        </w:rPr>
      </w:pPr>
      <w:bookmarkStart w:id="26" w:name="_Toc243331094"/>
      <w:r>
        <w:rPr>
          <w:rFonts w:ascii="黑体" w:eastAsia="黑体" w:hAnsi="黑体" w:cs="黑体" w:hint="eastAsia"/>
          <w:color w:val="0D47A1"/>
          <w:sz w:val="28"/>
        </w:rPr>
        <w:t>3.2</w:t>
      </w:r>
      <w:r w:rsidR="00000000">
        <w:rPr>
          <w:rFonts w:ascii="黑体" w:eastAsia="黑体" w:hAnsi="黑体" w:cs="黑体" w:hint="eastAsia"/>
          <w:color w:val="0D47A1"/>
          <w:sz w:val="28"/>
        </w:rPr>
        <w:t xml:space="preserve"> 居住：以热为主、以电为辅</w:t>
      </w:r>
      <w:bookmarkEnd w:id="26"/>
    </w:p>
    <w:p w14:paraId="714E8083" w14:textId="77777777" w:rsidR="00405CE6" w:rsidRDefault="00000000">
      <w:pPr>
        <w:spacing w:after="144" w:line="408" w:lineRule="auto"/>
        <w:ind w:firstLine="480"/>
        <w:rPr>
          <w:color w:val="1A1A1A"/>
        </w:rPr>
      </w:pPr>
      <w:r>
        <w:rPr>
          <w:rFonts w:ascii="宋体" w:eastAsia="宋体" w:hAnsi="宋体" w:cs="宋体" w:hint="eastAsia"/>
          <w:color w:val="1A1A1A"/>
          <w:sz w:val="24"/>
        </w:rPr>
        <w:t>居住场景的能源形式遵循一条原则：</w:t>
      </w:r>
      <w:r>
        <w:rPr>
          <w:rFonts w:ascii="宋体" w:eastAsia="宋体" w:hAnsi="宋体" w:cs="宋体" w:hint="eastAsia"/>
          <w:b/>
          <w:color w:val="1A1A1A"/>
          <w:sz w:val="24"/>
        </w:rPr>
        <w:t>能在热网上解决的，不上电网。</w:t>
      </w:r>
    </w:p>
    <w:p w14:paraId="6BA51EA5" w14:textId="77777777" w:rsidR="00405CE6" w:rsidRDefault="00000000">
      <w:pPr>
        <w:numPr>
          <w:ilvl w:val="0"/>
          <w:numId w:val="8"/>
        </w:numPr>
        <w:spacing w:before="120" w:after="84" w:line="408" w:lineRule="auto"/>
        <w:ind w:left="120" w:right="120"/>
        <w:rPr>
          <w:color w:val="1A1A1A"/>
        </w:rPr>
      </w:pPr>
      <w:r>
        <w:rPr>
          <w:rFonts w:ascii="宋体" w:eastAsia="宋体" w:hAnsi="宋体" w:cs="宋体" w:hint="eastAsia"/>
          <w:b/>
          <w:color w:val="1A1A1A"/>
          <w:sz w:val="24"/>
        </w:rPr>
        <w:t>供暖与生活热水</w:t>
      </w:r>
      <w:r>
        <w:rPr>
          <w:rFonts w:ascii="宋体" w:eastAsia="宋体" w:hAnsi="宋体" w:cs="宋体" w:hint="eastAsia"/>
          <w:color w:val="1A1A1A"/>
          <w:sz w:val="24"/>
        </w:rPr>
        <w:t>：由地热梯级第三级（40–60℃）直接供热，走低温热网。这一项占居住能耗的大头，但不消耗任何电力。</w:t>
      </w:r>
    </w:p>
    <w:p w14:paraId="389596DA" w14:textId="77777777" w:rsidR="00405CE6" w:rsidRDefault="00000000">
      <w:pPr>
        <w:numPr>
          <w:ilvl w:val="0"/>
          <w:numId w:val="8"/>
        </w:numPr>
        <w:spacing w:before="120" w:after="84" w:line="408" w:lineRule="auto"/>
        <w:ind w:left="120" w:right="120"/>
        <w:rPr>
          <w:color w:val="1A1A1A"/>
        </w:rPr>
      </w:pPr>
      <w:r>
        <w:rPr>
          <w:rFonts w:ascii="宋体" w:eastAsia="宋体" w:hAnsi="宋体" w:cs="宋体" w:hint="eastAsia"/>
          <w:b/>
          <w:color w:val="1A1A1A"/>
          <w:sz w:val="24"/>
        </w:rPr>
        <w:t>制冷</w:t>
      </w:r>
      <w:r>
        <w:rPr>
          <w:rFonts w:ascii="宋体" w:eastAsia="宋体" w:hAnsi="宋体" w:cs="宋体" w:hint="eastAsia"/>
          <w:color w:val="1A1A1A"/>
          <w:sz w:val="24"/>
        </w:rPr>
        <w:t>：优先采用吸收式制冷（用二级工艺热驱动）与蒸发降温，压缩式制冷</w:t>
      </w:r>
      <w:r>
        <w:rPr>
          <w:rFonts w:ascii="宋体" w:eastAsia="宋体" w:hAnsi="宋体" w:cs="宋体" w:hint="eastAsia"/>
          <w:color w:val="1A1A1A"/>
          <w:sz w:val="24"/>
        </w:rPr>
        <w:lastRenderedPageBreak/>
        <w:t>仅作补充。</w:t>
      </w:r>
    </w:p>
    <w:p w14:paraId="5DC90D39" w14:textId="77777777" w:rsidR="00405CE6" w:rsidRDefault="00000000">
      <w:pPr>
        <w:numPr>
          <w:ilvl w:val="0"/>
          <w:numId w:val="8"/>
        </w:numPr>
        <w:spacing w:before="120" w:after="84" w:line="408" w:lineRule="auto"/>
        <w:ind w:left="120" w:right="120"/>
        <w:rPr>
          <w:color w:val="1A1A1A"/>
        </w:rPr>
      </w:pPr>
      <w:r>
        <w:rPr>
          <w:rFonts w:ascii="宋体" w:eastAsia="宋体" w:hAnsi="宋体" w:cs="宋体" w:hint="eastAsia"/>
          <w:b/>
          <w:color w:val="1A1A1A"/>
          <w:sz w:val="24"/>
        </w:rPr>
        <w:t>照明与插座</w:t>
      </w:r>
      <w:r>
        <w:rPr>
          <w:rFonts w:ascii="宋体" w:eastAsia="宋体" w:hAnsi="宋体" w:cs="宋体" w:hint="eastAsia"/>
          <w:color w:val="1A1A1A"/>
          <w:sz w:val="24"/>
        </w:rPr>
        <w:t xml:space="preserve">：由分布式光伏 + 二级储能供给；夜间公共照明可采用长余辉材料（如 </w:t>
      </w:r>
      <w:proofErr w:type="spellStart"/>
      <w:r>
        <w:rPr>
          <w:rFonts w:ascii="宋体" w:eastAsia="宋体" w:hAnsi="宋体" w:cs="宋体" w:hint="eastAsia"/>
          <w:color w:val="1A1A1A"/>
          <w:sz w:val="24"/>
        </w:rPr>
        <w:t>SrAl</w:t>
      </w:r>
      <w:proofErr w:type="spellEnd"/>
      <w:r>
        <w:rPr>
          <w:rFonts w:ascii="宋体" w:eastAsia="宋体" w:hAnsi="宋体" w:cs="宋体" w:hint="eastAsia"/>
          <w:color w:val="1A1A1A"/>
          <w:sz w:val="24"/>
        </w:rPr>
        <w:t>₂O₄:</w:t>
      </w:r>
      <w:proofErr w:type="spellStart"/>
      <w:r>
        <w:rPr>
          <w:rFonts w:ascii="宋体" w:eastAsia="宋体" w:hAnsi="宋体" w:cs="宋体" w:hint="eastAsia"/>
          <w:color w:val="1A1A1A"/>
          <w:sz w:val="24"/>
        </w:rPr>
        <w:t>Eu,Dy</w:t>
      </w:r>
      <w:proofErr w:type="spellEnd"/>
      <w:r>
        <w:rPr>
          <w:rFonts w:ascii="宋体" w:eastAsia="宋体" w:hAnsi="宋体" w:cs="宋体" w:hint="eastAsia"/>
          <w:color w:val="1A1A1A"/>
          <w:sz w:val="24"/>
        </w:rPr>
        <w:t>，余辉时长超过 12 小时）与导光管直采，实现零电耗环境照明。</w:t>
      </w:r>
    </w:p>
    <w:p w14:paraId="050D305B" w14:textId="77777777" w:rsidR="00405CE6" w:rsidRDefault="00000000">
      <w:pPr>
        <w:numPr>
          <w:ilvl w:val="0"/>
          <w:numId w:val="8"/>
        </w:numPr>
        <w:spacing w:before="120" w:after="84" w:line="408" w:lineRule="auto"/>
        <w:ind w:left="120" w:right="120"/>
        <w:rPr>
          <w:color w:val="1A1A1A"/>
        </w:rPr>
      </w:pPr>
      <w:r>
        <w:rPr>
          <w:rFonts w:ascii="宋体" w:eastAsia="宋体" w:hAnsi="宋体" w:cs="宋体" w:hint="eastAsia"/>
          <w:b/>
          <w:color w:val="1A1A1A"/>
          <w:sz w:val="24"/>
        </w:rPr>
        <w:t>空气与微气候</w:t>
      </w:r>
      <w:r>
        <w:rPr>
          <w:rFonts w:ascii="宋体" w:eastAsia="宋体" w:hAnsi="宋体" w:cs="宋体" w:hint="eastAsia"/>
          <w:color w:val="1A1A1A"/>
          <w:sz w:val="24"/>
        </w:rPr>
        <w:t>：机械树的苔藓生物过滤模块提供颗粒物过滤与蒸腾降温（</w:t>
      </w:r>
      <w:proofErr w:type="spellStart"/>
      <w:r>
        <w:rPr>
          <w:rFonts w:ascii="宋体" w:eastAsia="宋体" w:hAnsi="宋体" w:cs="宋体" w:hint="eastAsia"/>
          <w:color w:val="1A1A1A"/>
          <w:sz w:val="24"/>
        </w:rPr>
        <w:t>CityTree</w:t>
      </w:r>
      <w:proofErr w:type="spellEnd"/>
      <w:r>
        <w:rPr>
          <w:rFonts w:ascii="宋体" w:eastAsia="宋体" w:hAnsi="宋体" w:cs="宋体" w:hint="eastAsia"/>
          <w:color w:val="1A1A1A"/>
          <w:sz w:val="24"/>
        </w:rPr>
        <w:t xml:space="preserve"> 单台每小时过滤 5000 m³ 空气、周边降温最高 4℃）；树冠遮阴降低舱体得热。</w:t>
      </w:r>
    </w:p>
    <w:p w14:paraId="6604D512" w14:textId="77777777" w:rsidR="00405CE6" w:rsidRDefault="00000000">
      <w:pPr>
        <w:numPr>
          <w:ilvl w:val="0"/>
          <w:numId w:val="8"/>
        </w:numPr>
        <w:spacing w:before="120" w:after="84" w:line="408" w:lineRule="auto"/>
        <w:ind w:left="120" w:right="120"/>
        <w:rPr>
          <w:color w:val="1A1A1A"/>
        </w:rPr>
      </w:pPr>
      <w:r>
        <w:rPr>
          <w:rFonts w:ascii="宋体" w:eastAsia="宋体" w:hAnsi="宋体" w:cs="宋体" w:hint="eastAsia"/>
          <w:b/>
          <w:color w:val="1A1A1A"/>
          <w:sz w:val="24"/>
        </w:rPr>
        <w:t>降级规则</w:t>
      </w:r>
      <w:r>
        <w:rPr>
          <w:rFonts w:ascii="宋体" w:eastAsia="宋体" w:hAnsi="宋体" w:cs="宋体" w:hint="eastAsia"/>
          <w:color w:val="1A1A1A"/>
          <w:sz w:val="24"/>
        </w:rPr>
        <w:t>：温控带宽由 20–26℃ 放宽至 18–28℃；照明分路控制，公共照明减半；生活热水限时供应。</w:t>
      </w:r>
      <w:r>
        <w:rPr>
          <w:rFonts w:ascii="宋体" w:eastAsia="宋体" w:hAnsi="宋体" w:cs="宋体" w:hint="eastAsia"/>
          <w:b/>
          <w:color w:val="1A1A1A"/>
          <w:sz w:val="24"/>
        </w:rPr>
        <w:t>L0 层的制氧、水循环与医疗不受任何降级影响。</w:t>
      </w:r>
    </w:p>
    <w:p w14:paraId="626EEE5A" w14:textId="12012BCF" w:rsidR="00405CE6" w:rsidRDefault="000C7664">
      <w:pPr>
        <w:pStyle w:val="2"/>
        <w:pBdr>
          <w:left w:val="single" w:sz="24" w:space="4" w:color="0D47A1"/>
        </w:pBdr>
        <w:spacing w:before="360" w:beforeAutospacing="1" w:after="84" w:afterAutospacing="1"/>
        <w:rPr>
          <w:color w:val="0D47A1"/>
          <w:sz w:val="32"/>
          <w:szCs w:val="32"/>
        </w:rPr>
      </w:pPr>
      <w:bookmarkStart w:id="27" w:name="_Toc243331095"/>
      <w:r>
        <w:rPr>
          <w:rFonts w:ascii="黑体" w:eastAsia="黑体" w:hAnsi="黑体" w:cs="黑体" w:hint="eastAsia"/>
          <w:color w:val="0D47A1"/>
          <w:sz w:val="28"/>
        </w:rPr>
        <w:t>3.3</w:t>
      </w:r>
      <w:r w:rsidR="00000000">
        <w:rPr>
          <w:rFonts w:ascii="黑体" w:eastAsia="黑体" w:hAnsi="黑体" w:cs="黑体" w:hint="eastAsia"/>
          <w:color w:val="0D47A1"/>
          <w:sz w:val="28"/>
        </w:rPr>
        <w:t xml:space="preserve"> 游憩：以余量为主、以光为主</w:t>
      </w:r>
      <w:bookmarkEnd w:id="27"/>
    </w:p>
    <w:p w14:paraId="54BAD23A" w14:textId="77777777" w:rsidR="00405CE6" w:rsidRDefault="00000000">
      <w:pPr>
        <w:spacing w:after="144" w:line="408" w:lineRule="auto"/>
        <w:ind w:firstLine="480"/>
        <w:rPr>
          <w:color w:val="1A1A1A"/>
        </w:rPr>
      </w:pPr>
      <w:r>
        <w:rPr>
          <w:rFonts w:ascii="宋体" w:eastAsia="宋体" w:hAnsi="宋体" w:cs="宋体" w:hint="eastAsia"/>
          <w:color w:val="1A1A1A"/>
          <w:sz w:val="24"/>
        </w:rPr>
        <w:t>游憩是唯一可以完全让渡的场景，因此它应当主要由"富余的能量"供给——它是世界的能量海绵，涨时吸收，落时释放。</w:t>
      </w:r>
    </w:p>
    <w:p w14:paraId="1E1FEB9D" w14:textId="77777777" w:rsidR="00405CE6" w:rsidRDefault="00000000">
      <w:pPr>
        <w:numPr>
          <w:ilvl w:val="0"/>
          <w:numId w:val="8"/>
        </w:numPr>
        <w:spacing w:before="120" w:after="84" w:line="408" w:lineRule="auto"/>
        <w:ind w:left="120" w:right="120"/>
        <w:rPr>
          <w:color w:val="1A1A1A"/>
        </w:rPr>
      </w:pPr>
      <w:r>
        <w:rPr>
          <w:rFonts w:ascii="宋体" w:eastAsia="宋体" w:hAnsi="宋体" w:cs="宋体" w:hint="eastAsia"/>
          <w:b/>
          <w:color w:val="1A1A1A"/>
          <w:sz w:val="24"/>
        </w:rPr>
        <w:t>景观照明</w:t>
      </w:r>
      <w:r>
        <w:rPr>
          <w:rFonts w:ascii="宋体" w:eastAsia="宋体" w:hAnsi="宋体" w:cs="宋体" w:hint="eastAsia"/>
          <w:color w:val="1A1A1A"/>
          <w:sz w:val="24"/>
        </w:rPr>
        <w:t>：机械树冠层的光伏 + 长余辉叶片 → 夜间照明零电网消耗。白天储能，夜里放光。</w:t>
      </w:r>
    </w:p>
    <w:p w14:paraId="499EB921" w14:textId="77777777" w:rsidR="00405CE6" w:rsidRDefault="00000000">
      <w:pPr>
        <w:numPr>
          <w:ilvl w:val="0"/>
          <w:numId w:val="8"/>
        </w:numPr>
        <w:spacing w:before="120" w:after="84" w:line="408" w:lineRule="auto"/>
        <w:ind w:left="120" w:right="120"/>
        <w:rPr>
          <w:color w:val="1A1A1A"/>
        </w:rPr>
      </w:pPr>
      <w:r>
        <w:rPr>
          <w:rFonts w:ascii="宋体" w:eastAsia="宋体" w:hAnsi="宋体" w:cs="宋体" w:hint="eastAsia"/>
          <w:b/>
          <w:color w:val="1A1A1A"/>
          <w:sz w:val="24"/>
        </w:rPr>
        <w:t>温室与植物园</w:t>
      </w:r>
      <w:r>
        <w:rPr>
          <w:rFonts w:ascii="宋体" w:eastAsia="宋体" w:hAnsi="宋体" w:cs="宋体" w:hint="eastAsia"/>
          <w:color w:val="1A1A1A"/>
          <w:sz w:val="24"/>
        </w:rPr>
        <w:t>：采用光谱分光屋面（PAR 给植物，非 PAR 给光伏），一处屋面同时产粮与产电。</w:t>
      </w:r>
    </w:p>
    <w:p w14:paraId="693111AF" w14:textId="77777777" w:rsidR="00405CE6" w:rsidRDefault="00000000">
      <w:pPr>
        <w:numPr>
          <w:ilvl w:val="0"/>
          <w:numId w:val="8"/>
        </w:numPr>
        <w:spacing w:before="120" w:after="84" w:line="408" w:lineRule="auto"/>
        <w:ind w:left="120" w:right="120"/>
        <w:rPr>
          <w:color w:val="1A1A1A"/>
        </w:rPr>
      </w:pPr>
      <w:r>
        <w:rPr>
          <w:rFonts w:ascii="宋体" w:eastAsia="宋体" w:hAnsi="宋体" w:cs="宋体" w:hint="eastAsia"/>
          <w:b/>
          <w:color w:val="1A1A1A"/>
          <w:sz w:val="24"/>
        </w:rPr>
        <w:t>水景与雾森</w:t>
      </w:r>
      <w:r>
        <w:rPr>
          <w:rFonts w:ascii="宋体" w:eastAsia="宋体" w:hAnsi="宋体" w:cs="宋体" w:hint="eastAsia"/>
          <w:color w:val="1A1A1A"/>
          <w:sz w:val="24"/>
        </w:rPr>
        <w:t>：由机械树的集雾网与冷凝取水供给，用四级尾热驱动，全部使用废热。</w:t>
      </w:r>
    </w:p>
    <w:p w14:paraId="1A805997" w14:textId="77777777" w:rsidR="00405CE6" w:rsidRDefault="00000000">
      <w:pPr>
        <w:numPr>
          <w:ilvl w:val="0"/>
          <w:numId w:val="8"/>
        </w:numPr>
        <w:spacing w:before="120" w:after="84" w:line="408" w:lineRule="auto"/>
        <w:ind w:left="120" w:right="120"/>
        <w:rPr>
          <w:color w:val="1A1A1A"/>
        </w:rPr>
      </w:pPr>
      <w:r>
        <w:rPr>
          <w:rFonts w:ascii="宋体" w:eastAsia="宋体" w:hAnsi="宋体" w:cs="宋体" w:hint="eastAsia"/>
          <w:b/>
          <w:color w:val="1A1A1A"/>
          <w:sz w:val="24"/>
        </w:rPr>
        <w:t>人工气候</w:t>
      </w:r>
      <w:r>
        <w:rPr>
          <w:rFonts w:ascii="宋体" w:eastAsia="宋体" w:hAnsi="宋体" w:cs="宋体" w:hint="eastAsia"/>
          <w:color w:val="1A1A1A"/>
          <w:sz w:val="24"/>
        </w:rPr>
        <w:t>：游憩区是蓄热体（相变材料、水体的热惯性）最密集的区域，白天吸收富余热量，夜间缓慢释放，反过来降低居住区的调峰压力。</w:t>
      </w:r>
    </w:p>
    <w:p w14:paraId="48F9C8BA" w14:textId="77777777" w:rsidR="00405CE6" w:rsidRDefault="00000000">
      <w:pPr>
        <w:numPr>
          <w:ilvl w:val="0"/>
          <w:numId w:val="8"/>
        </w:numPr>
        <w:spacing w:before="120" w:after="84" w:line="408" w:lineRule="auto"/>
        <w:ind w:left="120" w:right="120"/>
        <w:rPr>
          <w:color w:val="1A1A1A"/>
        </w:rPr>
      </w:pPr>
      <w:r>
        <w:rPr>
          <w:rFonts w:ascii="宋体" w:eastAsia="宋体" w:hAnsi="宋体" w:cs="宋体" w:hint="eastAsia"/>
          <w:b/>
          <w:color w:val="1A1A1A"/>
          <w:sz w:val="24"/>
        </w:rPr>
        <w:t>降级规则</w:t>
      </w:r>
      <w:r>
        <w:rPr>
          <w:rFonts w:ascii="宋体" w:eastAsia="宋体" w:hAnsi="宋体" w:cs="宋体" w:hint="eastAsia"/>
          <w:color w:val="1A1A1A"/>
          <w:sz w:val="24"/>
        </w:rPr>
        <w:t>：游憩是第一个被让渡的场景，A 类与 B 类状况下全停。</w:t>
      </w:r>
      <w:r>
        <w:rPr>
          <w:rFonts w:ascii="宋体" w:eastAsia="宋体" w:hAnsi="宋体" w:cs="宋体" w:hint="eastAsia"/>
          <w:b/>
          <w:color w:val="1A1A1A"/>
          <w:sz w:val="24"/>
        </w:rPr>
        <w:t>但本方案不建议长期全关</w:t>
      </w:r>
      <w:r>
        <w:rPr>
          <w:rFonts w:ascii="宋体" w:eastAsia="宋体" w:hAnsi="宋体" w:cs="宋体" w:hint="eastAsia"/>
          <w:color w:val="1A1A1A"/>
          <w:sz w:val="24"/>
        </w:rPr>
        <w:t>——心理健康是共同体余量的一部分，正如本项目"留白日"制度所主张的：效率让位于生长。建议在长期紧张状态下保留最低限度的</w:t>
      </w:r>
      <w:r>
        <w:rPr>
          <w:rFonts w:ascii="宋体" w:eastAsia="宋体" w:hAnsi="宋体" w:cs="宋体" w:hint="eastAsia"/>
          <w:color w:val="1A1A1A"/>
          <w:sz w:val="24"/>
        </w:rPr>
        <w:lastRenderedPageBreak/>
        <w:t>公共照明与一处恒温公共空间。</w:t>
      </w:r>
    </w:p>
    <w:p w14:paraId="31965D5D" w14:textId="2BE0892C" w:rsidR="00405CE6" w:rsidRDefault="000C7664">
      <w:pPr>
        <w:pStyle w:val="2"/>
        <w:pBdr>
          <w:left w:val="single" w:sz="24" w:space="4" w:color="0D47A1"/>
        </w:pBdr>
        <w:spacing w:before="360" w:beforeAutospacing="1" w:after="84" w:afterAutospacing="1"/>
        <w:rPr>
          <w:color w:val="0D47A1"/>
          <w:sz w:val="32"/>
          <w:szCs w:val="32"/>
        </w:rPr>
      </w:pPr>
      <w:bookmarkStart w:id="28" w:name="_Toc243331096"/>
      <w:r>
        <w:rPr>
          <w:rFonts w:ascii="黑体" w:eastAsia="黑体" w:hAnsi="黑体" w:cs="黑体" w:hint="eastAsia"/>
          <w:color w:val="0D47A1"/>
          <w:sz w:val="28"/>
        </w:rPr>
        <w:t>3.4</w:t>
      </w:r>
      <w:r w:rsidR="00000000">
        <w:rPr>
          <w:rFonts w:ascii="黑体" w:eastAsia="黑体" w:hAnsi="黑体" w:cs="黑体" w:hint="eastAsia"/>
          <w:color w:val="0D47A1"/>
          <w:sz w:val="28"/>
        </w:rPr>
        <w:t xml:space="preserve"> 工作：高温工艺热 + 弹性电力</w:t>
      </w:r>
      <w:bookmarkEnd w:id="28"/>
    </w:p>
    <w:p w14:paraId="708891CC" w14:textId="77777777" w:rsidR="00405CE6" w:rsidRDefault="00000000">
      <w:pPr>
        <w:spacing w:after="144" w:line="408" w:lineRule="auto"/>
        <w:ind w:firstLine="480"/>
        <w:rPr>
          <w:color w:val="1A1A1A"/>
        </w:rPr>
      </w:pPr>
      <w:r>
        <w:rPr>
          <w:rFonts w:ascii="宋体" w:eastAsia="宋体" w:hAnsi="宋体" w:cs="宋体" w:hint="eastAsia"/>
          <w:color w:val="1A1A1A"/>
          <w:sz w:val="24"/>
        </w:rPr>
        <w:t>工作场景是世界的"生产车间"，用能形式最复杂：</w:t>
      </w:r>
    </w:p>
    <w:p w14:paraId="424E3738" w14:textId="77777777" w:rsidR="00405CE6" w:rsidRDefault="00000000">
      <w:pPr>
        <w:numPr>
          <w:ilvl w:val="0"/>
          <w:numId w:val="8"/>
        </w:numPr>
        <w:spacing w:before="120" w:after="84" w:line="408" w:lineRule="auto"/>
        <w:ind w:left="120" w:right="120"/>
        <w:rPr>
          <w:color w:val="1A1A1A"/>
        </w:rPr>
      </w:pPr>
      <w:r>
        <w:rPr>
          <w:rFonts w:ascii="宋体" w:eastAsia="宋体" w:hAnsi="宋体" w:cs="宋体" w:hint="eastAsia"/>
          <w:b/>
          <w:color w:val="1A1A1A"/>
          <w:sz w:val="24"/>
        </w:rPr>
        <w:t>高温工艺热</w:t>
      </w:r>
      <w:r>
        <w:rPr>
          <w:rFonts w:ascii="宋体" w:eastAsia="宋体" w:hAnsi="宋体" w:cs="宋体" w:hint="eastAsia"/>
          <w:color w:val="1A1A1A"/>
          <w:sz w:val="24"/>
        </w:rPr>
        <w:t>：由地热梯级第二级（90–150℃）直接供给，不足部分由太阳能中高温集热与熔盐储热补充。用途包括灭菌、干燥、材料再生与再加工。</w:t>
      </w:r>
    </w:p>
    <w:p w14:paraId="4DA93FC7" w14:textId="77777777" w:rsidR="00405CE6" w:rsidRDefault="00000000">
      <w:pPr>
        <w:numPr>
          <w:ilvl w:val="0"/>
          <w:numId w:val="8"/>
        </w:numPr>
        <w:spacing w:before="120" w:after="84" w:line="408" w:lineRule="auto"/>
        <w:ind w:left="120" w:right="120"/>
        <w:rPr>
          <w:color w:val="1A1A1A"/>
        </w:rPr>
      </w:pPr>
      <w:r>
        <w:rPr>
          <w:rFonts w:ascii="宋体" w:eastAsia="宋体" w:hAnsi="宋体" w:cs="宋体" w:hint="eastAsia"/>
          <w:b/>
          <w:color w:val="1A1A1A"/>
          <w:sz w:val="24"/>
        </w:rPr>
        <w:t>电力</w:t>
      </w:r>
      <w:r>
        <w:rPr>
          <w:rFonts w:ascii="宋体" w:eastAsia="宋体" w:hAnsi="宋体" w:cs="宋体" w:hint="eastAsia"/>
          <w:color w:val="1A1A1A"/>
          <w:sz w:val="24"/>
        </w:rPr>
        <w:t>：制造装备、算力、电解制氢。</w:t>
      </w:r>
    </w:p>
    <w:p w14:paraId="7100865D" w14:textId="77777777" w:rsidR="00405CE6" w:rsidRDefault="00000000">
      <w:pPr>
        <w:numPr>
          <w:ilvl w:val="0"/>
          <w:numId w:val="8"/>
        </w:numPr>
        <w:spacing w:before="120" w:after="84" w:line="408" w:lineRule="auto"/>
        <w:ind w:left="120" w:right="120"/>
        <w:rPr>
          <w:color w:val="1A1A1A"/>
        </w:rPr>
      </w:pPr>
      <w:r>
        <w:rPr>
          <w:rFonts w:ascii="宋体" w:eastAsia="宋体" w:hAnsi="宋体" w:cs="宋体" w:hint="eastAsia"/>
          <w:b/>
          <w:color w:val="1A1A1A"/>
          <w:sz w:val="24"/>
        </w:rPr>
        <w:t>弹性负荷</w:t>
      </w:r>
      <w:r>
        <w:rPr>
          <w:rFonts w:ascii="宋体" w:eastAsia="宋体" w:hAnsi="宋体" w:cs="宋体" w:hint="eastAsia"/>
          <w:color w:val="1A1A1A"/>
          <w:sz w:val="24"/>
        </w:rPr>
        <w:t>：电解、造冰、水提升、非实时算力——全部"追光"运行，光伏富余时开机，出力不足时休眠。这是工作场景参与错峰的主要方式。</w:t>
      </w:r>
    </w:p>
    <w:p w14:paraId="3C2F8C28" w14:textId="77777777" w:rsidR="00405CE6" w:rsidRDefault="00000000">
      <w:pPr>
        <w:numPr>
          <w:ilvl w:val="0"/>
          <w:numId w:val="8"/>
        </w:numPr>
        <w:spacing w:before="120" w:after="84" w:line="408" w:lineRule="auto"/>
        <w:ind w:left="120" w:right="120"/>
        <w:rPr>
          <w:color w:val="1A1A1A"/>
        </w:rPr>
      </w:pPr>
      <w:r>
        <w:rPr>
          <w:rFonts w:ascii="宋体" w:eastAsia="宋体" w:hAnsi="宋体" w:cs="宋体" w:hint="eastAsia"/>
          <w:b/>
          <w:color w:val="1A1A1A"/>
          <w:sz w:val="24"/>
        </w:rPr>
        <w:t>机械树的角色</w:t>
      </w:r>
      <w:r>
        <w:rPr>
          <w:rFonts w:ascii="宋体" w:eastAsia="宋体" w:hAnsi="宋体" w:cs="宋体" w:hint="eastAsia"/>
          <w:color w:val="1A1A1A"/>
          <w:sz w:val="24"/>
        </w:rPr>
        <w:t>：工作区的机械树退去生态功能、强化基础设施功能——它是塔架、是配电节点、是传感与通信基站。树干内部即是一座微型变电站。</w:t>
      </w:r>
    </w:p>
    <w:p w14:paraId="0720A371" w14:textId="77777777" w:rsidR="00405CE6" w:rsidRDefault="00000000">
      <w:pPr>
        <w:numPr>
          <w:ilvl w:val="0"/>
          <w:numId w:val="8"/>
        </w:numPr>
        <w:spacing w:before="120" w:after="84" w:line="408" w:lineRule="auto"/>
        <w:ind w:left="120" w:right="120"/>
        <w:rPr>
          <w:color w:val="1A1A1A"/>
        </w:rPr>
      </w:pPr>
      <w:r>
        <w:rPr>
          <w:rFonts w:ascii="宋体" w:eastAsia="宋体" w:hAnsi="宋体" w:cs="宋体" w:hint="eastAsia"/>
          <w:b/>
          <w:color w:val="1A1A1A"/>
          <w:sz w:val="24"/>
        </w:rPr>
        <w:t>降级规则</w:t>
      </w:r>
      <w:r>
        <w:rPr>
          <w:rFonts w:ascii="宋体" w:eastAsia="宋体" w:hAnsi="宋体" w:cs="宋体" w:hint="eastAsia"/>
          <w:color w:val="1A1A1A"/>
          <w:sz w:val="24"/>
        </w:rPr>
        <w:t>：非必要制造停工；</w:t>
      </w:r>
      <w:r>
        <w:rPr>
          <w:rFonts w:ascii="宋体" w:eastAsia="宋体" w:hAnsi="宋体" w:cs="宋体" w:hint="eastAsia"/>
          <w:b/>
          <w:color w:val="1A1A1A"/>
          <w:sz w:val="24"/>
        </w:rPr>
        <w:t>食物与水生产不停</w:t>
      </w:r>
      <w:r>
        <w:rPr>
          <w:rFonts w:ascii="宋体" w:eastAsia="宋体" w:hAnsi="宋体" w:cs="宋体" w:hint="eastAsia"/>
          <w:color w:val="1A1A1A"/>
          <w:sz w:val="24"/>
        </w:rPr>
        <w:t>。材料再生可延后，材料库存与备件倍率就是为这种时刻准备的。</w:t>
      </w:r>
    </w:p>
    <w:p w14:paraId="0A2ACF6A" w14:textId="5600F9B6" w:rsidR="00405CE6" w:rsidRDefault="000C7664">
      <w:pPr>
        <w:pStyle w:val="2"/>
        <w:pBdr>
          <w:left w:val="single" w:sz="24" w:space="4" w:color="0D47A1"/>
        </w:pBdr>
        <w:spacing w:before="360" w:beforeAutospacing="1" w:after="84" w:afterAutospacing="1"/>
        <w:rPr>
          <w:color w:val="0D47A1"/>
          <w:sz w:val="32"/>
          <w:szCs w:val="32"/>
        </w:rPr>
      </w:pPr>
      <w:bookmarkStart w:id="29" w:name="_Toc243331097"/>
      <w:r>
        <w:rPr>
          <w:rFonts w:ascii="黑体" w:eastAsia="黑体" w:hAnsi="黑体" w:cs="黑体" w:hint="eastAsia"/>
          <w:color w:val="0D47A1"/>
          <w:sz w:val="28"/>
        </w:rPr>
        <w:t>3.5</w:t>
      </w:r>
      <w:r w:rsidR="00000000">
        <w:rPr>
          <w:rFonts w:ascii="黑体" w:eastAsia="黑体" w:hAnsi="黑体" w:cs="黑体" w:hint="eastAsia"/>
          <w:color w:val="0D47A1"/>
          <w:sz w:val="28"/>
        </w:rPr>
        <w:t xml:space="preserve"> 机械树的一物多用清单</w:t>
      </w:r>
      <w:bookmarkEnd w:id="29"/>
    </w:p>
    <w:tbl>
      <w:tblPr>
        <w:tblW w:w="8306" w:type="dxa"/>
        <w:tblInd w:w="120" w:type="dxa"/>
        <w:shd w:val="clear" w:color="1A1A1A" w:fill="auto"/>
        <w:tblCellMar>
          <w:left w:w="10" w:type="dxa"/>
          <w:right w:w="10" w:type="dxa"/>
        </w:tblCellMar>
        <w:tblLook w:val="04A0" w:firstRow="1" w:lastRow="0" w:firstColumn="1" w:lastColumn="0" w:noHBand="0" w:noVBand="1"/>
      </w:tblPr>
      <w:tblGrid>
        <w:gridCol w:w="2768"/>
        <w:gridCol w:w="2769"/>
        <w:gridCol w:w="2769"/>
      </w:tblGrid>
      <w:tr w:rsidR="00405CE6" w14:paraId="4863A419" w14:textId="77777777">
        <w:tblPrEx>
          <w:tblCellMar>
            <w:top w:w="0" w:type="dxa"/>
            <w:bottom w:w="0" w:type="dxa"/>
          </w:tblCellMar>
        </w:tblPrEx>
        <w:trPr>
          <w:tblHeader/>
        </w:trPr>
        <w:tc>
          <w:tcPr>
            <w:tcW w:w="2768"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2763D32D" w14:textId="77777777" w:rsidR="00405CE6" w:rsidRDefault="00000000">
            <w:pPr>
              <w:rPr>
                <w:b/>
                <w:bCs/>
                <w:color w:val="FFFFFF"/>
              </w:rPr>
            </w:pPr>
            <w:r>
              <w:rPr>
                <w:rFonts w:ascii="黑体" w:eastAsia="黑体" w:hAnsi="黑体" w:cs="黑体" w:hint="eastAsia"/>
                <w:b/>
                <w:color w:val="FFFFFF"/>
              </w:rPr>
              <w:t>功能</w:t>
            </w:r>
          </w:p>
        </w:tc>
        <w:tc>
          <w:tcPr>
            <w:tcW w:w="2768"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3BA92BA2" w14:textId="77777777" w:rsidR="00405CE6" w:rsidRDefault="00000000">
            <w:pPr>
              <w:rPr>
                <w:b/>
                <w:bCs/>
                <w:color w:val="FFFFFF"/>
              </w:rPr>
            </w:pPr>
            <w:r>
              <w:rPr>
                <w:rFonts w:ascii="黑体" w:eastAsia="黑体" w:hAnsi="黑体" w:cs="黑体" w:hint="eastAsia"/>
                <w:b/>
                <w:color w:val="FFFFFF"/>
              </w:rPr>
              <w:t>由哪个部位承担</w:t>
            </w:r>
          </w:p>
        </w:tc>
        <w:tc>
          <w:tcPr>
            <w:tcW w:w="2768" w:type="dxa"/>
            <w:tcBorders>
              <w:top w:val="single" w:sz="6" w:space="0" w:color="0D47A1"/>
              <w:left w:val="single" w:sz="6" w:space="0" w:color="0D47A1"/>
              <w:bottom w:val="single" w:sz="6" w:space="0" w:color="0D47A1"/>
              <w:right w:val="single" w:sz="6" w:space="0" w:color="0D47A1"/>
            </w:tcBorders>
            <w:shd w:val="clear" w:color="auto" w:fill="0D47A1"/>
            <w:tcMar>
              <w:top w:w="100" w:type="dxa"/>
              <w:left w:w="120" w:type="dxa"/>
              <w:bottom w:w="100" w:type="dxa"/>
              <w:right w:w="120" w:type="dxa"/>
            </w:tcMar>
            <w:vAlign w:val="center"/>
          </w:tcPr>
          <w:p w14:paraId="63FBA7DD" w14:textId="77777777" w:rsidR="00405CE6" w:rsidRDefault="00000000">
            <w:pPr>
              <w:rPr>
                <w:b/>
                <w:bCs/>
                <w:color w:val="FFFFFF"/>
              </w:rPr>
            </w:pPr>
            <w:r>
              <w:rPr>
                <w:rFonts w:ascii="黑体" w:eastAsia="黑体" w:hAnsi="黑体" w:cs="黑体" w:hint="eastAsia"/>
                <w:b/>
                <w:color w:val="FFFFFF"/>
              </w:rPr>
              <w:t>服务于哪个场景</w:t>
            </w:r>
          </w:p>
        </w:tc>
      </w:tr>
      <w:tr w:rsidR="00405CE6" w14:paraId="1A794B9F" w14:textId="77777777">
        <w:tblPrEx>
          <w:tblCellMar>
            <w:top w:w="0" w:type="dxa"/>
            <w:bottom w:w="0" w:type="dxa"/>
          </w:tblCellMar>
        </w:tblPrEx>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319B329E" w14:textId="77777777" w:rsidR="00405CE6" w:rsidRDefault="00000000">
            <w:pPr>
              <w:rPr>
                <w:color w:val="1A1A1A"/>
              </w:rPr>
            </w:pPr>
            <w:r>
              <w:rPr>
                <w:rFonts w:ascii="宋体" w:eastAsia="宋体" w:hAnsi="宋体" w:cs="宋体" w:hint="eastAsia"/>
                <w:color w:val="1A1A1A"/>
              </w:rPr>
              <w:t>索道塔架与悬挂点</w:t>
            </w:r>
          </w:p>
        </w:tc>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29F1A194" w14:textId="77777777" w:rsidR="00405CE6" w:rsidRDefault="00000000">
            <w:pPr>
              <w:rPr>
                <w:color w:val="1A1A1A"/>
              </w:rPr>
            </w:pPr>
            <w:r>
              <w:rPr>
                <w:rFonts w:ascii="宋体" w:eastAsia="宋体" w:hAnsi="宋体" w:cs="宋体" w:hint="eastAsia"/>
                <w:color w:val="1A1A1A"/>
              </w:rPr>
              <w:t>树干、树冠</w:t>
            </w:r>
          </w:p>
        </w:tc>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35D07DDD" w14:textId="77777777" w:rsidR="00405CE6" w:rsidRDefault="00000000">
            <w:pPr>
              <w:rPr>
                <w:color w:val="1A1A1A"/>
              </w:rPr>
            </w:pPr>
            <w:r>
              <w:rPr>
                <w:rFonts w:ascii="宋体" w:eastAsia="宋体" w:hAnsi="宋体" w:cs="宋体" w:hint="eastAsia"/>
                <w:color w:val="1A1A1A"/>
              </w:rPr>
              <w:t>交通</w:t>
            </w:r>
          </w:p>
        </w:tc>
      </w:tr>
      <w:tr w:rsidR="00405CE6" w14:paraId="592F06EB" w14:textId="77777777">
        <w:tblPrEx>
          <w:tblCellMar>
            <w:top w:w="0" w:type="dxa"/>
            <w:bottom w:w="0" w:type="dxa"/>
          </w:tblCellMar>
        </w:tblPrEx>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3A56DF6A" w14:textId="77777777" w:rsidR="00405CE6" w:rsidRDefault="00000000">
            <w:pPr>
              <w:rPr>
                <w:color w:val="1A1A1A"/>
              </w:rPr>
            </w:pPr>
            <w:r>
              <w:rPr>
                <w:rFonts w:ascii="宋体" w:eastAsia="宋体" w:hAnsi="宋体" w:cs="宋体" w:hint="eastAsia"/>
                <w:color w:val="1A1A1A"/>
              </w:rPr>
              <w:t>输电与输热走廊</w:t>
            </w:r>
          </w:p>
        </w:tc>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31C5B861" w14:textId="77777777" w:rsidR="00405CE6" w:rsidRDefault="00000000">
            <w:pPr>
              <w:rPr>
                <w:color w:val="1A1A1A"/>
              </w:rPr>
            </w:pPr>
            <w:r>
              <w:rPr>
                <w:rFonts w:ascii="宋体" w:eastAsia="宋体" w:hAnsi="宋体" w:cs="宋体" w:hint="eastAsia"/>
                <w:color w:val="1A1A1A"/>
              </w:rPr>
              <w:t>树干内腔</w:t>
            </w:r>
          </w:p>
        </w:tc>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093F3709" w14:textId="77777777" w:rsidR="00405CE6" w:rsidRDefault="00000000">
            <w:pPr>
              <w:rPr>
                <w:color w:val="1A1A1A"/>
              </w:rPr>
            </w:pPr>
            <w:r>
              <w:rPr>
                <w:rFonts w:ascii="宋体" w:eastAsia="宋体" w:hAnsi="宋体" w:cs="宋体" w:hint="eastAsia"/>
                <w:color w:val="1A1A1A"/>
              </w:rPr>
              <w:t>全部</w:t>
            </w:r>
          </w:p>
        </w:tc>
      </w:tr>
      <w:tr w:rsidR="00405CE6" w14:paraId="524E3992" w14:textId="77777777">
        <w:tblPrEx>
          <w:tblCellMar>
            <w:top w:w="0" w:type="dxa"/>
            <w:bottom w:w="0" w:type="dxa"/>
          </w:tblCellMar>
        </w:tblPrEx>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7C295D7A" w14:textId="77777777" w:rsidR="00405CE6" w:rsidRDefault="00000000">
            <w:pPr>
              <w:rPr>
                <w:color w:val="1A1A1A"/>
              </w:rPr>
            </w:pPr>
            <w:r>
              <w:rPr>
                <w:rFonts w:ascii="宋体" w:eastAsia="宋体" w:hAnsi="宋体" w:cs="宋体" w:hint="eastAsia"/>
                <w:color w:val="1A1A1A"/>
              </w:rPr>
              <w:t>分布式发电</w:t>
            </w:r>
          </w:p>
        </w:tc>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59F4180A" w14:textId="77777777" w:rsidR="00405CE6" w:rsidRDefault="00000000">
            <w:pPr>
              <w:rPr>
                <w:color w:val="1A1A1A"/>
              </w:rPr>
            </w:pPr>
            <w:r>
              <w:rPr>
                <w:rFonts w:ascii="宋体" w:eastAsia="宋体" w:hAnsi="宋体" w:cs="宋体" w:hint="eastAsia"/>
                <w:color w:val="1A1A1A"/>
              </w:rPr>
              <w:t>光叶（叠层光伏）</w:t>
            </w:r>
          </w:p>
        </w:tc>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044B281B" w14:textId="77777777" w:rsidR="00405CE6" w:rsidRDefault="00000000">
            <w:pPr>
              <w:rPr>
                <w:color w:val="1A1A1A"/>
              </w:rPr>
            </w:pPr>
            <w:r>
              <w:rPr>
                <w:rFonts w:ascii="宋体" w:eastAsia="宋体" w:hAnsi="宋体" w:cs="宋体" w:hint="eastAsia"/>
                <w:color w:val="1A1A1A"/>
              </w:rPr>
              <w:t>全部</w:t>
            </w:r>
          </w:p>
        </w:tc>
      </w:tr>
      <w:tr w:rsidR="00405CE6" w14:paraId="7990EBC4" w14:textId="77777777">
        <w:tblPrEx>
          <w:tblCellMar>
            <w:top w:w="0" w:type="dxa"/>
            <w:bottom w:w="0" w:type="dxa"/>
          </w:tblCellMar>
        </w:tblPrEx>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1E0384DC" w14:textId="77777777" w:rsidR="00405CE6" w:rsidRDefault="00000000">
            <w:pPr>
              <w:rPr>
                <w:color w:val="1A1A1A"/>
              </w:rPr>
            </w:pPr>
            <w:r>
              <w:rPr>
                <w:rFonts w:ascii="宋体" w:eastAsia="宋体" w:hAnsi="宋体" w:cs="宋体" w:hint="eastAsia"/>
                <w:color w:val="1A1A1A"/>
              </w:rPr>
              <w:t>微风与雨滴集能</w:t>
            </w:r>
          </w:p>
        </w:tc>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080CB834" w14:textId="77777777" w:rsidR="00405CE6" w:rsidRDefault="00000000">
            <w:pPr>
              <w:rPr>
                <w:color w:val="1A1A1A"/>
              </w:rPr>
            </w:pPr>
            <w:r>
              <w:rPr>
                <w:rFonts w:ascii="宋体" w:eastAsia="宋体" w:hAnsi="宋体" w:cs="宋体" w:hint="eastAsia"/>
                <w:color w:val="1A1A1A"/>
              </w:rPr>
              <w:t>风叶（压电）</w:t>
            </w:r>
          </w:p>
        </w:tc>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6B0352EB" w14:textId="77777777" w:rsidR="00405CE6" w:rsidRDefault="00000000">
            <w:pPr>
              <w:rPr>
                <w:color w:val="1A1A1A"/>
              </w:rPr>
            </w:pPr>
            <w:r>
              <w:rPr>
                <w:rFonts w:ascii="宋体" w:eastAsia="宋体" w:hAnsi="宋体" w:cs="宋体" w:hint="eastAsia"/>
                <w:color w:val="1A1A1A"/>
              </w:rPr>
              <w:t>补充</w:t>
            </w:r>
          </w:p>
        </w:tc>
      </w:tr>
      <w:tr w:rsidR="00405CE6" w14:paraId="60AA5639" w14:textId="77777777">
        <w:tblPrEx>
          <w:tblCellMar>
            <w:top w:w="0" w:type="dxa"/>
            <w:bottom w:w="0" w:type="dxa"/>
          </w:tblCellMar>
        </w:tblPrEx>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47B1BBB5" w14:textId="77777777" w:rsidR="00405CE6" w:rsidRDefault="00000000">
            <w:pPr>
              <w:rPr>
                <w:color w:val="1A1A1A"/>
              </w:rPr>
            </w:pPr>
            <w:r>
              <w:rPr>
                <w:rFonts w:ascii="宋体" w:eastAsia="宋体" w:hAnsi="宋体" w:cs="宋体" w:hint="eastAsia"/>
                <w:color w:val="1A1A1A"/>
              </w:rPr>
              <w:t>空气过滤</w:t>
            </w:r>
          </w:p>
        </w:tc>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087AF230" w14:textId="77777777" w:rsidR="00405CE6" w:rsidRDefault="00000000">
            <w:pPr>
              <w:rPr>
                <w:color w:val="1A1A1A"/>
              </w:rPr>
            </w:pPr>
            <w:r>
              <w:rPr>
                <w:rFonts w:ascii="宋体" w:eastAsia="宋体" w:hAnsi="宋体" w:cs="宋体" w:hint="eastAsia"/>
                <w:color w:val="1A1A1A"/>
              </w:rPr>
              <w:t>苔藓生物模块</w:t>
            </w:r>
          </w:p>
        </w:tc>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6FA9D056" w14:textId="77777777" w:rsidR="00405CE6" w:rsidRDefault="00000000">
            <w:pPr>
              <w:rPr>
                <w:color w:val="1A1A1A"/>
              </w:rPr>
            </w:pPr>
            <w:r>
              <w:rPr>
                <w:rFonts w:ascii="宋体" w:eastAsia="宋体" w:hAnsi="宋体" w:cs="宋体" w:hint="eastAsia"/>
                <w:color w:val="1A1A1A"/>
              </w:rPr>
              <w:t>居住、游憩</w:t>
            </w:r>
          </w:p>
        </w:tc>
      </w:tr>
      <w:tr w:rsidR="00405CE6" w14:paraId="6173BA10" w14:textId="77777777">
        <w:tblPrEx>
          <w:tblCellMar>
            <w:top w:w="0" w:type="dxa"/>
            <w:bottom w:w="0" w:type="dxa"/>
          </w:tblCellMar>
        </w:tblPrEx>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01BAA09A" w14:textId="77777777" w:rsidR="00405CE6" w:rsidRDefault="00000000">
            <w:pPr>
              <w:rPr>
                <w:color w:val="1A1A1A"/>
              </w:rPr>
            </w:pPr>
            <w:r>
              <w:rPr>
                <w:rFonts w:ascii="宋体" w:eastAsia="宋体" w:hAnsi="宋体" w:cs="宋体" w:hint="eastAsia"/>
                <w:color w:val="1A1A1A"/>
              </w:rPr>
              <w:t>蒸腾降温与遮阴</w:t>
            </w:r>
          </w:p>
        </w:tc>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6FAFE9E4" w14:textId="77777777" w:rsidR="00405CE6" w:rsidRDefault="00000000">
            <w:pPr>
              <w:rPr>
                <w:color w:val="1A1A1A"/>
              </w:rPr>
            </w:pPr>
            <w:r>
              <w:rPr>
                <w:rFonts w:ascii="宋体" w:eastAsia="宋体" w:hAnsi="宋体" w:cs="宋体" w:hint="eastAsia"/>
                <w:color w:val="1A1A1A"/>
              </w:rPr>
              <w:t>湿叶、树冠</w:t>
            </w:r>
          </w:p>
        </w:tc>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4AACC7A4" w14:textId="77777777" w:rsidR="00405CE6" w:rsidRDefault="00000000">
            <w:pPr>
              <w:rPr>
                <w:color w:val="1A1A1A"/>
              </w:rPr>
            </w:pPr>
            <w:r>
              <w:rPr>
                <w:rFonts w:ascii="宋体" w:eastAsia="宋体" w:hAnsi="宋体" w:cs="宋体" w:hint="eastAsia"/>
                <w:color w:val="1A1A1A"/>
              </w:rPr>
              <w:t>居住、游憩</w:t>
            </w:r>
          </w:p>
        </w:tc>
      </w:tr>
      <w:tr w:rsidR="00405CE6" w14:paraId="1BB36D2C" w14:textId="77777777">
        <w:tblPrEx>
          <w:tblCellMar>
            <w:top w:w="0" w:type="dxa"/>
            <w:bottom w:w="0" w:type="dxa"/>
          </w:tblCellMar>
        </w:tblPrEx>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2FB5EFB3" w14:textId="77777777" w:rsidR="00405CE6" w:rsidRDefault="00000000">
            <w:pPr>
              <w:rPr>
                <w:color w:val="1A1A1A"/>
              </w:rPr>
            </w:pPr>
            <w:r>
              <w:rPr>
                <w:rFonts w:ascii="宋体" w:eastAsia="宋体" w:hAnsi="宋体" w:cs="宋体" w:hint="eastAsia"/>
                <w:color w:val="1A1A1A"/>
              </w:rPr>
              <w:t>集雾取水与冷凝水回收</w:t>
            </w:r>
          </w:p>
        </w:tc>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71B9717A" w14:textId="77777777" w:rsidR="00405CE6" w:rsidRDefault="00000000">
            <w:pPr>
              <w:rPr>
                <w:color w:val="1A1A1A"/>
              </w:rPr>
            </w:pPr>
            <w:r>
              <w:rPr>
                <w:rFonts w:ascii="宋体" w:eastAsia="宋体" w:hAnsi="宋体" w:cs="宋体" w:hint="eastAsia"/>
                <w:color w:val="1A1A1A"/>
              </w:rPr>
              <w:t>湿叶</w:t>
            </w:r>
          </w:p>
        </w:tc>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72435226" w14:textId="77777777" w:rsidR="00405CE6" w:rsidRDefault="00000000">
            <w:pPr>
              <w:rPr>
                <w:color w:val="1A1A1A"/>
              </w:rPr>
            </w:pPr>
            <w:r>
              <w:rPr>
                <w:rFonts w:ascii="宋体" w:eastAsia="宋体" w:hAnsi="宋体" w:cs="宋体" w:hint="eastAsia"/>
                <w:color w:val="1A1A1A"/>
              </w:rPr>
              <w:t>游憩、工作</w:t>
            </w:r>
          </w:p>
        </w:tc>
      </w:tr>
      <w:tr w:rsidR="00405CE6" w14:paraId="08E7177A" w14:textId="77777777">
        <w:tblPrEx>
          <w:tblCellMar>
            <w:top w:w="0" w:type="dxa"/>
            <w:bottom w:w="0" w:type="dxa"/>
          </w:tblCellMar>
        </w:tblPrEx>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4D700414" w14:textId="77777777" w:rsidR="00405CE6" w:rsidRDefault="00000000">
            <w:pPr>
              <w:rPr>
                <w:color w:val="1A1A1A"/>
              </w:rPr>
            </w:pPr>
            <w:r>
              <w:rPr>
                <w:rFonts w:ascii="宋体" w:eastAsia="宋体" w:hAnsi="宋体" w:cs="宋体" w:hint="eastAsia"/>
                <w:color w:val="1A1A1A"/>
              </w:rPr>
              <w:t>夜间照明</w:t>
            </w:r>
          </w:p>
        </w:tc>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5D595DF6" w14:textId="77777777" w:rsidR="00405CE6" w:rsidRDefault="00000000">
            <w:pPr>
              <w:rPr>
                <w:color w:val="1A1A1A"/>
              </w:rPr>
            </w:pPr>
            <w:r>
              <w:rPr>
                <w:rFonts w:ascii="宋体" w:eastAsia="宋体" w:hAnsi="宋体" w:cs="宋体" w:hint="eastAsia"/>
                <w:color w:val="1A1A1A"/>
              </w:rPr>
              <w:t>长余辉叶片 + 冠部灯具</w:t>
            </w:r>
          </w:p>
        </w:tc>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48769962" w14:textId="77777777" w:rsidR="00405CE6" w:rsidRDefault="00000000">
            <w:pPr>
              <w:rPr>
                <w:color w:val="1A1A1A"/>
              </w:rPr>
            </w:pPr>
            <w:r>
              <w:rPr>
                <w:rFonts w:ascii="宋体" w:eastAsia="宋体" w:hAnsi="宋体" w:cs="宋体" w:hint="eastAsia"/>
                <w:color w:val="1A1A1A"/>
              </w:rPr>
              <w:t>游憩、居住</w:t>
            </w:r>
          </w:p>
        </w:tc>
      </w:tr>
      <w:tr w:rsidR="00405CE6" w14:paraId="187562A3" w14:textId="77777777">
        <w:tblPrEx>
          <w:tblCellMar>
            <w:top w:w="0" w:type="dxa"/>
            <w:bottom w:w="0" w:type="dxa"/>
          </w:tblCellMar>
        </w:tblPrEx>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247C52C0" w14:textId="77777777" w:rsidR="00405CE6" w:rsidRDefault="00000000">
            <w:pPr>
              <w:rPr>
                <w:color w:val="1A1A1A"/>
              </w:rPr>
            </w:pPr>
            <w:r>
              <w:rPr>
                <w:rFonts w:ascii="宋体" w:eastAsia="宋体" w:hAnsi="宋体" w:cs="宋体" w:hint="eastAsia"/>
                <w:color w:val="1A1A1A"/>
              </w:rPr>
              <w:t>环境感知（温湿度、空气质量、结构应变）</w:t>
            </w:r>
          </w:p>
        </w:tc>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507F68C4" w14:textId="77777777" w:rsidR="00405CE6" w:rsidRDefault="00000000">
            <w:pPr>
              <w:rPr>
                <w:color w:val="1A1A1A"/>
              </w:rPr>
            </w:pPr>
            <w:r>
              <w:rPr>
                <w:rFonts w:ascii="宋体" w:eastAsia="宋体" w:hAnsi="宋体" w:cs="宋体" w:hint="eastAsia"/>
                <w:color w:val="1A1A1A"/>
              </w:rPr>
              <w:t>冠部传感器</w:t>
            </w:r>
          </w:p>
        </w:tc>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42E2F8F3" w14:textId="77777777" w:rsidR="00405CE6" w:rsidRDefault="00000000">
            <w:pPr>
              <w:rPr>
                <w:color w:val="1A1A1A"/>
              </w:rPr>
            </w:pPr>
            <w:r>
              <w:rPr>
                <w:rFonts w:ascii="宋体" w:eastAsia="宋体" w:hAnsi="宋体" w:cs="宋体" w:hint="eastAsia"/>
                <w:color w:val="1A1A1A"/>
              </w:rPr>
              <w:t>全部</w:t>
            </w:r>
          </w:p>
        </w:tc>
      </w:tr>
      <w:tr w:rsidR="00405CE6" w14:paraId="739DC65D" w14:textId="77777777">
        <w:tblPrEx>
          <w:tblCellMar>
            <w:top w:w="0" w:type="dxa"/>
            <w:bottom w:w="0" w:type="dxa"/>
          </w:tblCellMar>
        </w:tblPrEx>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6A55D151" w14:textId="77777777" w:rsidR="00405CE6" w:rsidRDefault="00000000">
            <w:pPr>
              <w:rPr>
                <w:color w:val="1A1A1A"/>
              </w:rPr>
            </w:pPr>
            <w:r>
              <w:rPr>
                <w:rFonts w:ascii="宋体" w:eastAsia="宋体" w:hAnsi="宋体" w:cs="宋体" w:hint="eastAsia"/>
                <w:color w:val="1A1A1A"/>
              </w:rPr>
              <w:t>通信与定位基站</w:t>
            </w:r>
          </w:p>
        </w:tc>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794C02EA" w14:textId="77777777" w:rsidR="00405CE6" w:rsidRDefault="00000000">
            <w:pPr>
              <w:rPr>
                <w:color w:val="1A1A1A"/>
              </w:rPr>
            </w:pPr>
            <w:r>
              <w:rPr>
                <w:rFonts w:ascii="宋体" w:eastAsia="宋体" w:hAnsi="宋体" w:cs="宋体" w:hint="eastAsia"/>
                <w:color w:val="1A1A1A"/>
              </w:rPr>
              <w:t>冠部天线</w:t>
            </w:r>
          </w:p>
        </w:tc>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7418B9D3" w14:textId="77777777" w:rsidR="00405CE6" w:rsidRDefault="00000000">
            <w:pPr>
              <w:rPr>
                <w:color w:val="1A1A1A"/>
              </w:rPr>
            </w:pPr>
            <w:r>
              <w:rPr>
                <w:rFonts w:ascii="宋体" w:eastAsia="宋体" w:hAnsi="宋体" w:cs="宋体" w:hint="eastAsia"/>
                <w:color w:val="1A1A1A"/>
              </w:rPr>
              <w:t>交通、全部</w:t>
            </w:r>
          </w:p>
        </w:tc>
      </w:tr>
      <w:tr w:rsidR="00405CE6" w14:paraId="3DC6AD2A" w14:textId="77777777">
        <w:tblPrEx>
          <w:tblCellMar>
            <w:top w:w="0" w:type="dxa"/>
            <w:bottom w:w="0" w:type="dxa"/>
          </w:tblCellMar>
        </w:tblPrEx>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06CFE196" w14:textId="77777777" w:rsidR="00405CE6" w:rsidRDefault="00000000">
            <w:pPr>
              <w:rPr>
                <w:color w:val="1A1A1A"/>
              </w:rPr>
            </w:pPr>
            <w:r>
              <w:rPr>
                <w:rFonts w:ascii="宋体" w:eastAsia="宋体" w:hAnsi="宋体" w:cs="宋体" w:hint="eastAsia"/>
                <w:color w:val="1A1A1A"/>
              </w:rPr>
              <w:lastRenderedPageBreak/>
              <w:t>分布式储能与本地 L0 兜底</w:t>
            </w:r>
          </w:p>
        </w:tc>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700DFE72" w14:textId="77777777" w:rsidR="00405CE6" w:rsidRDefault="00000000">
            <w:pPr>
              <w:rPr>
                <w:color w:val="1A1A1A"/>
              </w:rPr>
            </w:pPr>
            <w:r>
              <w:rPr>
                <w:rFonts w:ascii="宋体" w:eastAsia="宋体" w:hAnsi="宋体" w:cs="宋体" w:hint="eastAsia"/>
                <w:color w:val="1A1A1A"/>
              </w:rPr>
              <w:t>根部蓄能舱</w:t>
            </w:r>
          </w:p>
        </w:tc>
        <w:tc>
          <w:tcPr>
            <w:tcW w:w="2768" w:type="dxa"/>
            <w:tcBorders>
              <w:top w:val="single" w:sz="6" w:space="0" w:color="B9C6DC"/>
              <w:left w:val="single" w:sz="6" w:space="0" w:color="B9C6DC"/>
              <w:bottom w:val="single" w:sz="6" w:space="0" w:color="B9C6DC"/>
              <w:right w:val="single" w:sz="6" w:space="0" w:color="B9C6DC"/>
            </w:tcBorders>
            <w:tcMar>
              <w:top w:w="96" w:type="dxa"/>
              <w:left w:w="120" w:type="dxa"/>
              <w:bottom w:w="96" w:type="dxa"/>
              <w:right w:w="120" w:type="dxa"/>
            </w:tcMar>
          </w:tcPr>
          <w:p w14:paraId="63E75C24" w14:textId="77777777" w:rsidR="00405CE6" w:rsidRDefault="00000000">
            <w:pPr>
              <w:rPr>
                <w:color w:val="1A1A1A"/>
              </w:rPr>
            </w:pPr>
            <w:r>
              <w:rPr>
                <w:rFonts w:ascii="宋体" w:eastAsia="宋体" w:hAnsi="宋体" w:cs="宋体" w:hint="eastAsia"/>
                <w:color w:val="1A1A1A"/>
              </w:rPr>
              <w:t>应急</w:t>
            </w:r>
          </w:p>
        </w:tc>
      </w:tr>
      <w:tr w:rsidR="00405CE6" w14:paraId="2003A2A0" w14:textId="77777777">
        <w:tblPrEx>
          <w:tblCellMar>
            <w:top w:w="0" w:type="dxa"/>
            <w:bottom w:w="0" w:type="dxa"/>
          </w:tblCellMar>
        </w:tblPrEx>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09EE072B" w14:textId="77777777" w:rsidR="00405CE6" w:rsidRDefault="00000000">
            <w:pPr>
              <w:rPr>
                <w:color w:val="1A1A1A"/>
              </w:rPr>
            </w:pPr>
            <w:r>
              <w:rPr>
                <w:rFonts w:ascii="宋体" w:eastAsia="宋体" w:hAnsi="宋体" w:cs="宋体" w:hint="eastAsia"/>
                <w:color w:val="1A1A1A"/>
              </w:rPr>
              <w:t>景观与心理价值</w:t>
            </w:r>
          </w:p>
        </w:tc>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0B95A71C" w14:textId="77777777" w:rsidR="00405CE6" w:rsidRDefault="00000000">
            <w:pPr>
              <w:rPr>
                <w:color w:val="1A1A1A"/>
              </w:rPr>
            </w:pPr>
            <w:r>
              <w:rPr>
                <w:rFonts w:ascii="宋体" w:eastAsia="宋体" w:hAnsi="宋体" w:cs="宋体" w:hint="eastAsia"/>
                <w:color w:val="1A1A1A"/>
              </w:rPr>
              <w:t>整体形态</w:t>
            </w:r>
          </w:p>
        </w:tc>
        <w:tc>
          <w:tcPr>
            <w:tcW w:w="2768" w:type="dxa"/>
            <w:tcBorders>
              <w:top w:val="single" w:sz="6" w:space="0" w:color="B9C6DC"/>
              <w:left w:val="single" w:sz="6" w:space="0" w:color="B9C6DC"/>
              <w:bottom w:val="single" w:sz="6" w:space="0" w:color="B9C6DC"/>
              <w:right w:val="single" w:sz="6" w:space="0" w:color="B9C6DC"/>
            </w:tcBorders>
            <w:shd w:val="clear" w:color="auto" w:fill="F5F8FD"/>
            <w:tcMar>
              <w:top w:w="96" w:type="dxa"/>
              <w:left w:w="120" w:type="dxa"/>
              <w:bottom w:w="96" w:type="dxa"/>
              <w:right w:w="120" w:type="dxa"/>
            </w:tcMar>
          </w:tcPr>
          <w:p w14:paraId="07389047" w14:textId="77777777" w:rsidR="00405CE6" w:rsidRDefault="00000000">
            <w:pPr>
              <w:rPr>
                <w:color w:val="1A1A1A"/>
              </w:rPr>
            </w:pPr>
            <w:r>
              <w:rPr>
                <w:rFonts w:ascii="宋体" w:eastAsia="宋体" w:hAnsi="宋体" w:cs="宋体" w:hint="eastAsia"/>
                <w:color w:val="1A1A1A"/>
              </w:rPr>
              <w:t>游憩</w:t>
            </w:r>
          </w:p>
        </w:tc>
      </w:tr>
    </w:tbl>
    <w:p w14:paraId="57E8E468" w14:textId="7E789567" w:rsidR="00405CE6" w:rsidRDefault="00000000" w:rsidP="000C7664">
      <w:pPr>
        <w:spacing w:before="120" w:after="84" w:line="408" w:lineRule="auto"/>
        <w:ind w:right="120"/>
        <w:rPr>
          <w:color w:val="1A1A1A"/>
        </w:rPr>
      </w:pPr>
      <w:r>
        <w:rPr>
          <w:rFonts w:ascii="宋体" w:eastAsia="宋体" w:hAnsi="宋体" w:cs="宋体" w:hint="eastAsia"/>
          <w:color w:val="1A1A1A"/>
          <w:sz w:val="24"/>
        </w:rPr>
        <w:t>。</w:t>
      </w:r>
    </w:p>
    <w:p w14:paraId="1C8F4FD6" w14:textId="77777777" w:rsidR="00405CE6" w:rsidRDefault="00405CE6">
      <w:pPr>
        <w:sectPr w:rsidR="00405CE6">
          <w:footerReference w:type="default" r:id="rId11"/>
          <w:pgSz w:w="11906" w:h="16838"/>
          <w:pgMar w:top="1440" w:right="1800" w:bottom="1440" w:left="1800" w:header="851" w:footer="992" w:gutter="0"/>
          <w:cols w:space="720"/>
        </w:sectPr>
      </w:pPr>
    </w:p>
    <w:p w14:paraId="40F6875B" w14:textId="4F8CAD6B" w:rsidR="00405CE6" w:rsidRDefault="000C7664">
      <w:pPr>
        <w:pStyle w:val="1"/>
        <w:shd w:val="clear" w:color="auto" w:fill="0D47A1"/>
        <w:spacing w:before="100" w:beforeAutospacing="1" w:after="216" w:afterAutospacing="1" w:line="336" w:lineRule="auto"/>
        <w:rPr>
          <w:color w:val="FFFFFF"/>
          <w:kern w:val="44"/>
          <w:sz w:val="44"/>
          <w:szCs w:val="44"/>
        </w:rPr>
      </w:pPr>
      <w:bookmarkStart w:id="30" w:name="_Toc243331098"/>
      <w:r>
        <w:rPr>
          <w:rFonts w:ascii="黑体" w:eastAsia="黑体" w:hAnsi="黑体" w:cs="黑体" w:hint="eastAsia"/>
          <w:color w:val="FFFFFF"/>
          <w:sz w:val="40"/>
        </w:rPr>
        <w:lastRenderedPageBreak/>
        <w:t>四、小结</w:t>
      </w:r>
      <w:bookmarkEnd w:id="30"/>
    </w:p>
    <w:p w14:paraId="4CB373E4" w14:textId="77777777" w:rsidR="00405CE6" w:rsidRDefault="00000000">
      <w:pPr>
        <w:spacing w:after="144" w:line="408" w:lineRule="auto"/>
        <w:ind w:firstLine="480"/>
        <w:rPr>
          <w:color w:val="1A1A1A"/>
        </w:rPr>
      </w:pPr>
      <w:r>
        <w:rPr>
          <w:rFonts w:ascii="宋体" w:eastAsia="宋体" w:hAnsi="宋体" w:cs="宋体" w:hint="eastAsia"/>
          <w:color w:val="1A1A1A"/>
          <w:sz w:val="24"/>
        </w:rPr>
        <w:t>这套方案可以压缩成四句话：</w:t>
      </w:r>
    </w:p>
    <w:p w14:paraId="1B71D6C2" w14:textId="77777777" w:rsidR="00405CE6" w:rsidRDefault="00000000">
      <w:pPr>
        <w:numPr>
          <w:ilvl w:val="0"/>
          <w:numId w:val="11"/>
        </w:numPr>
        <w:spacing w:before="120" w:after="84" w:line="408" w:lineRule="auto"/>
        <w:ind w:left="120" w:right="120"/>
        <w:rPr>
          <w:color w:val="1A1A1A"/>
        </w:rPr>
      </w:pPr>
      <w:r>
        <w:rPr>
          <w:rFonts w:ascii="宋体" w:eastAsia="宋体" w:hAnsi="宋体" w:cs="宋体" w:hint="eastAsia"/>
          <w:b/>
          <w:color w:val="1A1A1A"/>
          <w:sz w:val="24"/>
        </w:rPr>
        <w:t>分配上</w:t>
      </w:r>
      <w:r>
        <w:rPr>
          <w:rFonts w:ascii="宋体" w:eastAsia="宋体" w:hAnsi="宋体" w:cs="宋体" w:hint="eastAsia"/>
          <w:color w:val="1A1A1A"/>
          <w:sz w:val="24"/>
        </w:rPr>
        <w:t>，不按场景争优先级，按"能停多久"分五层；特殊状况下的总纲是"保命 → 保粮 → 保联 → 保心"。</w:t>
      </w:r>
    </w:p>
    <w:p w14:paraId="79489DA6" w14:textId="77777777" w:rsidR="00405CE6" w:rsidRDefault="00000000">
      <w:pPr>
        <w:numPr>
          <w:ilvl w:val="0"/>
          <w:numId w:val="11"/>
        </w:numPr>
        <w:spacing w:before="120" w:after="84" w:line="408" w:lineRule="auto"/>
        <w:ind w:left="120" w:right="120"/>
        <w:rPr>
          <w:color w:val="1A1A1A"/>
        </w:rPr>
      </w:pPr>
      <w:r>
        <w:rPr>
          <w:rFonts w:ascii="宋体" w:eastAsia="宋体" w:hAnsi="宋体" w:cs="宋体" w:hint="eastAsia"/>
          <w:b/>
          <w:color w:val="1A1A1A"/>
          <w:sz w:val="24"/>
        </w:rPr>
        <w:t>底座上</w:t>
      </w:r>
      <w:r>
        <w:rPr>
          <w:rFonts w:ascii="宋体" w:eastAsia="宋体" w:hAnsi="宋体" w:cs="宋体" w:hint="eastAsia"/>
          <w:color w:val="1A1A1A"/>
          <w:sz w:val="24"/>
        </w:rPr>
        <w:t>，地热是心跳（恒定、不看天、不占地表），光能是呼吸（波动、分布式、只做它擅长的事）。这个判断来自一道功率密度的算术题，不是偏好。</w:t>
      </w:r>
    </w:p>
    <w:p w14:paraId="71D4ECF3" w14:textId="77777777" w:rsidR="00405CE6" w:rsidRDefault="00000000">
      <w:pPr>
        <w:numPr>
          <w:ilvl w:val="0"/>
          <w:numId w:val="11"/>
        </w:numPr>
        <w:spacing w:before="120" w:after="84" w:line="408" w:lineRule="auto"/>
        <w:ind w:left="120" w:right="120"/>
        <w:rPr>
          <w:color w:val="1A1A1A"/>
        </w:rPr>
      </w:pPr>
      <w:r>
        <w:rPr>
          <w:rFonts w:ascii="宋体" w:eastAsia="宋体" w:hAnsi="宋体" w:cs="宋体" w:hint="eastAsia"/>
          <w:b/>
          <w:color w:val="1A1A1A"/>
          <w:sz w:val="24"/>
        </w:rPr>
        <w:t>技术上</w:t>
      </w:r>
      <w:r>
        <w:rPr>
          <w:rFonts w:ascii="宋体" w:eastAsia="宋体" w:hAnsi="宋体" w:cs="宋体" w:hint="eastAsia"/>
          <w:color w:val="1A1A1A"/>
          <w:sz w:val="24"/>
        </w:rPr>
        <w:t>，用叠层电池换面积、用光谱分光做"一光两用"、用热化学储热把阳光存成化学能；储能按时间尺度分四级，且</w:t>
      </w:r>
      <w:r>
        <w:rPr>
          <w:rFonts w:ascii="宋体" w:eastAsia="宋体" w:hAnsi="宋体" w:cs="宋体" w:hint="eastAsia"/>
          <w:b/>
          <w:color w:val="1A1A1A"/>
          <w:sz w:val="24"/>
        </w:rPr>
        <w:t>储热优先于储电</w:t>
      </w:r>
      <w:r>
        <w:rPr>
          <w:rFonts w:ascii="宋体" w:eastAsia="宋体" w:hAnsi="宋体" w:cs="宋体" w:hint="eastAsia"/>
          <w:color w:val="1A1A1A"/>
          <w:sz w:val="24"/>
        </w:rPr>
        <w:t>；输送以直流母线为主干、超导解窄通道、热网输热、索道兼作走廊。</w:t>
      </w:r>
    </w:p>
    <w:p w14:paraId="10932C07" w14:textId="77777777" w:rsidR="00405CE6" w:rsidRDefault="00000000">
      <w:pPr>
        <w:numPr>
          <w:ilvl w:val="0"/>
          <w:numId w:val="11"/>
        </w:numPr>
        <w:spacing w:before="120" w:after="84" w:line="408" w:lineRule="auto"/>
        <w:ind w:left="120" w:right="120"/>
        <w:rPr>
          <w:color w:val="1A1A1A"/>
        </w:rPr>
      </w:pPr>
      <w:r>
        <w:rPr>
          <w:rFonts w:ascii="宋体" w:eastAsia="宋体" w:hAnsi="宋体" w:cs="宋体" w:hint="eastAsia"/>
          <w:b/>
          <w:color w:val="1A1A1A"/>
          <w:sz w:val="24"/>
        </w:rPr>
        <w:t>形态上</w:t>
      </w:r>
      <w:r>
        <w:rPr>
          <w:rFonts w:ascii="宋体" w:eastAsia="宋体" w:hAnsi="宋体" w:cs="宋体" w:hint="eastAsia"/>
          <w:color w:val="1A1A1A"/>
          <w:sz w:val="24"/>
        </w:rPr>
        <w:t>，机械树把发电、输能、储能、感知、遮阴、过滤、照明合并成一根会发电的柱子，而它同时也是索道的塔架——在一个没有一寸余地的世界里，"一物多用"不是技巧，是生存条件。</w:t>
      </w:r>
    </w:p>
    <w:p w14:paraId="790CC4DB" w14:textId="77777777" w:rsidR="00405CE6" w:rsidRDefault="00000000">
      <w:pPr>
        <w:spacing w:after="144" w:line="408" w:lineRule="auto"/>
        <w:ind w:firstLine="480"/>
        <w:rPr>
          <w:color w:val="1A1A1A"/>
        </w:rPr>
      </w:pPr>
      <w:r>
        <w:rPr>
          <w:rFonts w:ascii="宋体" w:eastAsia="宋体" w:hAnsi="宋体" w:cs="宋体" w:hint="eastAsia"/>
          <w:color w:val="1A1A1A"/>
          <w:sz w:val="24"/>
        </w:rPr>
        <w:t>最后回到本项目一贯的原则：</w:t>
      </w:r>
      <w:r>
        <w:rPr>
          <w:rFonts w:ascii="宋体" w:eastAsia="宋体" w:hAnsi="宋体" w:cs="宋体" w:hint="eastAsia"/>
          <w:b/>
          <w:color w:val="1A1A1A"/>
          <w:sz w:val="24"/>
        </w:rPr>
        <w:t>先留出余量，再谈形状。</w:t>
      </w:r>
      <w:r>
        <w:rPr>
          <w:rFonts w:ascii="宋体" w:eastAsia="宋体" w:hAnsi="宋体" w:cs="宋体" w:hint="eastAsia"/>
          <w:color w:val="1A1A1A"/>
          <w:sz w:val="24"/>
        </w:rPr>
        <w:t xml:space="preserve"> 20% 的可调余量、18% 的取热负荷率、双井互备、四级储能、30% 的储能红线——这些数字看起来都是"浪费"，但它们共同构成了这个世界在任何不可预测的未来里继续运转的能力。</w:t>
      </w:r>
    </w:p>
    <w:p w14:paraId="79E90E39" w14:textId="77777777" w:rsidR="00405CE6" w:rsidRDefault="00000000">
      <w:pPr>
        <w:spacing w:after="144" w:line="408" w:lineRule="auto"/>
        <w:ind w:firstLine="480"/>
        <w:rPr>
          <w:color w:val="1A1A1A"/>
        </w:rPr>
        <w:sectPr w:rsidR="00405CE6">
          <w:footerReference w:type="default" r:id="rId12"/>
          <w:pgSz w:w="11906" w:h="16838"/>
          <w:pgMar w:top="1440" w:right="1800" w:bottom="1440" w:left="1800" w:header="851" w:footer="992" w:gutter="0"/>
          <w:cols w:space="720"/>
        </w:sectPr>
      </w:pPr>
      <w:r>
        <w:rPr>
          <w:rFonts w:ascii="宋体" w:eastAsia="宋体" w:hAnsi="宋体" w:cs="宋体" w:hint="eastAsia"/>
          <w:color w:val="1A1A1A"/>
          <w:sz w:val="24"/>
        </w:rPr>
        <w:t>形状会变，余量永存。</w:t>
      </w:r>
    </w:p>
    <w:p w14:paraId="7CD3ACE5" w14:textId="77777777" w:rsidR="00405CE6" w:rsidRDefault="00000000">
      <w:pPr>
        <w:pStyle w:val="1"/>
        <w:shd w:val="clear" w:color="auto" w:fill="0D47A1"/>
        <w:spacing w:before="100" w:beforeAutospacing="1" w:after="216" w:afterAutospacing="1" w:line="336" w:lineRule="auto"/>
        <w:rPr>
          <w:color w:val="FFFFFF"/>
          <w:kern w:val="44"/>
          <w:sz w:val="44"/>
          <w:szCs w:val="44"/>
        </w:rPr>
      </w:pPr>
      <w:bookmarkStart w:id="31" w:name="_Toc243331099"/>
      <w:r>
        <w:rPr>
          <w:rFonts w:ascii="黑体" w:eastAsia="黑体" w:hAnsi="黑体" w:cs="黑体" w:hint="eastAsia"/>
          <w:color w:val="FFFFFF"/>
          <w:sz w:val="40"/>
        </w:rPr>
        <w:lastRenderedPageBreak/>
        <w:t>参考资料</w:t>
      </w:r>
      <w:bookmarkEnd w:id="31"/>
    </w:p>
    <w:p w14:paraId="5F9CC7B3" w14:textId="77777777" w:rsidR="00405CE6" w:rsidRDefault="00000000">
      <w:pPr>
        <w:spacing w:after="144" w:line="408" w:lineRule="auto"/>
        <w:ind w:firstLine="480"/>
        <w:rPr>
          <w:color w:val="1A1A1A"/>
        </w:rPr>
      </w:pPr>
      <w:r>
        <w:rPr>
          <w:rFonts w:ascii="宋体" w:eastAsia="宋体" w:hAnsi="宋体" w:cs="宋体" w:hint="eastAsia"/>
          <w:b/>
          <w:color w:val="1A1A1A"/>
          <w:sz w:val="24"/>
        </w:rPr>
        <w:t>地热能</w:t>
      </w:r>
    </w:p>
    <w:p w14:paraId="1CA5F745" w14:textId="77777777" w:rsidR="00405CE6" w:rsidRDefault="00000000">
      <w:pPr>
        <w:numPr>
          <w:ilvl w:val="0"/>
          <w:numId w:val="6"/>
        </w:numPr>
        <w:spacing w:before="120" w:after="84" w:line="408" w:lineRule="auto"/>
        <w:ind w:left="120" w:right="120"/>
        <w:rPr>
          <w:color w:val="1A1A1A"/>
        </w:rPr>
      </w:pPr>
      <w:r>
        <w:rPr>
          <w:rFonts w:ascii="宋体" w:eastAsia="宋体" w:hAnsi="宋体" w:cs="宋体" w:hint="eastAsia"/>
          <w:color w:val="1A1A1A"/>
          <w:sz w:val="24"/>
        </w:rPr>
        <w:t>中国地质调查局. 青海共和盆地钻获 236℃ 干热岩. 2017-08-30. https://www.cgs.gov.cn/（GR1 孔深 3705 米、孔底温度 236℃、3366 米以下平均地温梯度 8.8℃/100 米）</w:t>
      </w:r>
    </w:p>
    <w:p w14:paraId="260BD25B" w14:textId="77777777" w:rsidR="00405CE6" w:rsidRDefault="00000000">
      <w:pPr>
        <w:numPr>
          <w:ilvl w:val="0"/>
          <w:numId w:val="6"/>
        </w:numPr>
        <w:spacing w:before="120" w:after="84" w:line="408" w:lineRule="auto"/>
        <w:ind w:left="120" w:right="120"/>
        <w:rPr>
          <w:color w:val="1A1A1A"/>
        </w:rPr>
      </w:pPr>
      <w:r>
        <w:rPr>
          <w:rFonts w:ascii="宋体" w:eastAsia="宋体" w:hAnsi="宋体" w:cs="宋体" w:hint="eastAsia"/>
          <w:color w:val="1A1A1A"/>
          <w:sz w:val="24"/>
        </w:rPr>
        <w:t>国务院国资委. 我国最深地热科学探井正式完工. http://www.sasac.gov.cn/（福深热 1 井，井深 5200 米，4615–5200 米花岗岩中超 188℃）</w:t>
      </w:r>
    </w:p>
    <w:p w14:paraId="2E91C10E" w14:textId="77777777" w:rsidR="00405CE6" w:rsidRDefault="00000000">
      <w:pPr>
        <w:numPr>
          <w:ilvl w:val="0"/>
          <w:numId w:val="6"/>
        </w:numPr>
        <w:spacing w:before="120" w:after="84" w:line="408" w:lineRule="auto"/>
        <w:ind w:left="120" w:right="120"/>
        <w:rPr>
          <w:color w:val="1A1A1A"/>
        </w:rPr>
      </w:pPr>
      <w:r>
        <w:rPr>
          <w:rFonts w:ascii="宋体" w:eastAsia="宋体" w:hAnsi="宋体" w:cs="宋体" w:hint="eastAsia"/>
          <w:color w:val="1A1A1A"/>
          <w:sz w:val="24"/>
        </w:rPr>
        <w:t>新华网. 大国重器 探秘未来空间. 2024-05-09. https://www.xinhuanet.com/（福深热 1 井 5123 米处 188.71℃；深地塔科 1 井突破万米）</w:t>
      </w:r>
    </w:p>
    <w:p w14:paraId="28A80151" w14:textId="77777777" w:rsidR="00405CE6" w:rsidRDefault="00000000">
      <w:pPr>
        <w:numPr>
          <w:ilvl w:val="0"/>
          <w:numId w:val="6"/>
        </w:numPr>
        <w:spacing w:before="120" w:after="84" w:line="408" w:lineRule="auto"/>
        <w:ind w:left="120" w:right="120"/>
        <w:rPr>
          <w:color w:val="1A1A1A"/>
        </w:rPr>
      </w:pPr>
      <w:r>
        <w:rPr>
          <w:rFonts w:ascii="宋体" w:eastAsia="宋体" w:hAnsi="宋体" w:cs="宋体" w:hint="eastAsia"/>
          <w:color w:val="1A1A1A"/>
          <w:sz w:val="24"/>
        </w:rPr>
        <w:t>中国石化报. 中国石化深部地热开发取得多项突破. http://enews.sinopecnews.com.cn/（咸阳"热电氦"联产示范；截至 2025 年底全国地热供暖制冷面积 16.5 亿平方米）</w:t>
      </w:r>
    </w:p>
    <w:p w14:paraId="504741FD" w14:textId="77777777" w:rsidR="00405CE6" w:rsidRDefault="00000000">
      <w:pPr>
        <w:numPr>
          <w:ilvl w:val="0"/>
          <w:numId w:val="6"/>
        </w:numPr>
        <w:spacing w:before="120" w:after="84" w:line="408" w:lineRule="auto"/>
        <w:ind w:left="120" w:right="120"/>
        <w:rPr>
          <w:color w:val="1A1A1A"/>
        </w:rPr>
      </w:pPr>
      <w:proofErr w:type="spellStart"/>
      <w:r>
        <w:rPr>
          <w:rFonts w:ascii="宋体" w:eastAsia="宋体" w:hAnsi="宋体" w:cs="宋体" w:hint="eastAsia"/>
          <w:color w:val="1A1A1A"/>
          <w:sz w:val="24"/>
        </w:rPr>
        <w:t>Fervo</w:t>
      </w:r>
      <w:proofErr w:type="spellEnd"/>
      <w:r>
        <w:rPr>
          <w:rFonts w:ascii="宋体" w:eastAsia="宋体" w:hAnsi="宋体" w:cs="宋体" w:hint="eastAsia"/>
          <w:color w:val="1A1A1A"/>
          <w:sz w:val="24"/>
        </w:rPr>
        <w:t xml:space="preserve"> Energy. Cape Station 项目公告与众议院证词（2025-12-16）. https://fervoenergy.com/（Cape Station 一期 100 MW、规划 500 MW、已获 2 GW 许可；2022 年以来钻井时间下降 75%、每英尺成本下降 70%）</w:t>
      </w:r>
    </w:p>
    <w:p w14:paraId="58BB5E46" w14:textId="77777777" w:rsidR="00405CE6" w:rsidRDefault="00000000">
      <w:pPr>
        <w:numPr>
          <w:ilvl w:val="0"/>
          <w:numId w:val="6"/>
        </w:numPr>
        <w:spacing w:before="120" w:after="84" w:line="408" w:lineRule="auto"/>
        <w:ind w:left="120" w:right="120"/>
        <w:rPr>
          <w:color w:val="1A1A1A"/>
        </w:rPr>
      </w:pPr>
      <w:r>
        <w:rPr>
          <w:rFonts w:ascii="宋体" w:eastAsia="宋体" w:hAnsi="宋体" w:cs="宋体" w:hint="eastAsia"/>
          <w:color w:val="1A1A1A"/>
          <w:sz w:val="24"/>
        </w:rPr>
        <w:t xml:space="preserve">Think </w:t>
      </w:r>
      <w:proofErr w:type="spellStart"/>
      <w:r>
        <w:rPr>
          <w:rFonts w:ascii="宋体" w:eastAsia="宋体" w:hAnsi="宋体" w:cs="宋体" w:hint="eastAsia"/>
          <w:color w:val="1A1A1A"/>
          <w:sz w:val="24"/>
        </w:rPr>
        <w:t>GeoEnergy</w:t>
      </w:r>
      <w:proofErr w:type="spellEnd"/>
      <w:r>
        <w:rPr>
          <w:rFonts w:ascii="宋体" w:eastAsia="宋体" w:hAnsi="宋体" w:cs="宋体" w:hint="eastAsia"/>
          <w:color w:val="1A1A1A"/>
          <w:sz w:val="24"/>
        </w:rPr>
        <w:t xml:space="preserve">. </w:t>
      </w:r>
      <w:proofErr w:type="spellStart"/>
      <w:r>
        <w:rPr>
          <w:rFonts w:ascii="宋体" w:eastAsia="宋体" w:hAnsi="宋体" w:cs="宋体" w:hint="eastAsia"/>
          <w:color w:val="1A1A1A"/>
          <w:sz w:val="24"/>
        </w:rPr>
        <w:t>Eavor</w:t>
      </w:r>
      <w:proofErr w:type="spellEnd"/>
      <w:r>
        <w:rPr>
          <w:rFonts w:ascii="宋体" w:eastAsia="宋体" w:hAnsi="宋体" w:cs="宋体" w:hint="eastAsia"/>
          <w:color w:val="1A1A1A"/>
          <w:sz w:val="24"/>
        </w:rPr>
        <w:t xml:space="preserve"> publishes 4-year update on </w:t>
      </w:r>
      <w:proofErr w:type="spellStart"/>
      <w:r>
        <w:rPr>
          <w:rFonts w:ascii="宋体" w:eastAsia="宋体" w:hAnsi="宋体" w:cs="宋体" w:hint="eastAsia"/>
          <w:color w:val="1A1A1A"/>
          <w:sz w:val="24"/>
        </w:rPr>
        <w:t>Eavor</w:t>
      </w:r>
      <w:proofErr w:type="spellEnd"/>
      <w:r>
        <w:rPr>
          <w:rFonts w:ascii="宋体" w:eastAsia="宋体" w:hAnsi="宋体" w:cs="宋体" w:hint="eastAsia"/>
          <w:color w:val="1A1A1A"/>
          <w:sz w:val="24"/>
        </w:rPr>
        <w:t>-Lite. https://www.thinkgeoenergy.com/（</w:t>
      </w:r>
      <w:proofErr w:type="spellStart"/>
      <w:r>
        <w:rPr>
          <w:rFonts w:ascii="宋体" w:eastAsia="宋体" w:hAnsi="宋体" w:cs="宋体" w:hint="eastAsia"/>
          <w:color w:val="1A1A1A"/>
          <w:sz w:val="24"/>
        </w:rPr>
        <w:t>Eavor</w:t>
      </w:r>
      <w:proofErr w:type="spellEnd"/>
      <w:r>
        <w:rPr>
          <w:rFonts w:ascii="宋体" w:eastAsia="宋体" w:hAnsi="宋体" w:cs="宋体" w:hint="eastAsia"/>
          <w:color w:val="1A1A1A"/>
          <w:sz w:val="24"/>
        </w:rPr>
        <w:t>-Lite 累计产热 20 GWh、出口温度约 50℃、流量 20 m³/h、可用率 96.2%/99.6%、封闭度 99.9%）</w:t>
      </w:r>
    </w:p>
    <w:p w14:paraId="271C9BB1" w14:textId="77777777" w:rsidR="00405CE6" w:rsidRDefault="00000000">
      <w:pPr>
        <w:numPr>
          <w:ilvl w:val="0"/>
          <w:numId w:val="6"/>
        </w:numPr>
        <w:spacing w:before="120" w:after="84" w:line="408" w:lineRule="auto"/>
        <w:ind w:left="120" w:right="120"/>
        <w:rPr>
          <w:color w:val="1A1A1A"/>
        </w:rPr>
      </w:pPr>
      <w:r>
        <w:rPr>
          <w:rFonts w:ascii="宋体" w:eastAsia="宋体" w:hAnsi="宋体" w:cs="宋体" w:hint="eastAsia"/>
          <w:color w:val="1A1A1A"/>
          <w:sz w:val="24"/>
        </w:rPr>
        <w:t xml:space="preserve">Geoscience Australia. Australia's Energy Commodity Resources 2026 — Geothermal. https://www.ga.gov.au/aecr2026/geothermal（2023 年全球地热发电装机 16,211 MW、发电量 96,556 GWh；中国直接利用装机 </w:t>
      </w:r>
      <w:r>
        <w:rPr>
          <w:rFonts w:ascii="宋体" w:eastAsia="宋体" w:hAnsi="宋体" w:cs="宋体" w:hint="eastAsia"/>
          <w:color w:val="1A1A1A"/>
          <w:sz w:val="24"/>
        </w:rPr>
        <w:lastRenderedPageBreak/>
        <w:t xml:space="preserve">100,220 </w:t>
      </w:r>
      <w:proofErr w:type="spellStart"/>
      <w:r>
        <w:rPr>
          <w:rFonts w:ascii="宋体" w:eastAsia="宋体" w:hAnsi="宋体" w:cs="宋体" w:hint="eastAsia"/>
          <w:color w:val="1A1A1A"/>
          <w:sz w:val="24"/>
        </w:rPr>
        <w:t>MWth</w:t>
      </w:r>
      <w:proofErr w:type="spellEnd"/>
      <w:r>
        <w:rPr>
          <w:rFonts w:ascii="宋体" w:eastAsia="宋体" w:hAnsi="宋体" w:cs="宋体" w:hint="eastAsia"/>
          <w:color w:val="1A1A1A"/>
          <w:sz w:val="24"/>
        </w:rPr>
        <w:t xml:space="preserve"> 居世界第一）</w:t>
      </w:r>
    </w:p>
    <w:p w14:paraId="0F8D9D3C" w14:textId="77777777" w:rsidR="00405CE6" w:rsidRDefault="00000000">
      <w:pPr>
        <w:numPr>
          <w:ilvl w:val="0"/>
          <w:numId w:val="6"/>
        </w:numPr>
        <w:spacing w:before="120" w:after="84" w:line="408" w:lineRule="auto"/>
        <w:ind w:left="120" w:right="120"/>
        <w:rPr>
          <w:color w:val="1A1A1A"/>
        </w:rPr>
      </w:pPr>
      <w:r>
        <w:rPr>
          <w:rFonts w:ascii="宋体" w:eastAsia="宋体" w:hAnsi="宋体" w:cs="宋体" w:hint="eastAsia"/>
          <w:color w:val="1A1A1A"/>
          <w:sz w:val="24"/>
        </w:rPr>
        <w:t>《南方能源建设》. 全球地热发电技术研究进展. https://www.energychina.press/（截至 2025 年底全球地热发电装机约 17,173 MW）</w:t>
      </w:r>
    </w:p>
    <w:p w14:paraId="46D5C8A9" w14:textId="77777777" w:rsidR="00405CE6" w:rsidRDefault="00000000">
      <w:pPr>
        <w:spacing w:after="144" w:line="408" w:lineRule="auto"/>
        <w:ind w:firstLine="480"/>
        <w:rPr>
          <w:color w:val="1A1A1A"/>
        </w:rPr>
      </w:pPr>
      <w:r>
        <w:rPr>
          <w:rFonts w:ascii="宋体" w:eastAsia="宋体" w:hAnsi="宋体" w:cs="宋体" w:hint="eastAsia"/>
          <w:b/>
          <w:color w:val="1A1A1A"/>
          <w:sz w:val="24"/>
        </w:rPr>
        <w:t>太阳能</w:t>
      </w:r>
    </w:p>
    <w:p w14:paraId="127FC846" w14:textId="77777777" w:rsidR="00405CE6" w:rsidRDefault="00000000">
      <w:pPr>
        <w:numPr>
          <w:ilvl w:val="0"/>
          <w:numId w:val="12"/>
        </w:numPr>
        <w:spacing w:before="120" w:after="84" w:line="408" w:lineRule="auto"/>
        <w:ind w:left="120" w:right="120"/>
        <w:rPr>
          <w:color w:val="1A1A1A"/>
        </w:rPr>
      </w:pPr>
      <w:r>
        <w:rPr>
          <w:rFonts w:ascii="宋体" w:eastAsia="宋体" w:hAnsi="宋体" w:cs="宋体" w:hint="eastAsia"/>
          <w:color w:val="1A1A1A"/>
          <w:sz w:val="24"/>
        </w:rPr>
        <w:t>隆基绿能. 34.85%！隆基再次刷新晶硅—钙钛矿叠层电池效率世界纪录. 2025-04. https://www.longi.com/（NREL 认证；HIBC 27.81% 经 ISFH 认证；HPBC 2.0 组件 25.4% 经 Fraunhofer ISE 认证）</w:t>
      </w:r>
    </w:p>
    <w:p w14:paraId="4B32E6D7" w14:textId="77777777" w:rsidR="00405CE6" w:rsidRDefault="00000000">
      <w:pPr>
        <w:numPr>
          <w:ilvl w:val="0"/>
          <w:numId w:val="12"/>
        </w:numPr>
        <w:spacing w:before="120" w:after="84" w:line="408" w:lineRule="auto"/>
        <w:ind w:left="120" w:right="120"/>
        <w:rPr>
          <w:color w:val="1A1A1A"/>
        </w:rPr>
      </w:pPr>
      <w:r>
        <w:rPr>
          <w:rFonts w:ascii="宋体" w:eastAsia="宋体" w:hAnsi="宋体" w:cs="宋体"/>
          <w:color w:val="1A1A1A"/>
          <w:sz w:val="24"/>
        </w:rPr>
        <w:t>NREL. Best Research-Cell Efficiency Chart. https://www.nrel.gov/pv/cell-efficiency</w:t>
      </w:r>
    </w:p>
    <w:p w14:paraId="7ACEB5E5" w14:textId="77777777" w:rsidR="00405CE6" w:rsidRDefault="00000000">
      <w:pPr>
        <w:numPr>
          <w:ilvl w:val="0"/>
          <w:numId w:val="12"/>
        </w:numPr>
        <w:spacing w:before="120" w:after="84" w:line="408" w:lineRule="auto"/>
        <w:ind w:left="120" w:right="120"/>
        <w:rPr>
          <w:color w:val="1A1A1A"/>
        </w:rPr>
      </w:pPr>
      <w:r>
        <w:rPr>
          <w:rFonts w:ascii="宋体" w:eastAsia="宋体" w:hAnsi="宋体" w:cs="宋体" w:hint="eastAsia"/>
          <w:color w:val="1A1A1A"/>
          <w:sz w:val="24"/>
        </w:rPr>
        <w:t>首航高科敦煌 100 MW 熔盐塔式光热电站（2018 年并网，11 小时储热、24 小时连续发电；储能约 2400 MWh、年发电约 3.9 亿千瓦时、熔盐约 3 万吨）</w:t>
      </w:r>
    </w:p>
    <w:p w14:paraId="672512B1" w14:textId="77777777" w:rsidR="00405CE6" w:rsidRDefault="00000000">
      <w:pPr>
        <w:numPr>
          <w:ilvl w:val="0"/>
          <w:numId w:val="12"/>
        </w:numPr>
        <w:spacing w:before="120" w:after="84" w:line="408" w:lineRule="auto"/>
        <w:ind w:left="120" w:right="120"/>
        <w:rPr>
          <w:color w:val="1A1A1A"/>
        </w:rPr>
      </w:pPr>
      <w:r>
        <w:rPr>
          <w:rFonts w:ascii="宋体" w:eastAsia="宋体" w:hAnsi="宋体" w:cs="宋体" w:hint="eastAsia"/>
          <w:color w:val="1A1A1A"/>
          <w:sz w:val="24"/>
        </w:rPr>
        <w:t>IEA PVPS. Snapshot of Global PV Markets 2026. https://iea-pvps.org/（2025 年全球光伏新增约 698 GW、累计近 3 TW）</w:t>
      </w:r>
    </w:p>
    <w:p w14:paraId="144AFDED" w14:textId="77777777" w:rsidR="00405CE6" w:rsidRDefault="00000000">
      <w:pPr>
        <w:numPr>
          <w:ilvl w:val="0"/>
          <w:numId w:val="12"/>
        </w:numPr>
        <w:spacing w:before="120" w:after="84" w:line="408" w:lineRule="auto"/>
        <w:ind w:left="120" w:right="120"/>
        <w:rPr>
          <w:color w:val="1A1A1A"/>
        </w:rPr>
      </w:pPr>
      <w:r>
        <w:rPr>
          <w:rFonts w:ascii="宋体" w:eastAsia="宋体" w:hAnsi="宋体" w:cs="宋体" w:hint="eastAsia"/>
          <w:color w:val="1A1A1A"/>
          <w:sz w:val="24"/>
        </w:rPr>
        <w:t>本项目既有文档《太阳能五大要素解析报告》与《百万立方·概述模块四（新方案核对版）》（地表平均辐照约 170 W/m²；光伏功率密度 4–9 W/m²；CaO/</w:t>
      </w:r>
      <w:proofErr w:type="spellStart"/>
      <w:r>
        <w:rPr>
          <w:rFonts w:ascii="宋体" w:eastAsia="宋体" w:hAnsi="宋体" w:cs="宋体" w:hint="eastAsia"/>
          <w:color w:val="1A1A1A"/>
          <w:sz w:val="24"/>
        </w:rPr>
        <w:t>CaCO</w:t>
      </w:r>
      <w:proofErr w:type="spellEnd"/>
      <w:r>
        <w:rPr>
          <w:rFonts w:ascii="宋体" w:eastAsia="宋体" w:hAnsi="宋体" w:cs="宋体" w:hint="eastAsia"/>
          <w:color w:val="1A1A1A"/>
          <w:sz w:val="24"/>
        </w:rPr>
        <w:t>₃ 可用功密度约 1.12 GJ/m³、商业熔盐约 0.22 GJ/m³；长余辉材料余辉超 12 小时；熔盐储热往返效率 97%–99%）</w:t>
      </w:r>
    </w:p>
    <w:p w14:paraId="1BFC169C" w14:textId="77777777" w:rsidR="00405CE6" w:rsidRDefault="00000000">
      <w:pPr>
        <w:spacing w:after="144" w:line="408" w:lineRule="auto"/>
        <w:ind w:firstLine="480"/>
        <w:rPr>
          <w:color w:val="1A1A1A"/>
        </w:rPr>
      </w:pPr>
      <w:r>
        <w:rPr>
          <w:rFonts w:ascii="宋体" w:eastAsia="宋体" w:hAnsi="宋体" w:cs="宋体" w:hint="eastAsia"/>
          <w:b/>
          <w:color w:val="1A1A1A"/>
          <w:sz w:val="24"/>
        </w:rPr>
        <w:t>储能</w:t>
      </w:r>
    </w:p>
    <w:p w14:paraId="30FC2A47" w14:textId="77777777" w:rsidR="00405CE6" w:rsidRDefault="00000000">
      <w:pPr>
        <w:numPr>
          <w:ilvl w:val="0"/>
          <w:numId w:val="5"/>
        </w:numPr>
        <w:spacing w:before="120" w:after="84" w:line="408" w:lineRule="auto"/>
        <w:ind w:left="120" w:right="120"/>
        <w:rPr>
          <w:color w:val="1A1A1A"/>
        </w:rPr>
      </w:pPr>
      <w:r>
        <w:rPr>
          <w:rFonts w:ascii="宋体" w:eastAsia="宋体" w:hAnsi="宋体" w:cs="宋体" w:hint="eastAsia"/>
          <w:color w:val="1A1A1A"/>
          <w:sz w:val="24"/>
        </w:rPr>
        <w:t>新华网. 城市的"电力银行"——解码大连液流电池储能调峰电站. 2022-10-31. https://www.news.cn/（一期 100 MW/400 MWh 并网；总规模 200 MW/800 MWh）</w:t>
      </w:r>
    </w:p>
    <w:p w14:paraId="54EEA3D5" w14:textId="77777777" w:rsidR="00405CE6" w:rsidRDefault="00000000">
      <w:pPr>
        <w:numPr>
          <w:ilvl w:val="0"/>
          <w:numId w:val="5"/>
        </w:numPr>
        <w:spacing w:before="120" w:after="84" w:line="408" w:lineRule="auto"/>
        <w:ind w:left="120" w:right="120"/>
        <w:rPr>
          <w:color w:val="1A1A1A"/>
        </w:rPr>
      </w:pPr>
      <w:r>
        <w:rPr>
          <w:rFonts w:ascii="宋体" w:eastAsia="宋体" w:hAnsi="宋体" w:cs="宋体" w:hint="eastAsia"/>
          <w:color w:val="1A1A1A"/>
          <w:sz w:val="24"/>
        </w:rPr>
        <w:t xml:space="preserve">中国科学院大连化学物理研究所. 全钒液流电池的中国方案. </w:t>
      </w:r>
      <w:r>
        <w:rPr>
          <w:rFonts w:ascii="宋体" w:eastAsia="宋体" w:hAnsi="宋体" w:cs="宋体" w:hint="eastAsia"/>
          <w:color w:val="1A1A1A"/>
          <w:sz w:val="24"/>
        </w:rPr>
        <w:lastRenderedPageBreak/>
        <w:t>https://www.dicp.ac.cn/（黑启动能力；2024 年末吉林松原百兆瓦级共享储能；2025 年底新疆吉木萨尔全球最大液流电池电站并网）</w:t>
      </w:r>
    </w:p>
    <w:p w14:paraId="62100B80" w14:textId="77777777" w:rsidR="00405CE6" w:rsidRDefault="00000000">
      <w:pPr>
        <w:numPr>
          <w:ilvl w:val="0"/>
          <w:numId w:val="5"/>
        </w:numPr>
        <w:spacing w:before="120" w:after="84" w:line="408" w:lineRule="auto"/>
        <w:ind w:left="120" w:right="120"/>
        <w:rPr>
          <w:color w:val="1A1A1A"/>
        </w:rPr>
      </w:pPr>
      <w:r>
        <w:rPr>
          <w:rFonts w:ascii="宋体" w:eastAsia="宋体" w:hAnsi="宋体" w:cs="宋体" w:hint="eastAsia"/>
          <w:color w:val="1A1A1A"/>
          <w:sz w:val="24"/>
        </w:rPr>
        <w:t>新华网江苏频道. 世界首个非补燃压缩空气储能电站在常州并网投产. 2022-05-27. https://js.news.cn/（金坛一期 60 MW/300 MWh，效率 60%，年发电约 1 亿千瓦时）</w:t>
      </w:r>
    </w:p>
    <w:p w14:paraId="1C9627A3" w14:textId="77777777" w:rsidR="00405CE6" w:rsidRDefault="00000000">
      <w:pPr>
        <w:numPr>
          <w:ilvl w:val="0"/>
          <w:numId w:val="5"/>
        </w:numPr>
        <w:spacing w:before="120" w:after="84" w:line="408" w:lineRule="auto"/>
        <w:ind w:left="120" w:right="120"/>
        <w:rPr>
          <w:color w:val="1A1A1A"/>
        </w:rPr>
      </w:pPr>
      <w:r>
        <w:rPr>
          <w:rFonts w:ascii="宋体" w:eastAsia="宋体" w:hAnsi="宋体" w:cs="宋体" w:hint="eastAsia"/>
          <w:color w:val="1A1A1A"/>
          <w:sz w:val="24"/>
        </w:rPr>
        <w:t>国家能源局. 2025 年新型储能发展情况新闻发布会. 2026-01-30. https://www.nea.gov.cn/（截至 2025 年底全国新型储能 1.36 亿千瓦/3.51 亿千瓦时；锂电 96.1%；平均储能时长 2.58 小时；等效利用小时 1195 小时）</w:t>
      </w:r>
    </w:p>
    <w:p w14:paraId="477B4E8A" w14:textId="77777777" w:rsidR="00405CE6" w:rsidRDefault="00000000">
      <w:pPr>
        <w:spacing w:after="144" w:line="408" w:lineRule="auto"/>
        <w:ind w:firstLine="480"/>
        <w:rPr>
          <w:color w:val="1A1A1A"/>
        </w:rPr>
      </w:pPr>
      <w:r>
        <w:rPr>
          <w:rFonts w:ascii="宋体" w:eastAsia="宋体" w:hAnsi="宋体" w:cs="宋体" w:hint="eastAsia"/>
          <w:b/>
          <w:color w:val="1A1A1A"/>
          <w:sz w:val="24"/>
        </w:rPr>
        <w:t>能量输送</w:t>
      </w:r>
    </w:p>
    <w:p w14:paraId="6080D20E" w14:textId="77777777" w:rsidR="00405CE6" w:rsidRDefault="00000000">
      <w:pPr>
        <w:numPr>
          <w:ilvl w:val="0"/>
          <w:numId w:val="10"/>
        </w:numPr>
        <w:spacing w:before="120" w:after="84" w:line="408" w:lineRule="auto"/>
        <w:ind w:left="120" w:right="120"/>
        <w:rPr>
          <w:color w:val="1A1A1A"/>
        </w:rPr>
      </w:pPr>
      <w:r>
        <w:rPr>
          <w:rFonts w:ascii="宋体" w:eastAsia="宋体" w:hAnsi="宋体" w:cs="宋体" w:hint="eastAsia"/>
          <w:color w:val="1A1A1A"/>
          <w:sz w:val="24"/>
        </w:rPr>
        <w:t>国家能源局. 北京冬奥会将实现 100% 清洁能源供电. 2021-05-08. https://www.nea.gov.cn/（张北柔直工程：±500 kV、450 万千瓦、4 座换流站、666 千米、2020-06-29 投运、12 项世界第一）</w:t>
      </w:r>
    </w:p>
    <w:p w14:paraId="49075FB1" w14:textId="77777777" w:rsidR="00405CE6" w:rsidRDefault="00000000">
      <w:pPr>
        <w:numPr>
          <w:ilvl w:val="0"/>
          <w:numId w:val="10"/>
        </w:numPr>
        <w:spacing w:before="120" w:after="84" w:line="408" w:lineRule="auto"/>
        <w:ind w:left="120" w:right="120"/>
        <w:rPr>
          <w:color w:val="1A1A1A"/>
        </w:rPr>
      </w:pPr>
      <w:r>
        <w:rPr>
          <w:rFonts w:ascii="宋体" w:eastAsia="宋体" w:hAnsi="宋体" w:cs="宋体" w:hint="eastAsia"/>
          <w:color w:val="1A1A1A"/>
          <w:sz w:val="24"/>
        </w:rPr>
        <w:t>新华社. 世界首条 35 千伏公里级超导电缆在沪投运. 2021-12-22. https://www.news.cn/（1.2 公里、2200 安培、133 MVA、替代 4–6 条常规电缆、节省约 70% 管廊空间）</w:t>
      </w:r>
    </w:p>
    <w:p w14:paraId="3AEEE5C3" w14:textId="77777777" w:rsidR="00405CE6" w:rsidRDefault="00000000">
      <w:pPr>
        <w:numPr>
          <w:ilvl w:val="0"/>
          <w:numId w:val="10"/>
        </w:numPr>
        <w:spacing w:before="120" w:after="84" w:line="408" w:lineRule="auto"/>
        <w:ind w:left="120" w:right="120"/>
        <w:rPr>
          <w:color w:val="1A1A1A"/>
        </w:rPr>
      </w:pPr>
      <w:r>
        <w:rPr>
          <w:rFonts w:ascii="宋体" w:eastAsia="宋体" w:hAnsi="宋体" w:cs="宋体" w:hint="eastAsia"/>
          <w:color w:val="1A1A1A"/>
          <w:sz w:val="24"/>
        </w:rPr>
        <w:t>上海市人民政府. 35 千伏公里级超导输电示范工程安全运行 1000 天. 2024-09-18. https://www.shanghai.gov.cn/（连续无故障 2.4 万小时、供电近 4.9 亿千瓦时）</w:t>
      </w:r>
    </w:p>
    <w:p w14:paraId="79F14938" w14:textId="77777777" w:rsidR="00405CE6" w:rsidRDefault="00000000">
      <w:pPr>
        <w:spacing w:after="144" w:line="408" w:lineRule="auto"/>
        <w:ind w:firstLine="480"/>
        <w:rPr>
          <w:color w:val="1A1A1A"/>
        </w:rPr>
      </w:pPr>
      <w:r>
        <w:rPr>
          <w:rFonts w:ascii="宋体" w:eastAsia="宋体" w:hAnsi="宋体" w:cs="宋体" w:hint="eastAsia"/>
          <w:b/>
          <w:color w:val="1A1A1A"/>
          <w:sz w:val="24"/>
        </w:rPr>
        <w:t>交通：索道与悬挂式单轨</w:t>
      </w:r>
    </w:p>
    <w:p w14:paraId="3892F250" w14:textId="77777777" w:rsidR="00405CE6" w:rsidRDefault="00000000">
      <w:pPr>
        <w:numPr>
          <w:ilvl w:val="0"/>
          <w:numId w:val="3"/>
        </w:numPr>
        <w:spacing w:before="120" w:after="84" w:line="408" w:lineRule="auto"/>
        <w:ind w:left="120" w:right="120"/>
        <w:rPr>
          <w:color w:val="1A1A1A"/>
        </w:rPr>
      </w:pPr>
      <w:r>
        <w:rPr>
          <w:rFonts w:ascii="宋体" w:eastAsia="宋体" w:hAnsi="宋体" w:cs="宋体" w:hint="eastAsia"/>
          <w:color w:val="1A1A1A"/>
          <w:sz w:val="24"/>
        </w:rPr>
        <w:t>Doppelmayr. The Next Level of Mobility（官方城市索道手册）. https://www.doppelmayr.com/（0.1 kWh/人·公里；造价约为有轨电车 1/3、地铁 1/10；建设周期约 2 年；单线循环抗风 60–70 km/h、三缆循环 110 km/h）</w:t>
      </w:r>
    </w:p>
    <w:p w14:paraId="7866C266" w14:textId="77777777" w:rsidR="00405CE6" w:rsidRDefault="00000000">
      <w:pPr>
        <w:numPr>
          <w:ilvl w:val="0"/>
          <w:numId w:val="3"/>
        </w:numPr>
        <w:spacing w:before="120" w:after="84" w:line="408" w:lineRule="auto"/>
        <w:ind w:left="120" w:right="120"/>
        <w:rPr>
          <w:color w:val="1A1A1A"/>
        </w:rPr>
      </w:pPr>
      <w:r>
        <w:rPr>
          <w:rFonts w:ascii="宋体" w:eastAsia="宋体" w:hAnsi="宋体" w:cs="宋体" w:hint="eastAsia"/>
          <w:color w:val="1A1A1A"/>
          <w:sz w:val="24"/>
        </w:rPr>
        <w:lastRenderedPageBreak/>
        <w:t>SI-</w:t>
      </w:r>
      <w:proofErr w:type="spellStart"/>
      <w:r>
        <w:rPr>
          <w:rFonts w:ascii="宋体" w:eastAsia="宋体" w:hAnsi="宋体" w:cs="宋体" w:hint="eastAsia"/>
          <w:color w:val="1A1A1A"/>
          <w:sz w:val="24"/>
        </w:rPr>
        <w:t>Magazin</w:t>
      </w:r>
      <w:proofErr w:type="spellEnd"/>
      <w:r>
        <w:rPr>
          <w:rFonts w:ascii="宋体" w:eastAsia="宋体" w:hAnsi="宋体" w:cs="宋体" w:hint="eastAsia"/>
          <w:color w:val="1A1A1A"/>
          <w:sz w:val="24"/>
        </w:rPr>
        <w:t xml:space="preserve">. CO2 and noise: Cable cars have the best energy and eco-balance. https://www.simagazin.com/（单位人公里排放对比，数据源 Monheim 等 2010 / Kremer《Innovation </w:t>
      </w:r>
      <w:proofErr w:type="spellStart"/>
      <w:r>
        <w:rPr>
          <w:rFonts w:ascii="宋体" w:eastAsia="宋体" w:hAnsi="宋体" w:cs="宋体" w:hint="eastAsia"/>
          <w:color w:val="1A1A1A"/>
          <w:sz w:val="24"/>
        </w:rPr>
        <w:t>Seilbahn</w:t>
      </w:r>
      <w:proofErr w:type="spellEnd"/>
      <w:r>
        <w:rPr>
          <w:rFonts w:ascii="宋体" w:eastAsia="宋体" w:hAnsi="宋体" w:cs="宋体" w:hint="eastAsia"/>
          <w:color w:val="1A1A1A"/>
          <w:sz w:val="24"/>
        </w:rPr>
        <w:t>》）</w:t>
      </w:r>
    </w:p>
    <w:p w14:paraId="193CAD02" w14:textId="77777777" w:rsidR="00405CE6" w:rsidRDefault="00000000">
      <w:pPr>
        <w:numPr>
          <w:ilvl w:val="0"/>
          <w:numId w:val="3"/>
        </w:numPr>
        <w:spacing w:before="120" w:after="84" w:line="408" w:lineRule="auto"/>
        <w:ind w:left="120" w:right="120"/>
        <w:rPr>
          <w:color w:val="1A1A1A"/>
        </w:rPr>
      </w:pPr>
      <w:r>
        <w:rPr>
          <w:rFonts w:ascii="宋体" w:eastAsia="宋体" w:hAnsi="宋体" w:cs="宋体" w:hint="eastAsia"/>
          <w:color w:val="1A1A1A"/>
          <w:sz w:val="24"/>
        </w:rPr>
        <w:t xml:space="preserve">新华网. 高原上的百合花——走进"缆车之城"拉巴斯. 2025-07-15. https://www.news.cn/（Mi </w:t>
      </w:r>
      <w:proofErr w:type="spellStart"/>
      <w:r>
        <w:rPr>
          <w:rFonts w:ascii="宋体" w:eastAsia="宋体" w:hAnsi="宋体" w:cs="宋体" w:hint="eastAsia"/>
          <w:color w:val="1A1A1A"/>
          <w:sz w:val="24"/>
        </w:rPr>
        <w:t>Telef</w:t>
      </w:r>
      <w:proofErr w:type="spellEnd"/>
      <w:r>
        <w:rPr>
          <w:rFonts w:ascii="宋体" w:eastAsia="宋体" w:hAnsi="宋体" w:cs="宋体" w:hint="eastAsia"/>
          <w:color w:val="1A1A1A"/>
          <w:sz w:val="24"/>
        </w:rPr>
        <w:t>é</w:t>
      </w:r>
      <w:proofErr w:type="spellStart"/>
      <w:r>
        <w:rPr>
          <w:rFonts w:ascii="宋体" w:eastAsia="宋体" w:hAnsi="宋体" w:cs="宋体" w:hint="eastAsia"/>
          <w:color w:val="1A1A1A"/>
          <w:sz w:val="24"/>
        </w:rPr>
        <w:t>rico</w:t>
      </w:r>
      <w:proofErr w:type="spellEnd"/>
      <w:r>
        <w:rPr>
          <w:rFonts w:ascii="宋体" w:eastAsia="宋体" w:hAnsi="宋体" w:cs="宋体" w:hint="eastAsia"/>
          <w:color w:val="1A1A1A"/>
          <w:sz w:val="24"/>
        </w:rPr>
        <w:t>：10 条线、36 站、超 30 公里、跨越 400 米高差、截至 2024 年 12 月累计运客 5.88 亿人次）</w:t>
      </w:r>
    </w:p>
    <w:p w14:paraId="47C5D30F" w14:textId="77777777" w:rsidR="00405CE6" w:rsidRDefault="00000000">
      <w:pPr>
        <w:numPr>
          <w:ilvl w:val="0"/>
          <w:numId w:val="3"/>
        </w:numPr>
        <w:spacing w:before="120" w:after="84" w:line="408" w:lineRule="auto"/>
        <w:ind w:left="120" w:right="120"/>
        <w:rPr>
          <w:color w:val="1A1A1A"/>
        </w:rPr>
      </w:pPr>
      <w:r>
        <w:rPr>
          <w:rFonts w:ascii="宋体" w:eastAsia="宋体" w:hAnsi="宋体" w:cs="宋体" w:hint="eastAsia"/>
          <w:color w:val="1A1A1A"/>
          <w:sz w:val="24"/>
        </w:rPr>
        <w:t>经济日报. 国内首条悬挂式空中轨道列车在武汉开通运营. 2023-09-26. https://www.jingjiribao.cn/（光谷空轨一期 10.5 公里、6 站、最高 60 km/h、2–6 节灵活编组、GOA3 自动驾驶、8 台飞轮储能、牵引能耗节约 15%、初期年节电约 23 万度）</w:t>
      </w:r>
    </w:p>
    <w:p w14:paraId="0B3EBC2C" w14:textId="77777777" w:rsidR="00405CE6" w:rsidRDefault="00000000">
      <w:pPr>
        <w:numPr>
          <w:ilvl w:val="0"/>
          <w:numId w:val="3"/>
        </w:numPr>
        <w:spacing w:before="120" w:after="84" w:line="408" w:lineRule="auto"/>
        <w:ind w:left="120" w:right="120"/>
        <w:rPr>
          <w:color w:val="1A1A1A"/>
        </w:rPr>
      </w:pPr>
      <w:r>
        <w:rPr>
          <w:rFonts w:ascii="宋体" w:eastAsia="宋体" w:hAnsi="宋体" w:cs="宋体" w:hint="eastAsia"/>
          <w:color w:val="1A1A1A"/>
          <w:sz w:val="24"/>
        </w:rPr>
        <w:t>国务院国资委. 国内首条空轨线路开通运营. 2023-09-26. http://www.sasac.gov.cn/</w:t>
      </w:r>
    </w:p>
    <w:p w14:paraId="00C58FAC" w14:textId="77777777" w:rsidR="00405CE6" w:rsidRDefault="00000000">
      <w:pPr>
        <w:numPr>
          <w:ilvl w:val="0"/>
          <w:numId w:val="3"/>
        </w:numPr>
        <w:spacing w:before="120" w:after="84" w:line="408" w:lineRule="auto"/>
        <w:ind w:left="120" w:right="120"/>
        <w:rPr>
          <w:color w:val="1A1A1A"/>
        </w:rPr>
      </w:pPr>
      <w:r>
        <w:rPr>
          <w:rFonts w:ascii="宋体" w:eastAsia="宋体" w:hAnsi="宋体" w:cs="宋体" w:hint="eastAsia"/>
          <w:color w:val="1A1A1A"/>
          <w:sz w:val="24"/>
        </w:rPr>
        <w:t>伍珀塔尔悬挂列车（</w:t>
      </w:r>
      <w:proofErr w:type="spellStart"/>
      <w:r>
        <w:rPr>
          <w:rFonts w:ascii="宋体" w:eastAsia="宋体" w:hAnsi="宋体" w:cs="宋体" w:hint="eastAsia"/>
          <w:color w:val="1A1A1A"/>
          <w:sz w:val="24"/>
        </w:rPr>
        <w:t>Schwebebahn</w:t>
      </w:r>
      <w:proofErr w:type="spellEnd"/>
      <w:r>
        <w:rPr>
          <w:rFonts w:ascii="宋体" w:eastAsia="宋体" w:hAnsi="宋体" w:cs="宋体" w:hint="eastAsia"/>
          <w:color w:val="1A1A1A"/>
          <w:sz w:val="24"/>
        </w:rPr>
        <w:t>）官方站. https://schwebebahn.de/（1901 年通车、13 公里、20 站、日均运送逾 8 万人）</w:t>
      </w:r>
    </w:p>
    <w:p w14:paraId="362568FD" w14:textId="77777777" w:rsidR="00405CE6" w:rsidRDefault="00000000">
      <w:pPr>
        <w:spacing w:after="144" w:line="408" w:lineRule="auto"/>
        <w:ind w:firstLine="480"/>
        <w:rPr>
          <w:color w:val="1A1A1A"/>
        </w:rPr>
      </w:pPr>
      <w:r>
        <w:rPr>
          <w:rFonts w:ascii="宋体" w:eastAsia="宋体" w:hAnsi="宋体" w:cs="宋体" w:hint="eastAsia"/>
          <w:b/>
          <w:color w:val="1A1A1A"/>
          <w:sz w:val="24"/>
        </w:rPr>
        <w:t>机械树相关</w:t>
      </w:r>
    </w:p>
    <w:p w14:paraId="543991E5" w14:textId="77777777" w:rsidR="00405CE6" w:rsidRDefault="00000000">
      <w:pPr>
        <w:numPr>
          <w:ilvl w:val="0"/>
          <w:numId w:val="1"/>
        </w:numPr>
        <w:spacing w:before="120" w:after="84" w:line="408" w:lineRule="auto"/>
        <w:ind w:left="120" w:right="120"/>
        <w:rPr>
          <w:color w:val="1A1A1A"/>
        </w:rPr>
      </w:pPr>
      <w:r>
        <w:rPr>
          <w:rFonts w:ascii="宋体" w:eastAsia="宋体" w:hAnsi="宋体" w:cs="宋体" w:hint="eastAsia"/>
          <w:color w:val="1A1A1A"/>
          <w:sz w:val="24"/>
        </w:rPr>
        <w:t>中国科学院广州能源研究所. 人造树捕捉太阳能风能. 2014-03-06. https://giec.cas.cn/（Solar Botanic 纳米叶的光伏/热电/压电三机理）</w:t>
      </w:r>
    </w:p>
    <w:p w14:paraId="3F9ED748" w14:textId="77777777" w:rsidR="00405CE6" w:rsidRDefault="00000000">
      <w:pPr>
        <w:numPr>
          <w:ilvl w:val="0"/>
          <w:numId w:val="1"/>
        </w:numPr>
        <w:spacing w:before="120" w:after="84" w:line="408" w:lineRule="auto"/>
        <w:ind w:left="120" w:right="120"/>
        <w:rPr>
          <w:color w:val="1A1A1A"/>
        </w:rPr>
      </w:pPr>
      <w:proofErr w:type="spellStart"/>
      <w:r>
        <w:rPr>
          <w:rFonts w:ascii="宋体" w:eastAsia="宋体" w:hAnsi="宋体" w:cs="宋体" w:hint="eastAsia"/>
          <w:color w:val="1A1A1A"/>
          <w:sz w:val="24"/>
        </w:rPr>
        <w:t>Rinnovabili</w:t>
      </w:r>
      <w:proofErr w:type="spellEnd"/>
      <w:r>
        <w:rPr>
          <w:rFonts w:ascii="宋体" w:eastAsia="宋体" w:hAnsi="宋体" w:cs="宋体" w:hint="eastAsia"/>
          <w:color w:val="1A1A1A"/>
          <w:sz w:val="24"/>
        </w:rPr>
        <w:t xml:space="preserve">. </w:t>
      </w:r>
      <w:proofErr w:type="spellStart"/>
      <w:r>
        <w:rPr>
          <w:rFonts w:ascii="宋体" w:eastAsia="宋体" w:hAnsi="宋体" w:cs="宋体" w:hint="eastAsia"/>
          <w:color w:val="1A1A1A"/>
          <w:sz w:val="24"/>
        </w:rPr>
        <w:t>SolarBotanic</w:t>
      </w:r>
      <w:proofErr w:type="spellEnd"/>
      <w:r>
        <w:rPr>
          <w:rFonts w:ascii="宋体" w:eastAsia="宋体" w:hAnsi="宋体" w:cs="宋体" w:hint="eastAsia"/>
          <w:color w:val="1A1A1A"/>
          <w:sz w:val="24"/>
        </w:rPr>
        <w:t xml:space="preserve"> Tree, piezo-photovoltaic trees. https://www.rinnovabili.net/（</w:t>
      </w:r>
      <w:proofErr w:type="spellStart"/>
      <w:r>
        <w:rPr>
          <w:rFonts w:ascii="宋体" w:eastAsia="宋体" w:hAnsi="宋体" w:cs="宋体" w:hint="eastAsia"/>
          <w:color w:val="1A1A1A"/>
          <w:sz w:val="24"/>
        </w:rPr>
        <w:t>Nanoleaf</w:t>
      </w:r>
      <w:proofErr w:type="spellEnd"/>
      <w:r>
        <w:rPr>
          <w:rFonts w:ascii="宋体" w:eastAsia="宋体" w:hAnsi="宋体" w:cs="宋体" w:hint="eastAsia"/>
          <w:color w:val="1A1A1A"/>
          <w:sz w:val="24"/>
        </w:rPr>
        <w:t>；5 kW v01 版本于谢菲尔德大学 AMRC 测试）</w:t>
      </w:r>
    </w:p>
    <w:p w14:paraId="4BB5BDDF" w14:textId="77777777" w:rsidR="00405CE6" w:rsidRDefault="00000000">
      <w:pPr>
        <w:numPr>
          <w:ilvl w:val="0"/>
          <w:numId w:val="1"/>
        </w:numPr>
        <w:spacing w:before="120" w:after="84" w:line="408" w:lineRule="auto"/>
        <w:ind w:left="120" w:right="120"/>
        <w:rPr>
          <w:color w:val="1A1A1A"/>
        </w:rPr>
      </w:pPr>
      <w:r>
        <w:rPr>
          <w:rFonts w:ascii="宋体" w:eastAsia="宋体" w:hAnsi="宋体" w:cs="宋体" w:hint="eastAsia"/>
          <w:color w:val="1A1A1A"/>
          <w:sz w:val="24"/>
        </w:rPr>
        <w:t>Scientific American. Power Plants: Artificial Trees That Harvest Sun and Wind. https://www.scientificamerican.com/（含 NREL 科学家对该路线的保留意见）</w:t>
      </w:r>
    </w:p>
    <w:p w14:paraId="1641F040" w14:textId="77777777" w:rsidR="00405CE6" w:rsidRDefault="00000000">
      <w:pPr>
        <w:numPr>
          <w:ilvl w:val="0"/>
          <w:numId w:val="1"/>
        </w:numPr>
        <w:spacing w:before="120" w:after="84" w:line="408" w:lineRule="auto"/>
        <w:ind w:left="120" w:right="120"/>
        <w:rPr>
          <w:color w:val="1A1A1A"/>
        </w:rPr>
      </w:pPr>
      <w:r>
        <w:rPr>
          <w:rFonts w:ascii="宋体" w:eastAsia="宋体" w:hAnsi="宋体" w:cs="宋体" w:hint="eastAsia"/>
          <w:color w:val="1A1A1A"/>
          <w:sz w:val="24"/>
        </w:rPr>
        <w:t xml:space="preserve">Green City Solutions. Media Kit 2024. </w:t>
      </w:r>
      <w:r>
        <w:rPr>
          <w:rFonts w:ascii="宋体" w:eastAsia="宋体" w:hAnsi="宋体" w:cs="宋体" w:hint="eastAsia"/>
          <w:color w:val="1A1A1A"/>
          <w:sz w:val="24"/>
        </w:rPr>
        <w:lastRenderedPageBreak/>
        <w:t>https://greencitysolutions.de/（</w:t>
      </w:r>
      <w:proofErr w:type="spellStart"/>
      <w:r>
        <w:rPr>
          <w:rFonts w:ascii="宋体" w:eastAsia="宋体" w:hAnsi="宋体" w:cs="宋体" w:hint="eastAsia"/>
          <w:color w:val="1A1A1A"/>
          <w:sz w:val="24"/>
        </w:rPr>
        <w:t>CityTree</w:t>
      </w:r>
      <w:proofErr w:type="spellEnd"/>
      <w:r>
        <w:rPr>
          <w:rFonts w:ascii="宋体" w:eastAsia="宋体" w:hAnsi="宋体" w:cs="宋体" w:hint="eastAsia"/>
          <w:color w:val="1A1A1A"/>
          <w:sz w:val="24"/>
        </w:rPr>
        <w:t>：约 9 m² 占地、每小时过滤 5000 m³ 空气、细颗粒物最高降低 82%、降温最高 4℃、相当于 81 棵树的降温能力）</w:t>
      </w:r>
    </w:p>
    <w:p w14:paraId="7AAA91BA" w14:textId="77777777" w:rsidR="00405CE6" w:rsidRDefault="00000000">
      <w:pPr>
        <w:numPr>
          <w:ilvl w:val="0"/>
          <w:numId w:val="1"/>
        </w:numPr>
        <w:spacing w:before="120" w:after="84" w:line="408" w:lineRule="auto"/>
        <w:ind w:left="120" w:right="120"/>
        <w:rPr>
          <w:color w:val="1A1A1A"/>
        </w:rPr>
      </w:pPr>
      <w:r>
        <w:rPr>
          <w:rFonts w:ascii="宋体" w:eastAsia="宋体" w:hAnsi="宋体" w:cs="宋体" w:hint="eastAsia"/>
          <w:color w:val="1A1A1A"/>
          <w:sz w:val="24"/>
        </w:rPr>
        <w:t>CNN. This 'tree' has the environmental benefits of a forest. https://cnn.com/（</w:t>
      </w:r>
      <w:proofErr w:type="spellStart"/>
      <w:r>
        <w:rPr>
          <w:rFonts w:ascii="宋体" w:eastAsia="宋体" w:hAnsi="宋体" w:cs="宋体" w:hint="eastAsia"/>
          <w:color w:val="1A1A1A"/>
          <w:sz w:val="24"/>
        </w:rPr>
        <w:t>CityTree</w:t>
      </w:r>
      <w:proofErr w:type="spellEnd"/>
      <w:r>
        <w:rPr>
          <w:rFonts w:ascii="宋体" w:eastAsia="宋体" w:hAnsi="宋体" w:cs="宋体" w:hint="eastAsia"/>
          <w:color w:val="1A1A1A"/>
          <w:sz w:val="24"/>
        </w:rPr>
        <w:t xml:space="preserve"> 在奥斯陆、巴黎、布鲁塞尔、香港等地部署）</w:t>
      </w:r>
    </w:p>
    <w:p w14:paraId="7CA57B89" w14:textId="77777777" w:rsidR="00405CE6" w:rsidRDefault="00000000">
      <w:pPr>
        <w:spacing w:after="144" w:line="408" w:lineRule="auto"/>
        <w:ind w:firstLine="480"/>
        <w:rPr>
          <w:color w:val="1A1A1A"/>
        </w:rPr>
      </w:pPr>
      <w:r>
        <w:rPr>
          <w:rFonts w:ascii="宋体" w:eastAsia="宋体" w:hAnsi="宋体" w:cs="宋体" w:hint="eastAsia"/>
          <w:b/>
          <w:color w:val="1A1A1A"/>
          <w:sz w:val="24"/>
        </w:rPr>
        <w:t>封闭生态系统参照</w:t>
      </w:r>
    </w:p>
    <w:p w14:paraId="7381376B" w14:textId="77777777" w:rsidR="00405CE6" w:rsidRDefault="00000000">
      <w:pPr>
        <w:numPr>
          <w:ilvl w:val="0"/>
          <w:numId w:val="7"/>
        </w:numPr>
        <w:spacing w:before="120" w:after="84" w:line="408" w:lineRule="auto"/>
        <w:ind w:left="120" w:right="120"/>
        <w:rPr>
          <w:color w:val="1A1A1A"/>
        </w:rPr>
      </w:pPr>
      <w:r>
        <w:rPr>
          <w:rFonts w:ascii="宋体" w:eastAsia="宋体" w:hAnsi="宋体" w:cs="宋体" w:hint="eastAsia"/>
          <w:color w:val="1A1A1A"/>
          <w:sz w:val="24"/>
        </w:rPr>
        <w:t>北京航空航天大学. "月宫一号"研究成果. https://www.lss-lab.bme.buaa.edu.cn/（2014 年 3 人 105 天、闭合度 97%；2017-05-10 至 2018-05-15"月宫 365"实验 4 人 370 天、闭合度 98% 以上，创世界时间最长、闭合度最高的生物再生生命保障系统实验纪录）</w:t>
      </w:r>
    </w:p>
    <w:p w14:paraId="3F37FF6E" w14:textId="39D816F9" w:rsidR="00405CE6" w:rsidRDefault="00000000">
      <w:pPr>
        <w:pBdr>
          <w:left w:val="single" w:sz="24" w:space="0" w:color="0D47A1"/>
        </w:pBdr>
        <w:shd w:val="clear" w:color="auto" w:fill="EEF3FB"/>
        <w:spacing w:before="216" w:after="144" w:line="408" w:lineRule="auto"/>
        <w:ind w:left="240" w:right="216" w:firstLine="480"/>
        <w:rPr>
          <w:color w:val="2A3A55"/>
        </w:rPr>
        <w:sectPr w:rsidR="00405CE6">
          <w:footerReference w:type="default" r:id="rId13"/>
          <w:pgSz w:w="11906" w:h="16838"/>
          <w:pgMar w:top="1440" w:right="1800" w:bottom="1440" w:left="1800" w:header="851" w:footer="992" w:gutter="0"/>
          <w:cols w:space="720"/>
        </w:sectPr>
      </w:pPr>
      <w:r>
        <w:rPr>
          <w:rFonts w:ascii="宋体" w:eastAsia="宋体" w:hAnsi="宋体" w:cs="宋体" w:hint="eastAsia"/>
          <w:color w:val="2A3A55"/>
          <w:sz w:val="24"/>
        </w:rPr>
        <w:t>注：数据检索与核对时间为 2026 年 10 月 19 日。标注为"本项目既有计算"的数据来自百万立方项目内部文档，非外部统计值；行业通行区间值已在正文标注</w:t>
      </w:r>
    </w:p>
    <w:p w14:paraId="624EE6AA" w14:textId="77777777" w:rsidR="00405CE6" w:rsidRDefault="00405CE6">
      <w:pPr>
        <w:rPr>
          <w:rFonts w:hint="eastAsia"/>
        </w:rPr>
      </w:pPr>
    </w:p>
    <w:sectPr w:rsidR="00405CE6">
      <w:footerReference w:type="default" r:id="rId14"/>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6086D9" w14:textId="77777777" w:rsidR="006177DA" w:rsidRDefault="006177DA">
      <w:r>
        <w:separator/>
      </w:r>
    </w:p>
  </w:endnote>
  <w:endnote w:type="continuationSeparator" w:id="0">
    <w:p w14:paraId="58F609FF" w14:textId="77777777" w:rsidR="006177DA" w:rsidRDefault="006177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4210CA" w14:textId="77777777" w:rsidR="00405CE6" w:rsidRDefault="00000000">
    <w:pPr>
      <w:jc w:val="center"/>
    </w:pPr>
    <w:r>
      <w:rPr>
        <w:rFonts w:hint="eastAsia"/>
        <w:color w:val="888888"/>
        <w:sz w:val="18"/>
      </w:rPr>
      <w:t>第</w:t>
    </w:r>
    <w:r>
      <w:rPr>
        <w:rFonts w:hint="eastAsia"/>
        <w:color w:val="888888"/>
        <w:sz w:val="18"/>
      </w:rPr>
      <w:t xml:space="preserve"> </w:t>
    </w:r>
    <w:r>
      <w:fldChar w:fldCharType="begin"/>
    </w:r>
    <w:r>
      <w:instrText xml:space="preserve"> PAGE </w:instrText>
    </w:r>
    <w:r>
      <w:fldChar w:fldCharType="separate"/>
    </w:r>
    <w:r>
      <w:rPr>
        <w:color w:val="888888"/>
        <w:sz w:val="18"/>
      </w:rPr>
      <w:t>1</w:t>
    </w:r>
    <w:r>
      <w:fldChar w:fldCharType="end"/>
    </w:r>
    <w:r>
      <w:rPr>
        <w:rFonts w:hint="eastAsia"/>
        <w:color w:val="888888"/>
        <w:sz w:val="18"/>
      </w:rPr>
      <w:t xml:space="preserve"> </w:t>
    </w:r>
    <w:r>
      <w:rPr>
        <w:rFonts w:hint="eastAsia"/>
        <w:color w:val="888888"/>
        <w:sz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C0529E" w14:textId="77777777" w:rsidR="00405CE6" w:rsidRDefault="00000000">
    <w:pPr>
      <w:jc w:val="center"/>
    </w:pPr>
    <w:r>
      <w:rPr>
        <w:rFonts w:hint="eastAsia"/>
        <w:color w:val="888888"/>
        <w:sz w:val="18"/>
      </w:rPr>
      <w:t>第</w:t>
    </w:r>
    <w:r>
      <w:rPr>
        <w:rFonts w:hint="eastAsia"/>
        <w:color w:val="888888"/>
        <w:sz w:val="18"/>
      </w:rPr>
      <w:t xml:space="preserve"> </w:t>
    </w:r>
    <w:r>
      <w:fldChar w:fldCharType="begin"/>
    </w:r>
    <w:r>
      <w:instrText xml:space="preserve"> PAGE </w:instrText>
    </w:r>
    <w:r>
      <w:fldChar w:fldCharType="separate"/>
    </w:r>
    <w:r>
      <w:rPr>
        <w:color w:val="888888"/>
        <w:sz w:val="18"/>
      </w:rPr>
      <w:t>1</w:t>
    </w:r>
    <w:r>
      <w:fldChar w:fldCharType="end"/>
    </w:r>
    <w:r>
      <w:rPr>
        <w:rFonts w:hint="eastAsia"/>
        <w:color w:val="888888"/>
        <w:sz w:val="18"/>
      </w:rPr>
      <w:t xml:space="preserve"> </w:t>
    </w:r>
    <w:r>
      <w:rPr>
        <w:rFonts w:hint="eastAsia"/>
        <w:color w:val="888888"/>
        <w:sz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6D9FFB" w14:textId="77777777" w:rsidR="00405CE6" w:rsidRDefault="00000000">
    <w:pPr>
      <w:jc w:val="center"/>
    </w:pPr>
    <w:r>
      <w:rPr>
        <w:rFonts w:hint="eastAsia"/>
        <w:color w:val="888888"/>
        <w:sz w:val="18"/>
      </w:rPr>
      <w:t>第</w:t>
    </w:r>
    <w:r>
      <w:rPr>
        <w:rFonts w:hint="eastAsia"/>
        <w:color w:val="888888"/>
        <w:sz w:val="18"/>
      </w:rPr>
      <w:t xml:space="preserve"> </w:t>
    </w:r>
    <w:r>
      <w:fldChar w:fldCharType="begin"/>
    </w:r>
    <w:r>
      <w:instrText xml:space="preserve"> PAGE </w:instrText>
    </w:r>
    <w:r>
      <w:fldChar w:fldCharType="separate"/>
    </w:r>
    <w:r>
      <w:rPr>
        <w:color w:val="888888"/>
        <w:sz w:val="18"/>
      </w:rPr>
      <w:t>1</w:t>
    </w:r>
    <w:r>
      <w:fldChar w:fldCharType="end"/>
    </w:r>
    <w:r>
      <w:rPr>
        <w:rFonts w:hint="eastAsia"/>
        <w:color w:val="888888"/>
        <w:sz w:val="18"/>
      </w:rPr>
      <w:t xml:space="preserve"> </w:t>
    </w:r>
    <w:r>
      <w:rPr>
        <w:rFonts w:hint="eastAsia"/>
        <w:color w:val="888888"/>
        <w:sz w:val="18"/>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6CD148" w14:textId="77777777" w:rsidR="00405CE6" w:rsidRDefault="00000000">
    <w:pPr>
      <w:jc w:val="center"/>
    </w:pPr>
    <w:r>
      <w:rPr>
        <w:rFonts w:hint="eastAsia"/>
        <w:color w:val="888888"/>
        <w:sz w:val="18"/>
      </w:rPr>
      <w:t>第</w:t>
    </w:r>
    <w:r>
      <w:rPr>
        <w:rFonts w:hint="eastAsia"/>
        <w:color w:val="888888"/>
        <w:sz w:val="18"/>
      </w:rPr>
      <w:t xml:space="preserve"> </w:t>
    </w:r>
    <w:r>
      <w:fldChar w:fldCharType="begin"/>
    </w:r>
    <w:r>
      <w:instrText xml:space="preserve"> PAGE </w:instrText>
    </w:r>
    <w:r>
      <w:fldChar w:fldCharType="separate"/>
    </w:r>
    <w:r>
      <w:rPr>
        <w:color w:val="888888"/>
        <w:sz w:val="18"/>
      </w:rPr>
      <w:t>1</w:t>
    </w:r>
    <w:r>
      <w:fldChar w:fldCharType="end"/>
    </w:r>
    <w:r>
      <w:rPr>
        <w:rFonts w:hint="eastAsia"/>
        <w:color w:val="888888"/>
        <w:sz w:val="18"/>
      </w:rPr>
      <w:t xml:space="preserve"> </w:t>
    </w:r>
    <w:r>
      <w:rPr>
        <w:rFonts w:hint="eastAsia"/>
        <w:color w:val="888888"/>
        <w:sz w:val="18"/>
      </w:rPr>
      <w:t>页</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67B06C" w14:textId="77777777" w:rsidR="00405CE6" w:rsidRDefault="00000000">
    <w:pPr>
      <w:jc w:val="center"/>
    </w:pPr>
    <w:r>
      <w:rPr>
        <w:rFonts w:hint="eastAsia"/>
        <w:color w:val="888888"/>
        <w:sz w:val="18"/>
      </w:rPr>
      <w:t>第</w:t>
    </w:r>
    <w:r>
      <w:rPr>
        <w:rFonts w:hint="eastAsia"/>
        <w:color w:val="888888"/>
        <w:sz w:val="18"/>
      </w:rPr>
      <w:t xml:space="preserve"> </w:t>
    </w:r>
    <w:r>
      <w:fldChar w:fldCharType="begin"/>
    </w:r>
    <w:r>
      <w:instrText xml:space="preserve"> PAGE </w:instrText>
    </w:r>
    <w:r>
      <w:fldChar w:fldCharType="separate"/>
    </w:r>
    <w:r>
      <w:rPr>
        <w:color w:val="888888"/>
        <w:sz w:val="18"/>
      </w:rPr>
      <w:t>1</w:t>
    </w:r>
    <w:r>
      <w:fldChar w:fldCharType="end"/>
    </w:r>
    <w:r>
      <w:rPr>
        <w:rFonts w:hint="eastAsia"/>
        <w:color w:val="888888"/>
        <w:sz w:val="18"/>
      </w:rPr>
      <w:t xml:space="preserve"> </w:t>
    </w:r>
    <w:r>
      <w:rPr>
        <w:rFonts w:hint="eastAsia"/>
        <w:color w:val="888888"/>
        <w:sz w:val="18"/>
      </w:rPr>
      <w:t>页</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0F44D3" w14:textId="77777777" w:rsidR="00405CE6" w:rsidRDefault="00000000">
    <w:pPr>
      <w:jc w:val="center"/>
    </w:pPr>
    <w:r>
      <w:rPr>
        <w:rFonts w:hint="eastAsia"/>
        <w:color w:val="888888"/>
        <w:sz w:val="18"/>
      </w:rPr>
      <w:t>第</w:t>
    </w:r>
    <w:r>
      <w:rPr>
        <w:rFonts w:hint="eastAsia"/>
        <w:color w:val="888888"/>
        <w:sz w:val="18"/>
      </w:rPr>
      <w:t xml:space="preserve"> </w:t>
    </w:r>
    <w:r>
      <w:fldChar w:fldCharType="begin"/>
    </w:r>
    <w:r>
      <w:instrText xml:space="preserve"> PAGE </w:instrText>
    </w:r>
    <w:r>
      <w:fldChar w:fldCharType="separate"/>
    </w:r>
    <w:r>
      <w:rPr>
        <w:color w:val="888888"/>
        <w:sz w:val="18"/>
      </w:rPr>
      <w:t>1</w:t>
    </w:r>
    <w:r>
      <w:fldChar w:fldCharType="end"/>
    </w:r>
    <w:r>
      <w:rPr>
        <w:rFonts w:hint="eastAsia"/>
        <w:color w:val="888888"/>
        <w:sz w:val="18"/>
      </w:rPr>
      <w:t xml:space="preserve"> </w:t>
    </w:r>
    <w:r>
      <w:rPr>
        <w:rFonts w:hint="eastAsia"/>
        <w:color w:val="888888"/>
        <w:sz w:val="18"/>
      </w:rPr>
      <w:t>页</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1AB694" w14:textId="77777777" w:rsidR="00405CE6" w:rsidRDefault="00000000">
    <w:pPr>
      <w:jc w:val="center"/>
    </w:pPr>
    <w:r>
      <w:rPr>
        <w:rFonts w:hint="eastAsia"/>
        <w:color w:val="888888"/>
        <w:sz w:val="18"/>
      </w:rPr>
      <w:t>第</w:t>
    </w:r>
    <w:r>
      <w:rPr>
        <w:rFonts w:hint="eastAsia"/>
        <w:color w:val="888888"/>
        <w:sz w:val="18"/>
      </w:rPr>
      <w:t xml:space="preserve"> </w:t>
    </w:r>
    <w:r>
      <w:fldChar w:fldCharType="begin"/>
    </w:r>
    <w:r>
      <w:instrText xml:space="preserve"> PAGE </w:instrText>
    </w:r>
    <w:r>
      <w:fldChar w:fldCharType="separate"/>
    </w:r>
    <w:r>
      <w:rPr>
        <w:color w:val="888888"/>
        <w:sz w:val="18"/>
      </w:rPr>
      <w:t>1</w:t>
    </w:r>
    <w:r>
      <w:fldChar w:fldCharType="end"/>
    </w:r>
    <w:r>
      <w:rPr>
        <w:rFonts w:hint="eastAsia"/>
        <w:color w:val="888888"/>
        <w:sz w:val="18"/>
      </w:rPr>
      <w:t xml:space="preserve"> </w:t>
    </w:r>
    <w:r>
      <w:rPr>
        <w:rFonts w:hint="eastAsia"/>
        <w:color w:val="888888"/>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0F94CF" w14:textId="77777777" w:rsidR="006177DA" w:rsidRDefault="006177DA">
      <w:r>
        <w:separator/>
      </w:r>
    </w:p>
  </w:footnote>
  <w:footnote w:type="continuationSeparator" w:id="0">
    <w:p w14:paraId="21F17DD9" w14:textId="77777777" w:rsidR="006177DA" w:rsidRDefault="006177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4C0DF9"/>
    <w:multiLevelType w:val="multilevel"/>
    <w:tmpl w:val="52BA1194"/>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69277F1"/>
    <w:multiLevelType w:val="multilevel"/>
    <w:tmpl w:val="6ED07A82"/>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7551190"/>
    <w:multiLevelType w:val="multilevel"/>
    <w:tmpl w:val="E2E8846C"/>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69359AB"/>
    <w:multiLevelType w:val="multilevel"/>
    <w:tmpl w:val="8CFE6EA0"/>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B4F7684"/>
    <w:multiLevelType w:val="multilevel"/>
    <w:tmpl w:val="ECF2C2E2"/>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9BD1BF1"/>
    <w:multiLevelType w:val="multilevel"/>
    <w:tmpl w:val="4C9EB72C"/>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C1F103E"/>
    <w:multiLevelType w:val="multilevel"/>
    <w:tmpl w:val="A16AC658"/>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3F9433B"/>
    <w:multiLevelType w:val="multilevel"/>
    <w:tmpl w:val="FE964B28"/>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55721F4"/>
    <w:multiLevelType w:val="multilevel"/>
    <w:tmpl w:val="917CBFEE"/>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5986C83"/>
    <w:multiLevelType w:val="multilevel"/>
    <w:tmpl w:val="68029830"/>
    <w:lvl w:ilvl="0">
      <w:start w:val="1"/>
      <w:numFmt w:val="bullet"/>
      <w:lvlText w:val=""/>
      <w:lvlJc w:val="left"/>
      <w:pPr>
        <w:ind w:left="420" w:hanging="42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217498A"/>
    <w:multiLevelType w:val="multilevel"/>
    <w:tmpl w:val="FC10A1BC"/>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4AA784C"/>
    <w:multiLevelType w:val="multilevel"/>
    <w:tmpl w:val="B29A2E94"/>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EFF5EC7"/>
    <w:multiLevelType w:val="multilevel"/>
    <w:tmpl w:val="8196CB4A"/>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71902345">
    <w:abstractNumId w:val="5"/>
  </w:num>
  <w:num w:numId="2" w16cid:durableId="456023342">
    <w:abstractNumId w:val="10"/>
  </w:num>
  <w:num w:numId="3" w16cid:durableId="447820218">
    <w:abstractNumId w:val="3"/>
  </w:num>
  <w:num w:numId="4" w16cid:durableId="1590194477">
    <w:abstractNumId w:val="4"/>
  </w:num>
  <w:num w:numId="5" w16cid:durableId="1070470181">
    <w:abstractNumId w:val="7"/>
  </w:num>
  <w:num w:numId="6" w16cid:durableId="1566254861">
    <w:abstractNumId w:val="6"/>
  </w:num>
  <w:num w:numId="7" w16cid:durableId="989822891">
    <w:abstractNumId w:val="8"/>
  </w:num>
  <w:num w:numId="8" w16cid:durableId="1982078889">
    <w:abstractNumId w:val="9"/>
  </w:num>
  <w:num w:numId="9" w16cid:durableId="1170220985">
    <w:abstractNumId w:val="11"/>
  </w:num>
  <w:num w:numId="10" w16cid:durableId="1380938571">
    <w:abstractNumId w:val="2"/>
  </w:num>
  <w:num w:numId="11" w16cid:durableId="1391926642">
    <w:abstractNumId w:val="12"/>
  </w:num>
  <w:num w:numId="12" w16cid:durableId="1589534383">
    <w:abstractNumId w:val="0"/>
  </w:num>
  <w:num w:numId="13" w16cid:durableId="160885354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bordersDoNotSurroundHeader/>
  <w:bordersDoNotSurroundFooter/>
  <w:proofState w:spelling="clean" w:grammar="clean"/>
  <w:defaultTabStop w:val="420"/>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CE6"/>
    <w:rsid w:val="000C7664"/>
    <w:rsid w:val="00405CE6"/>
    <w:rsid w:val="006177DA"/>
    <w:rsid w:val="007E3137"/>
    <w:rsid w:val="009A71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579BEC"/>
  <w15:docId w15:val="{1D160E88-B84C-D94B-84BA-EC76A8847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keepNext/>
      <w:keepLines/>
      <w:spacing w:before="240" w:after="120"/>
      <w:outlineLvl w:val="0"/>
    </w:pPr>
    <w:rPr>
      <w:b/>
      <w:sz w:val="32"/>
      <w:szCs w:val="32"/>
    </w:rPr>
  </w:style>
  <w:style w:type="paragraph" w:styleId="2">
    <w:name w:val="heading 2"/>
    <w:uiPriority w:val="9"/>
    <w:qFormat/>
    <w:pPr>
      <w:keepNext/>
      <w:keepLines/>
      <w:spacing w:before="200" w:after="100"/>
      <w:outlineLvl w:val="1"/>
    </w:pPr>
    <w:rPr>
      <w:b/>
      <w:sz w:val="26"/>
      <w:szCs w:val="26"/>
    </w:rPr>
  </w:style>
  <w:style w:type="paragraph" w:styleId="3">
    <w:name w:val="heading 3"/>
    <w:uiPriority w:val="9"/>
    <w:qFormat/>
    <w:pPr>
      <w:keepNext/>
      <w:keepLines/>
      <w:spacing w:before="180" w:after="80"/>
      <w:outlineLvl w:val="2"/>
    </w:pPr>
    <w:rPr>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2">
    <w:name w:val="toc 2"/>
    <w:uiPriority w:val="39"/>
    <w:qFormat/>
    <w:pPr>
      <w:tabs>
        <w:tab w:val="right" w:leader="dot" w:pos="9072"/>
      </w:tabs>
      <w:spacing w:after="60" w:line="360" w:lineRule="auto"/>
      <w:ind w:left="420"/>
    </w:pPr>
    <w:rPr>
      <w:rFonts w:ascii="宋体" w:eastAsia="宋体" w:hAnsi="宋体" w:cs="宋体"/>
      <w:sz w:val="24"/>
    </w:rPr>
  </w:style>
  <w:style w:type="paragraph" w:styleId="TOC1">
    <w:name w:val="toc 1"/>
    <w:uiPriority w:val="39"/>
    <w:qFormat/>
    <w:pPr>
      <w:tabs>
        <w:tab w:val="right" w:leader="dot" w:pos="9072"/>
      </w:tabs>
      <w:spacing w:before="120" w:after="120" w:line="360" w:lineRule="auto"/>
    </w:pPr>
    <w:rPr>
      <w:rFonts w:ascii="宋体" w:eastAsia="宋体" w:hAnsi="宋体" w:cs="宋体"/>
      <w:sz w:val="24"/>
    </w:rPr>
  </w:style>
  <w:style w:type="character" w:styleId="a3">
    <w:name w:val="Hyperlink"/>
    <w:basedOn w:val="a0"/>
    <w:uiPriority w:val="99"/>
    <w:unhideWhenUsed/>
    <w:rsid w:val="009A710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D1B9D-4C8A-D140-9DC0-0DE0598AD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29</Pages>
  <Words>2501</Words>
  <Characters>14262</Characters>
  <Application>Microsoft Office Word</Application>
  <DocSecurity>0</DocSecurity>
  <Lines>118</Lines>
  <Paragraphs>33</Paragraphs>
  <ScaleCrop>false</ScaleCrop>
  <Company/>
  <LinksUpToDate>false</LinksUpToDate>
  <CharactersWithSpaces>16730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于震瀛</cp:lastModifiedBy>
  <cp:revision>3</cp:revision>
  <dcterms:created xsi:type="dcterms:W3CDTF">2026-10-19T11:30:00Z</dcterms:created>
  <dcterms:modified xsi:type="dcterms:W3CDTF">2026-10-19T11:37:00Z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{"AIGC": {"Label": "1", "ContentProducer": "00119111010856365494821B355", "ProduceID": "01a153d9cd6574b5b50e1b361cf90074", "ReservedCode1": "", "ContentPropagator": "00119111010856365494821B355", "PropagateID": "01a153d9cd6574b5b50e1b361cf90074", "ReservedCode2": ""}}</vt:lpwstr>
  </property>
</Properties>
</file>