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423E1" w14:textId="77777777" w:rsidR="00360861" w:rsidRDefault="00000000">
      <w:pPr>
        <w:spacing w:after="360" w:line="259" w:lineRule="auto"/>
        <w:ind w:left="332" w:firstLine="0"/>
        <w:jc w:val="left"/>
      </w:pPr>
      <w:r>
        <w:rPr>
          <w:noProof/>
          <w:sz w:val="22"/>
        </w:rPr>
        <mc:AlternateContent>
          <mc:Choice Requires="wpg">
            <w:drawing>
              <wp:inline distT="0" distB="0" distL="0" distR="0" wp14:anchorId="30B8BB52" wp14:editId="39F70478">
                <wp:extent cx="5029200" cy="50610"/>
                <wp:effectExtent l="0" t="0" r="0" b="0"/>
                <wp:docPr id="2945" name="Group 2945"/>
                <wp:cNvGraphicFramePr/>
                <a:graphic xmlns:a="http://schemas.openxmlformats.org/drawingml/2006/main">
                  <a:graphicData uri="http://schemas.microsoft.com/office/word/2010/wordprocessingGroup">
                    <wpg:wgp>
                      <wpg:cNvGrpSpPr/>
                      <wpg:grpSpPr>
                        <a:xfrm>
                          <a:off x="0" y="0"/>
                          <a:ext cx="5029200" cy="50610"/>
                          <a:chOff x="0" y="0"/>
                          <a:chExt cx="5029200" cy="50610"/>
                        </a:xfrm>
                      </wpg:grpSpPr>
                      <wps:wsp>
                        <wps:cNvPr id="3615" name="Shape 3615"/>
                        <wps:cNvSpPr/>
                        <wps:spPr>
                          <a:xfrm>
                            <a:off x="0" y="0"/>
                            <a:ext cx="5029200" cy="50610"/>
                          </a:xfrm>
                          <a:custGeom>
                            <a:avLst/>
                            <a:gdLst/>
                            <a:ahLst/>
                            <a:cxnLst/>
                            <a:rect l="0" t="0" r="0" b="0"/>
                            <a:pathLst>
                              <a:path w="5029200" h="50610">
                                <a:moveTo>
                                  <a:pt x="0" y="0"/>
                                </a:moveTo>
                                <a:lnTo>
                                  <a:pt x="5029200" y="0"/>
                                </a:lnTo>
                                <a:lnTo>
                                  <a:pt x="5029200" y="50610"/>
                                </a:lnTo>
                                <a:lnTo>
                                  <a:pt x="0" y="50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45" style="width:396pt;height:3.985pt;mso-position-horizontal-relative:char;mso-position-vertical-relative:line" coordsize="50292,506">
                <v:shape id="Shape 3616" style="position:absolute;width:50292;height:506;left:0;top:0;" coordsize="5029200,50610" path="m0,0l5029200,0l5029200,50610l0,50610l0,0">
                  <v:stroke weight="0pt" endcap="flat" joinstyle="miter" miterlimit="10" on="false" color="#000000" opacity="0"/>
                  <v:fill on="true" color="#000000"/>
                </v:shape>
              </v:group>
            </w:pict>
          </mc:Fallback>
        </mc:AlternateContent>
      </w:r>
    </w:p>
    <w:p w14:paraId="0E11288D" w14:textId="77777777" w:rsidR="00360861" w:rsidRPr="00785FA7" w:rsidRDefault="00000000" w:rsidP="00C42A93">
      <w:pPr>
        <w:spacing w:after="0" w:line="259" w:lineRule="auto"/>
        <w:ind w:left="0" w:right="14" w:firstLine="0"/>
        <w:jc w:val="center"/>
        <w:rPr>
          <w:b/>
          <w:bCs/>
        </w:rPr>
      </w:pPr>
      <w:r w:rsidRPr="00785FA7">
        <w:rPr>
          <w:b/>
          <w:bCs/>
          <w:sz w:val="34"/>
        </w:rPr>
        <w:t>Algorithms for Causal Reasoning in Probability Trees</w:t>
      </w:r>
    </w:p>
    <w:p w14:paraId="434D4EBA" w14:textId="77777777" w:rsidR="00360861" w:rsidRDefault="00000000">
      <w:pPr>
        <w:spacing w:after="590" w:line="259" w:lineRule="auto"/>
        <w:ind w:left="332" w:firstLine="0"/>
        <w:jc w:val="left"/>
      </w:pPr>
      <w:r>
        <w:rPr>
          <w:noProof/>
          <w:sz w:val="22"/>
        </w:rPr>
        <mc:AlternateContent>
          <mc:Choice Requires="wpg">
            <w:drawing>
              <wp:inline distT="0" distB="0" distL="0" distR="0" wp14:anchorId="5473349A" wp14:editId="62B5DCF2">
                <wp:extent cx="5029200" cy="12649"/>
                <wp:effectExtent l="0" t="0" r="0" b="0"/>
                <wp:docPr id="2946" name="Group 2946"/>
                <wp:cNvGraphicFramePr/>
                <a:graphic xmlns:a="http://schemas.openxmlformats.org/drawingml/2006/main">
                  <a:graphicData uri="http://schemas.microsoft.com/office/word/2010/wordprocessingGroup">
                    <wpg:wgp>
                      <wpg:cNvGrpSpPr/>
                      <wpg:grpSpPr>
                        <a:xfrm>
                          <a:off x="0" y="0"/>
                          <a:ext cx="5029200" cy="12649"/>
                          <a:chOff x="0" y="0"/>
                          <a:chExt cx="5029200" cy="12649"/>
                        </a:xfrm>
                      </wpg:grpSpPr>
                      <wps:wsp>
                        <wps:cNvPr id="8" name="Shape 8"/>
                        <wps:cNvSpPr/>
                        <wps:spPr>
                          <a:xfrm>
                            <a:off x="0" y="0"/>
                            <a:ext cx="5029200" cy="0"/>
                          </a:xfrm>
                          <a:custGeom>
                            <a:avLst/>
                            <a:gdLst/>
                            <a:ahLst/>
                            <a:cxnLst/>
                            <a:rect l="0" t="0" r="0" b="0"/>
                            <a:pathLst>
                              <a:path w="5029200">
                                <a:moveTo>
                                  <a:pt x="0" y="0"/>
                                </a:moveTo>
                                <a:lnTo>
                                  <a:pt x="5029200"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46" style="width:396pt;height:0.996pt;mso-position-horizontal-relative:char;mso-position-vertical-relative:line" coordsize="50292,126">
                <v:shape id="Shape 8" style="position:absolute;width:50292;height:0;left:0;top:0;" coordsize="5029200,0" path="m0,0l5029200,0">
                  <v:stroke weight="0.996pt" endcap="flat" joinstyle="miter" miterlimit="10" on="true" color="#000000"/>
                  <v:fill on="false" color="#000000" opacity="0"/>
                </v:shape>
              </v:group>
            </w:pict>
          </mc:Fallback>
        </mc:AlternateContent>
      </w:r>
    </w:p>
    <w:p w14:paraId="5B705FAF" w14:textId="3624EB12" w:rsidR="00C42A93" w:rsidRPr="00C42A93" w:rsidRDefault="00C42A93" w:rsidP="002C0343">
      <w:pPr>
        <w:spacing w:after="0" w:line="259" w:lineRule="auto"/>
        <w:ind w:left="382" w:firstLine="0"/>
        <w:jc w:val="center"/>
        <w:rPr>
          <w:rFonts w:eastAsiaTheme="minorEastAsia"/>
          <w:b/>
          <w:bCs/>
          <w:sz w:val="24"/>
          <w:szCs w:val="36"/>
        </w:rPr>
      </w:pPr>
      <w:r w:rsidRPr="00C42A93">
        <w:rPr>
          <w:rFonts w:eastAsiaTheme="minorEastAsia" w:hint="eastAsia"/>
          <w:b/>
          <w:bCs/>
          <w:sz w:val="24"/>
          <w:szCs w:val="36"/>
        </w:rPr>
        <w:t>WANG Zinuo</w:t>
      </w:r>
      <w:r w:rsidR="002C0343">
        <w:rPr>
          <w:rFonts w:eastAsiaTheme="minorEastAsia" w:hint="eastAsia"/>
          <w:b/>
          <w:bCs/>
          <w:sz w:val="24"/>
          <w:szCs w:val="36"/>
        </w:rPr>
        <w:t xml:space="preserve">, </w:t>
      </w:r>
      <w:r w:rsidRPr="00C42A93">
        <w:rPr>
          <w:rFonts w:eastAsiaTheme="minorEastAsia" w:hint="eastAsia"/>
          <w:b/>
          <w:bCs/>
          <w:sz w:val="24"/>
          <w:szCs w:val="36"/>
        </w:rPr>
        <w:t>PAN Huangyu</w:t>
      </w:r>
    </w:p>
    <w:p w14:paraId="42237EB6" w14:textId="7C734A2E" w:rsidR="00360861" w:rsidRPr="00785FA7" w:rsidRDefault="00C42A93" w:rsidP="00091FFE">
      <w:pPr>
        <w:spacing w:after="0" w:line="259" w:lineRule="auto"/>
        <w:ind w:left="382" w:firstLine="0"/>
        <w:jc w:val="center"/>
        <w:rPr>
          <w:b/>
          <w:bCs/>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sidR="00000000" w:rsidRPr="00785FA7">
        <w:rPr>
          <w:b/>
          <w:bCs/>
        </w:rPr>
        <w:t>Abstract</w:t>
      </w:r>
    </w:p>
    <w:p w14:paraId="7AB153E9" w14:textId="635B4A84" w:rsidR="00C15711" w:rsidRPr="00091FFE" w:rsidRDefault="00000000" w:rsidP="00091FFE">
      <w:pPr>
        <w:spacing w:after="0"/>
        <w:ind w:left="1260" w:right="717" w:firstLine="0"/>
        <w:rPr>
          <w:rFonts w:eastAsiaTheme="minorEastAsia" w:hint="eastAsia"/>
        </w:rPr>
      </w:pPr>
      <w:r>
        <w:t xml:space="preserve">In this report, we </w:t>
      </w:r>
      <w:r w:rsidR="00C15711">
        <w:t>will</w:t>
      </w:r>
      <w:r>
        <w:t xml:space="preserve"> describe a mixed technique for finding causal relations, using </w:t>
      </w:r>
      <w:r w:rsidR="00A224AB">
        <w:rPr>
          <w:rFonts w:eastAsiaTheme="minorEastAsia" w:hint="eastAsia"/>
        </w:rPr>
        <w:t xml:space="preserve">the </w:t>
      </w:r>
      <w:r w:rsidR="00A224AB">
        <w:rPr>
          <w:rFonts w:eastAsiaTheme="minorEastAsia"/>
        </w:rPr>
        <w:t>combination</w:t>
      </w:r>
      <w:r w:rsidR="00A224AB">
        <w:rPr>
          <w:rFonts w:eastAsiaTheme="minorEastAsia" w:hint="eastAsia"/>
        </w:rPr>
        <w:t xml:space="preserve"> of </w:t>
      </w:r>
      <w:r>
        <w:t>probability trees and PC (Peter-Clark) algorithm. Probability trees provide a</w:t>
      </w:r>
      <w:r w:rsidR="00C15711">
        <w:rPr>
          <w:rFonts w:eastAsiaTheme="minorEastAsia" w:hint="eastAsia"/>
        </w:rPr>
        <w:t xml:space="preserve"> </w:t>
      </w:r>
      <w:r>
        <w:t>straightforward, top-down representation of conditional probabilities, and the PC algorithm extracts causal connections automatically from data using conditional</w:t>
      </w:r>
      <w:r w:rsidR="00A224AB">
        <w:rPr>
          <w:rFonts w:eastAsiaTheme="minorEastAsia" w:hint="eastAsia"/>
        </w:rPr>
        <w:t xml:space="preserve"> </w:t>
      </w:r>
      <w:r>
        <w:t>independence tests. Based on a health dataset from [1], we illustrate how combined use of these two techniques provides richer and more easily understood</w:t>
      </w:r>
      <w:r w:rsidR="00A224AB">
        <w:rPr>
          <w:rFonts w:eastAsiaTheme="minorEastAsia" w:hint="eastAsia"/>
        </w:rPr>
        <w:t xml:space="preserve"> </w:t>
      </w:r>
      <w:r>
        <w:t>causal data. The combined solution can help determine directionality of relationships found in probability trees and give statistically stable causal graphs. Scalability and complexity have not been addressed yet, but the combined approach has</w:t>
      </w:r>
      <w:r w:rsidR="00C15711">
        <w:rPr>
          <w:rFonts w:eastAsiaTheme="minorEastAsia" w:hint="eastAsia"/>
        </w:rPr>
        <w:t xml:space="preserve"> </w:t>
      </w:r>
      <w:r>
        <w:t>potential applications in medical diagnosis, economics, and beyond.</w:t>
      </w:r>
      <w:r w:rsidR="00091FFE">
        <w:rPr>
          <w:rFonts w:eastAsiaTheme="minorEastAsia"/>
        </w:rPr>
        <w:tab/>
      </w:r>
      <w:r w:rsidR="00091FFE">
        <w:rPr>
          <w:rFonts w:eastAsiaTheme="minorEastAsia"/>
        </w:rPr>
        <w:tab/>
      </w:r>
      <w:r w:rsidR="00091FFE">
        <w:rPr>
          <w:rFonts w:eastAsiaTheme="minorEastAsia"/>
        </w:rPr>
        <w:tab/>
      </w:r>
      <w:r w:rsidR="00091FFE">
        <w:rPr>
          <w:rFonts w:eastAsiaTheme="minorEastAsia"/>
        </w:rPr>
        <w:tab/>
      </w:r>
      <w:r w:rsidR="00091FFE">
        <w:rPr>
          <w:rFonts w:eastAsiaTheme="minorEastAsia"/>
        </w:rPr>
        <w:tab/>
      </w:r>
      <w:r w:rsidR="00091FFE">
        <w:rPr>
          <w:rFonts w:eastAsiaTheme="minorEastAsia"/>
        </w:rPr>
        <w:tab/>
      </w:r>
      <w:r w:rsidR="00091FFE">
        <w:rPr>
          <w:rFonts w:eastAsiaTheme="minorEastAsia"/>
        </w:rPr>
        <w:tab/>
      </w:r>
      <w:r w:rsidR="00091FFE">
        <w:rPr>
          <w:rFonts w:eastAsiaTheme="minorEastAsia"/>
        </w:rPr>
        <w:tab/>
      </w:r>
      <w:r w:rsidR="00091FFE">
        <w:rPr>
          <w:rFonts w:eastAsiaTheme="minorEastAsia"/>
        </w:rPr>
        <w:tab/>
      </w:r>
      <w:r w:rsidR="00091FFE">
        <w:rPr>
          <w:rFonts w:eastAsiaTheme="minorEastAsia"/>
        </w:rPr>
        <w:tab/>
      </w:r>
      <w:r w:rsidR="00091FFE">
        <w:rPr>
          <w:rFonts w:eastAsiaTheme="minorEastAsia"/>
        </w:rPr>
        <w:tab/>
      </w:r>
      <w:r w:rsidR="00091FFE">
        <w:rPr>
          <w:rFonts w:eastAsiaTheme="minorEastAsia"/>
        </w:rPr>
        <w:tab/>
      </w:r>
      <w:r w:rsidR="00091FFE">
        <w:rPr>
          <w:rFonts w:eastAsiaTheme="minorEastAsia"/>
        </w:rPr>
        <w:tab/>
      </w:r>
      <w:r w:rsidR="00B178BC">
        <w:rPr>
          <w:rFonts w:eastAsiaTheme="minorEastAsia"/>
        </w:rPr>
        <w:tab/>
      </w:r>
      <w:r w:rsidR="00B178BC">
        <w:rPr>
          <w:rFonts w:eastAsiaTheme="minorEastAsia"/>
        </w:rPr>
        <w:tab/>
      </w:r>
    </w:p>
    <w:p w14:paraId="128E1BCE" w14:textId="015EF53C" w:rsidR="00360861" w:rsidRPr="005A14DB" w:rsidRDefault="00000000">
      <w:pPr>
        <w:pStyle w:val="1"/>
        <w:tabs>
          <w:tab w:val="center" w:pos="1340"/>
        </w:tabs>
        <w:ind w:left="-15" w:firstLine="0"/>
        <w:rPr>
          <w:b/>
          <w:bCs/>
        </w:rPr>
      </w:pPr>
      <w:r w:rsidRPr="005A14DB">
        <w:rPr>
          <w:b/>
          <w:bCs/>
        </w:rPr>
        <w:t>1</w:t>
      </w:r>
      <w:r w:rsidR="00C15711" w:rsidRPr="005A14DB">
        <w:rPr>
          <w:rFonts w:eastAsiaTheme="minorEastAsia" w:hint="eastAsia"/>
          <w:b/>
          <w:bCs/>
        </w:rPr>
        <w:t xml:space="preserve"> </w:t>
      </w:r>
      <w:r w:rsidRPr="005A14DB">
        <w:rPr>
          <w:b/>
          <w:bCs/>
        </w:rPr>
        <w:t>Introduction</w:t>
      </w:r>
    </w:p>
    <w:p w14:paraId="70CD6F2C" w14:textId="63CFEC68" w:rsidR="00360861" w:rsidRPr="00C42A93" w:rsidRDefault="00000000">
      <w:pPr>
        <w:ind w:left="-5"/>
        <w:rPr>
          <w:szCs w:val="20"/>
        </w:rPr>
      </w:pPr>
      <w:r w:rsidRPr="00C42A93">
        <w:rPr>
          <w:szCs w:val="20"/>
        </w:rPr>
        <w:t>Causal reasoning is not about discovering associations, but how a variation in one variable affects another. The standard statistical correlation analysis can’t provide these direction signals. Both probability trees and the PC algorithm have a good, but slightly different, take on this problem.</w:t>
      </w:r>
    </w:p>
    <w:p w14:paraId="58E61194" w14:textId="46811B2B" w:rsidR="00C42A93" w:rsidRPr="00C42A93" w:rsidRDefault="00000000" w:rsidP="00C42A93">
      <w:pPr>
        <w:ind w:left="-5"/>
        <w:rPr>
          <w:rFonts w:eastAsiaTheme="minorEastAsia"/>
          <w:szCs w:val="20"/>
        </w:rPr>
      </w:pPr>
      <w:r w:rsidRPr="00C42A93">
        <w:rPr>
          <w:szCs w:val="20"/>
        </w:rPr>
        <w:t xml:space="preserve">Probability trees are hierarchical branched structures of joint probability distributions. Each </w:t>
      </w:r>
      <w:r w:rsidR="00785FA7" w:rsidRPr="00C42A93">
        <w:rPr>
          <w:szCs w:val="20"/>
        </w:rPr>
        <w:t>branch represents</w:t>
      </w:r>
      <w:r w:rsidRPr="00C42A93">
        <w:rPr>
          <w:szCs w:val="20"/>
        </w:rPr>
        <w:t xml:space="preserve"> conditioning on a variable, and the ends are joint results with associated probabili17 ties. This hierarchy is straightforward for illustrating how multiple variables influence the odds of 18 various outcomes, in order.</w:t>
      </w:r>
    </w:p>
    <w:p w14:paraId="673CFE51" w14:textId="475D1139" w:rsidR="0022524A" w:rsidRDefault="0022524A" w:rsidP="0022524A">
      <w:pPr>
        <w:ind w:left="-5"/>
        <w:jc w:val="center"/>
        <w:rPr>
          <w:rFonts w:eastAsiaTheme="minorEastAsia"/>
        </w:rPr>
      </w:pPr>
      <w:r>
        <w:rPr>
          <w:rFonts w:eastAsiaTheme="minorEastAsia"/>
          <w:noProof/>
        </w:rPr>
        <w:drawing>
          <wp:inline distT="0" distB="0" distL="0" distR="0" wp14:anchorId="16D4AA5D" wp14:editId="07E89816">
            <wp:extent cx="3774956" cy="2631381"/>
            <wp:effectExtent l="0" t="0" r="0" b="0"/>
            <wp:docPr id="1716711995" name="图片 3" descr="图表, 雷达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11995" name="图片 3" descr="图表, 雷达图&#10;&#10;描述已自动生成"/>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15509" cy="2659649"/>
                    </a:xfrm>
                    <a:prstGeom prst="rect">
                      <a:avLst/>
                    </a:prstGeom>
                  </pic:spPr>
                </pic:pic>
              </a:graphicData>
            </a:graphic>
          </wp:inline>
        </w:drawing>
      </w:r>
    </w:p>
    <w:p w14:paraId="23C93FAF" w14:textId="15FD4A2F" w:rsidR="0022524A" w:rsidRDefault="0022524A" w:rsidP="00A224AB">
      <w:pPr>
        <w:ind w:left="0" w:firstLine="0"/>
        <w:jc w:val="center"/>
        <w:rPr>
          <w:rFonts w:eastAsiaTheme="minorEastAsia"/>
          <w:i/>
          <w:iCs/>
        </w:rPr>
      </w:pPr>
      <w:r w:rsidRPr="0022524A">
        <w:rPr>
          <w:rFonts w:eastAsiaTheme="minorEastAsia"/>
          <w:b/>
          <w:bCs/>
        </w:rPr>
        <w:lastRenderedPageBreak/>
        <w:t>Figure 1: The conceptual steps of the PC Algorithm.</w:t>
      </w:r>
      <w:r w:rsidRPr="0022524A">
        <w:rPr>
          <w:rFonts w:eastAsiaTheme="minorEastAsia"/>
        </w:rPr>
        <w:br/>
      </w:r>
      <w:r w:rsidRPr="0022524A">
        <w:rPr>
          <w:rFonts w:eastAsiaTheme="minorEastAsia"/>
          <w:i/>
          <w:iCs/>
        </w:rPr>
        <w:t>From left to right: (1) Fully connected graph; (2) After independence tests, some edges are removed; (3) V-structures identified; (4) Edges oriented to form a causal structure.</w:t>
      </w:r>
    </w:p>
    <w:p w14:paraId="1C1EB9AB" w14:textId="77777777" w:rsidR="00A224AB" w:rsidRPr="00A224AB" w:rsidRDefault="00A224AB" w:rsidP="00A224AB">
      <w:pPr>
        <w:ind w:left="0" w:firstLine="0"/>
        <w:jc w:val="center"/>
        <w:rPr>
          <w:rFonts w:eastAsiaTheme="minorEastAsia"/>
        </w:rPr>
      </w:pPr>
    </w:p>
    <w:p w14:paraId="63808A88" w14:textId="48300EDE" w:rsidR="00360861" w:rsidRPr="0022524A" w:rsidRDefault="00000000" w:rsidP="00C15711">
      <w:pPr>
        <w:ind w:left="-15" w:firstLine="0"/>
        <w:rPr>
          <w:rFonts w:eastAsiaTheme="minorEastAsia"/>
        </w:rPr>
      </w:pPr>
      <w:r>
        <w:t xml:space="preserve">PC Algorithm is an established method of learning causal structure. </w:t>
      </w:r>
      <w:r w:rsidR="00785FA7">
        <w:rPr>
          <w:rFonts w:eastAsiaTheme="minorEastAsia" w:hint="eastAsia"/>
        </w:rPr>
        <w:t xml:space="preserve">Figure 1 shows the four steps to apply PC algorithm. </w:t>
      </w:r>
      <w:r>
        <w:t xml:space="preserve">It starts with a connected undirected graph and uses conditional independence tests to trim non-statistically supported edges. It then picks up V-structures (geometry that orients edges), and then returns a partially directed </w:t>
      </w:r>
      <w:r w:rsidR="0022524A">
        <w:t xml:space="preserve">acyclic </w:t>
      </w:r>
      <w:r w:rsidR="0022524A" w:rsidRPr="00A224AB">
        <w:rPr>
          <w:szCs w:val="44"/>
        </w:rPr>
        <w:t>graph</w:t>
      </w:r>
      <w:r>
        <w:t>, encoded as a possible causal direction.</w:t>
      </w:r>
      <w:r w:rsidR="0022524A">
        <w:rPr>
          <w:rFonts w:eastAsiaTheme="minorEastAsia" w:hint="eastAsia"/>
        </w:rPr>
        <w:t xml:space="preserve"> </w:t>
      </w:r>
    </w:p>
    <w:p w14:paraId="554F778B" w14:textId="375D9701" w:rsidR="00360861" w:rsidRDefault="00000000">
      <w:pPr>
        <w:spacing w:after="381"/>
        <w:ind w:left="-5"/>
      </w:pPr>
      <w:r>
        <w:t xml:space="preserve">We </w:t>
      </w:r>
      <w:r w:rsidR="00A224AB">
        <w:rPr>
          <w:rFonts w:eastAsiaTheme="minorEastAsia" w:hint="eastAsia"/>
        </w:rPr>
        <w:t xml:space="preserve">will </w:t>
      </w:r>
      <w:r>
        <w:t xml:space="preserve">integrate </w:t>
      </w:r>
      <w:r w:rsidR="00A224AB">
        <w:rPr>
          <w:rFonts w:eastAsiaTheme="minorEastAsia" w:hint="eastAsia"/>
        </w:rPr>
        <w:t xml:space="preserve">the </w:t>
      </w:r>
      <w:r w:rsidR="00A224AB">
        <w:rPr>
          <w:rFonts w:eastAsiaTheme="minorEastAsia"/>
        </w:rPr>
        <w:t>combination</w:t>
      </w:r>
      <w:r w:rsidR="00A224AB">
        <w:rPr>
          <w:rFonts w:eastAsiaTheme="minorEastAsia" w:hint="eastAsia"/>
        </w:rPr>
        <w:t xml:space="preserve"> of </w:t>
      </w:r>
      <w:r>
        <w:t>these two methods in this report. We use the natural fallout from a probability tree and the statistical structure calculated by the PC algorithm to find a clearer picture of causality. The</w:t>
      </w:r>
      <w:r>
        <w:rPr>
          <w:sz w:val="12"/>
        </w:rPr>
        <w:t xml:space="preserve"> </w:t>
      </w:r>
      <w:r>
        <w:t>combined method allows us to see which lines of the probability tree are backed by independent</w:t>
      </w:r>
      <w:r>
        <w:rPr>
          <w:sz w:val="12"/>
        </w:rPr>
        <w:t xml:space="preserve"> </w:t>
      </w:r>
      <w:r>
        <w:t xml:space="preserve">tests and </w:t>
      </w:r>
      <w:r w:rsidR="00C15711">
        <w:t>thus</w:t>
      </w:r>
      <w:r>
        <w:t xml:space="preserve"> gives us more confidence in inferred causal pathways.</w:t>
      </w:r>
    </w:p>
    <w:p w14:paraId="64A9FE2A" w14:textId="3BDC69B7" w:rsidR="00360861" w:rsidRPr="005A14DB" w:rsidRDefault="00000000" w:rsidP="00091FFE">
      <w:pPr>
        <w:pStyle w:val="1"/>
        <w:tabs>
          <w:tab w:val="center" w:pos="2431"/>
        </w:tabs>
        <w:ind w:left="0" w:firstLine="0"/>
        <w:rPr>
          <w:b/>
          <w:bCs/>
        </w:rPr>
      </w:pPr>
      <w:r w:rsidRPr="005A14DB">
        <w:rPr>
          <w:b/>
          <w:bCs/>
        </w:rPr>
        <w:t>2</w:t>
      </w:r>
      <w:r w:rsidR="00C15711" w:rsidRPr="005A14DB">
        <w:rPr>
          <w:rFonts w:eastAsiaTheme="minorEastAsia" w:hint="eastAsia"/>
          <w:b/>
          <w:bCs/>
        </w:rPr>
        <w:t xml:space="preserve"> </w:t>
      </w:r>
      <w:r w:rsidRPr="005A14DB">
        <w:rPr>
          <w:b/>
          <w:bCs/>
        </w:rPr>
        <w:t>Methodology and Implementation</w:t>
      </w:r>
    </w:p>
    <w:p w14:paraId="4457487D" w14:textId="4A949F16" w:rsidR="00360861" w:rsidRDefault="00000000" w:rsidP="00A224AB">
      <w:pPr>
        <w:spacing w:after="0"/>
        <w:ind w:left="-5"/>
        <w:rPr>
          <w:rFonts w:eastAsiaTheme="minorEastAsia"/>
        </w:rPr>
      </w:pPr>
      <w:r>
        <w:t>We apply these methods to a health-related dataset described in [1]. The dataset, named “</w:t>
      </w:r>
      <w:proofErr w:type="spellStart"/>
      <w:r>
        <w:t>Ddxplus</w:t>
      </w:r>
      <w:proofErr w:type="spellEnd"/>
      <w:r>
        <w:t xml:space="preserve">,” includes variables such as Smoking, Obesity, Diabetes, Hypertension, Chest Pain, Shortness </w:t>
      </w:r>
      <w:r>
        <w:rPr>
          <w:sz w:val="12"/>
        </w:rPr>
        <w:t xml:space="preserve">30 </w:t>
      </w:r>
      <w:r>
        <w:t xml:space="preserve">of Breath, NSTEMI/STEMI (a form of heart attack), and Healthy status. Prior to analysis, the </w:t>
      </w:r>
      <w:r w:rsidR="00A224AB">
        <w:t>data is</w:t>
      </w:r>
      <w:r>
        <w:t xml:space="preserve"> assumed to be cleaned and discretized for compatibility with both probability tree </w:t>
      </w:r>
      <w:r w:rsidR="00A224AB">
        <w:t>construction and</w:t>
      </w:r>
      <w:r>
        <w:t xml:space="preserve"> the PC algorithm. And there are three steps for the implementation to combine probability </w:t>
      </w:r>
      <w:r w:rsidR="00A224AB">
        <w:t>tree</w:t>
      </w:r>
      <w:r w:rsidR="00A224AB">
        <w:rPr>
          <w:rFonts w:eastAsiaTheme="minorEastAsia" w:hint="eastAsia"/>
        </w:rPr>
        <w:t xml:space="preserve"> and </w:t>
      </w:r>
      <w:r>
        <w:t>PC algorithm.</w:t>
      </w:r>
    </w:p>
    <w:p w14:paraId="4134072D" w14:textId="77777777" w:rsidR="00A224AB" w:rsidRPr="00A224AB" w:rsidRDefault="00A224AB" w:rsidP="00A224AB">
      <w:pPr>
        <w:spacing w:after="0"/>
        <w:ind w:left="-5"/>
        <w:rPr>
          <w:rFonts w:eastAsiaTheme="minorEastAsia"/>
        </w:rPr>
      </w:pPr>
    </w:p>
    <w:p w14:paraId="13724E37" w14:textId="016BCD50" w:rsidR="0022524A" w:rsidRDefault="00000000" w:rsidP="0022524A">
      <w:pPr>
        <w:spacing w:after="181" w:line="259" w:lineRule="auto"/>
        <w:ind w:left="332" w:firstLine="0"/>
        <w:jc w:val="left"/>
        <w:rPr>
          <w:rFonts w:eastAsiaTheme="minorEastAsia"/>
        </w:rPr>
      </w:pPr>
      <w:r>
        <w:t>2.1</w:t>
      </w:r>
      <w:r>
        <w:tab/>
        <w:t>STEP 1: Creating the Probability Tree</w:t>
      </w:r>
    </w:p>
    <w:p w14:paraId="67200D52" w14:textId="1BCBC662" w:rsidR="0022524A" w:rsidRDefault="0022524A" w:rsidP="0022524A">
      <w:pPr>
        <w:spacing w:after="181" w:line="259" w:lineRule="auto"/>
        <w:ind w:left="332" w:firstLine="0"/>
        <w:jc w:val="center"/>
        <w:rPr>
          <w:rFonts w:eastAsiaTheme="minorEastAsia"/>
        </w:rPr>
      </w:pPr>
      <w:r>
        <w:rPr>
          <w:rFonts w:eastAsiaTheme="minorEastAsia"/>
          <w:noProof/>
        </w:rPr>
        <w:drawing>
          <wp:inline distT="0" distB="0" distL="0" distR="0" wp14:anchorId="73866FB8" wp14:editId="2D15DF5F">
            <wp:extent cx="3515794" cy="2569103"/>
            <wp:effectExtent l="0" t="0" r="8890" b="3175"/>
            <wp:docPr id="1606321627" name="图片 5"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21627" name="图片 5" descr="图示&#10;&#10;低可信度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36250" cy="2584051"/>
                    </a:xfrm>
                    <a:prstGeom prst="rect">
                      <a:avLst/>
                    </a:prstGeom>
                  </pic:spPr>
                </pic:pic>
              </a:graphicData>
            </a:graphic>
          </wp:inline>
        </w:drawing>
      </w:r>
    </w:p>
    <w:p w14:paraId="58DF7468" w14:textId="5C856B01" w:rsidR="0022524A" w:rsidRDefault="0022524A" w:rsidP="0022524A">
      <w:pPr>
        <w:spacing w:after="306"/>
        <w:ind w:left="332" w:firstLine="0"/>
        <w:jc w:val="center"/>
        <w:rPr>
          <w:rFonts w:eastAsiaTheme="minorEastAsia"/>
          <w:i/>
          <w:iCs/>
        </w:rPr>
      </w:pPr>
      <w:r w:rsidRPr="0022524A">
        <w:rPr>
          <w:rFonts w:eastAsiaTheme="minorEastAsia"/>
          <w:b/>
          <w:bCs/>
        </w:rPr>
        <w:t xml:space="preserve">Figure </w:t>
      </w:r>
      <w:r>
        <w:rPr>
          <w:rFonts w:eastAsiaTheme="minorEastAsia" w:hint="eastAsia"/>
          <w:b/>
          <w:bCs/>
        </w:rPr>
        <w:t>2</w:t>
      </w:r>
      <w:r w:rsidRPr="0022524A">
        <w:rPr>
          <w:rFonts w:eastAsiaTheme="minorEastAsia"/>
          <w:b/>
          <w:bCs/>
        </w:rPr>
        <w:t>: Probability Tree of the Health-Related Dataset</w:t>
      </w:r>
      <w:r w:rsidRPr="0022524A">
        <w:rPr>
          <w:rFonts w:eastAsiaTheme="minorEastAsia"/>
        </w:rPr>
        <w:br/>
      </w:r>
      <w:r w:rsidRPr="0022524A">
        <w:rPr>
          <w:rFonts w:eastAsiaTheme="minorEastAsia"/>
          <w:i/>
          <w:iCs/>
        </w:rPr>
        <w:t>Branches correspond to conditioning on specific variables, showing how probabilities unfold step-by-step</w:t>
      </w:r>
    </w:p>
    <w:p w14:paraId="783A3C73" w14:textId="1C078300" w:rsidR="00360861" w:rsidRPr="00A224AB" w:rsidRDefault="0022524A" w:rsidP="00C15711">
      <w:pPr>
        <w:spacing w:after="306"/>
        <w:ind w:left="332" w:firstLine="0"/>
        <w:jc w:val="left"/>
        <w:rPr>
          <w:rFonts w:eastAsiaTheme="minorEastAsia"/>
        </w:rPr>
      </w:pPr>
      <w:r>
        <w:rPr>
          <w:rFonts w:eastAsiaTheme="minorEastAsia" w:hint="eastAsia"/>
        </w:rPr>
        <w:t>Figure 2 is the</w:t>
      </w:r>
      <w:r>
        <w:t xml:space="preserve"> probability tree </w:t>
      </w:r>
      <w:r>
        <w:rPr>
          <w:rFonts w:eastAsiaTheme="minorEastAsia" w:hint="eastAsia"/>
        </w:rPr>
        <w:t>we</w:t>
      </w:r>
      <w:r>
        <w:t xml:space="preserve"> built to see the probabilistic relationship between these health variables</w:t>
      </w:r>
      <w:r w:rsidR="00A224AB">
        <w:rPr>
          <w:rFonts w:eastAsiaTheme="minorEastAsia" w:hint="eastAsia"/>
        </w:rPr>
        <w:t xml:space="preserve"> from the dataset we have found</w:t>
      </w:r>
      <w:r>
        <w:t>. In each</w:t>
      </w:r>
      <w:r w:rsidR="00A224AB">
        <w:rPr>
          <w:rFonts w:eastAsiaTheme="minorEastAsia" w:hint="eastAsia"/>
        </w:rPr>
        <w:t xml:space="preserve"> branch</w:t>
      </w:r>
      <w:r>
        <w:t xml:space="preserve"> we can check a variable to see how it affects the other branches.</w:t>
      </w:r>
      <w:r w:rsidR="00A224AB">
        <w:rPr>
          <w:rFonts w:eastAsiaTheme="minorEastAsia" w:hint="eastAsia"/>
        </w:rPr>
        <w:t xml:space="preserve"> Thurs, </w:t>
      </w:r>
      <w:r w:rsidR="00A224AB">
        <w:rPr>
          <w:rFonts w:eastAsiaTheme="minorEastAsia"/>
        </w:rPr>
        <w:t>we</w:t>
      </w:r>
      <w:r w:rsidR="00A224AB">
        <w:rPr>
          <w:rFonts w:eastAsiaTheme="minorEastAsia" w:hint="eastAsia"/>
        </w:rPr>
        <w:t xml:space="preserve"> can have a taste of the relationship between them but it is not deep enough.</w:t>
      </w:r>
    </w:p>
    <w:p w14:paraId="071BAAB5" w14:textId="4B709A1A" w:rsidR="0022524A" w:rsidRPr="0022524A" w:rsidRDefault="00000000" w:rsidP="0022524A">
      <w:pPr>
        <w:spacing w:after="181" w:line="259" w:lineRule="auto"/>
        <w:ind w:left="332" w:firstLine="0"/>
        <w:jc w:val="left"/>
        <w:rPr>
          <w:rFonts w:eastAsiaTheme="minorEastAsia"/>
        </w:rPr>
      </w:pPr>
      <w:r>
        <w:t>2.2</w:t>
      </w:r>
      <w:r>
        <w:tab/>
        <w:t>STEP 2: Applying the PC Algorithm</w:t>
      </w:r>
    </w:p>
    <w:p w14:paraId="4EFD551F" w14:textId="6B485DEC" w:rsidR="0022524A" w:rsidRDefault="0022524A" w:rsidP="0022524A">
      <w:pPr>
        <w:ind w:left="332" w:firstLine="0"/>
        <w:jc w:val="center"/>
        <w:rPr>
          <w:rFonts w:eastAsiaTheme="minorEastAsia"/>
        </w:rPr>
      </w:pPr>
      <w:r>
        <w:rPr>
          <w:rFonts w:eastAsiaTheme="minorEastAsia"/>
          <w:noProof/>
        </w:rPr>
        <w:lastRenderedPageBreak/>
        <w:drawing>
          <wp:inline distT="0" distB="0" distL="0" distR="0" wp14:anchorId="52480B96" wp14:editId="30008DE6">
            <wp:extent cx="3749738" cy="2597369"/>
            <wp:effectExtent l="0" t="0" r="3175" b="0"/>
            <wp:docPr id="1854335948" name="图片 4" descr="图表, 图示, 雷达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35948" name="图片 4" descr="图表, 图示, 雷达图&#10;&#10;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63671" cy="2607020"/>
                    </a:xfrm>
                    <a:prstGeom prst="rect">
                      <a:avLst/>
                    </a:prstGeom>
                  </pic:spPr>
                </pic:pic>
              </a:graphicData>
            </a:graphic>
          </wp:inline>
        </w:drawing>
      </w:r>
    </w:p>
    <w:p w14:paraId="525ADA6F" w14:textId="4C37E388" w:rsidR="0022524A" w:rsidRDefault="0022524A" w:rsidP="0022524A">
      <w:pPr>
        <w:ind w:left="332" w:firstLine="0"/>
        <w:jc w:val="center"/>
        <w:rPr>
          <w:rFonts w:eastAsiaTheme="minorEastAsia"/>
          <w:i/>
          <w:iCs/>
        </w:rPr>
      </w:pPr>
      <w:r w:rsidRPr="0022524A">
        <w:rPr>
          <w:rFonts w:eastAsiaTheme="minorEastAsia"/>
          <w:b/>
          <w:bCs/>
        </w:rPr>
        <w:t xml:space="preserve">Figure </w:t>
      </w:r>
      <w:r>
        <w:rPr>
          <w:rFonts w:eastAsiaTheme="minorEastAsia" w:hint="eastAsia"/>
          <w:b/>
          <w:bCs/>
        </w:rPr>
        <w:t>3</w:t>
      </w:r>
      <w:r w:rsidRPr="0022524A">
        <w:rPr>
          <w:rFonts w:eastAsiaTheme="minorEastAsia"/>
          <w:b/>
          <w:bCs/>
        </w:rPr>
        <w:t>: Initial Fully Connected Graph of Health Variables</w:t>
      </w:r>
      <w:r w:rsidRPr="0022524A">
        <w:rPr>
          <w:rFonts w:eastAsiaTheme="minorEastAsia"/>
        </w:rPr>
        <w:br/>
      </w:r>
      <w:r w:rsidRPr="0022524A">
        <w:rPr>
          <w:rFonts w:eastAsiaTheme="minorEastAsia"/>
          <w:i/>
          <w:iCs/>
        </w:rPr>
        <w:t>All variables (Smoking, Obesity, Diabetes, Hypertension, Chest Pain, Shortness of Breath, NSTEMI/STEMI, Healthy) are interconnected.</w:t>
      </w:r>
    </w:p>
    <w:p w14:paraId="36F9D89F" w14:textId="77777777" w:rsidR="0022524A" w:rsidRDefault="0022524A" w:rsidP="0022524A">
      <w:pPr>
        <w:ind w:left="332" w:firstLine="0"/>
        <w:jc w:val="center"/>
        <w:rPr>
          <w:rFonts w:eastAsiaTheme="minorEastAsia"/>
          <w:i/>
          <w:iCs/>
        </w:rPr>
      </w:pPr>
    </w:p>
    <w:p w14:paraId="7709438D" w14:textId="467425FE" w:rsidR="0022524A" w:rsidRPr="00A224AB" w:rsidRDefault="0022524A" w:rsidP="00C740BC">
      <w:pPr>
        <w:ind w:left="332" w:firstLine="0"/>
        <w:jc w:val="left"/>
        <w:rPr>
          <w:rFonts w:eastAsiaTheme="minorEastAsia"/>
        </w:rPr>
      </w:pPr>
      <w:r>
        <w:rPr>
          <w:rFonts w:eastAsiaTheme="minorEastAsia" w:hint="eastAsia"/>
        </w:rPr>
        <w:t xml:space="preserve">Figure 3 is an </w:t>
      </w:r>
      <w:r>
        <w:t>Initial Fully Connected Graph: Before the PC algorithm’s independence tests, we start with a fully connected graph of the health-related variables</w:t>
      </w:r>
      <w:r w:rsidR="00A224AB">
        <w:rPr>
          <w:rFonts w:eastAsiaTheme="minorEastAsia" w:hint="eastAsia"/>
        </w:rPr>
        <w:t xml:space="preserve"> as </w:t>
      </w:r>
      <w:r w:rsidR="00A224AB">
        <w:rPr>
          <w:rFonts w:eastAsiaTheme="minorEastAsia"/>
        </w:rPr>
        <w:t>mentioned</w:t>
      </w:r>
      <w:r w:rsidR="00A224AB">
        <w:rPr>
          <w:rFonts w:eastAsiaTheme="minorEastAsia" w:hint="eastAsia"/>
        </w:rPr>
        <w:t xml:space="preserve"> in the </w:t>
      </w:r>
      <w:r w:rsidR="00A224AB">
        <w:rPr>
          <w:rFonts w:eastAsiaTheme="minorEastAsia"/>
        </w:rPr>
        <w:t>introduction</w:t>
      </w:r>
      <w:r w:rsidR="00A224AB">
        <w:rPr>
          <w:rFonts w:eastAsiaTheme="minorEastAsia" w:hint="eastAsia"/>
        </w:rPr>
        <w:t xml:space="preserve"> of the PC </w:t>
      </w:r>
      <w:r w:rsidR="00A224AB">
        <w:rPr>
          <w:rFonts w:eastAsiaTheme="minorEastAsia"/>
        </w:rPr>
        <w:t>algorithm</w:t>
      </w:r>
      <w:r>
        <w:t>. Every variable is initially connected to every other, representing the maximally uncertain scenario.</w:t>
      </w:r>
      <w:r w:rsidR="00A224AB">
        <w:rPr>
          <w:rFonts w:eastAsiaTheme="minorEastAsia" w:hint="eastAsia"/>
        </w:rPr>
        <w:t xml:space="preserve"> This is the first part of this step.</w:t>
      </w:r>
    </w:p>
    <w:p w14:paraId="78051A2E" w14:textId="77777777" w:rsidR="00A224AB" w:rsidRPr="00A224AB" w:rsidRDefault="00A224AB" w:rsidP="00C740BC">
      <w:pPr>
        <w:ind w:left="332" w:firstLine="0"/>
        <w:jc w:val="left"/>
        <w:rPr>
          <w:rFonts w:eastAsiaTheme="minorEastAsia"/>
        </w:rPr>
      </w:pPr>
    </w:p>
    <w:p w14:paraId="4E4E8023" w14:textId="27B65DD5" w:rsidR="0022524A" w:rsidRDefault="0022524A" w:rsidP="0022524A">
      <w:pPr>
        <w:spacing w:after="305"/>
        <w:ind w:left="332" w:firstLine="0"/>
        <w:jc w:val="center"/>
        <w:rPr>
          <w:rFonts w:eastAsiaTheme="minorEastAsia"/>
        </w:rPr>
      </w:pPr>
      <w:r>
        <w:rPr>
          <w:rFonts w:eastAsiaTheme="minorEastAsia"/>
          <w:noProof/>
        </w:rPr>
        <w:drawing>
          <wp:inline distT="0" distB="0" distL="0" distR="0" wp14:anchorId="1A3A7F16" wp14:editId="3A147368">
            <wp:extent cx="4249271" cy="2549891"/>
            <wp:effectExtent l="0" t="0" r="0" b="3175"/>
            <wp:docPr id="2090454946" name="图片 6" descr="图片包含 桌子, 小, 不同, 挂&#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54946" name="图片 6" descr="图片包含 桌子, 小, 不同, 挂&#10;&#10;描述已自动生成"/>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86170" cy="2572033"/>
                    </a:xfrm>
                    <a:prstGeom prst="rect">
                      <a:avLst/>
                    </a:prstGeom>
                  </pic:spPr>
                </pic:pic>
              </a:graphicData>
            </a:graphic>
          </wp:inline>
        </w:drawing>
      </w:r>
    </w:p>
    <w:p w14:paraId="54246035" w14:textId="6AF49B5F" w:rsidR="0022524A" w:rsidRDefault="0022524A" w:rsidP="00C740BC">
      <w:pPr>
        <w:spacing w:after="305"/>
        <w:ind w:left="332" w:firstLine="0"/>
        <w:jc w:val="center"/>
        <w:rPr>
          <w:rFonts w:eastAsiaTheme="minorEastAsia"/>
        </w:rPr>
      </w:pPr>
      <w:r w:rsidRPr="0022524A">
        <w:rPr>
          <w:rFonts w:eastAsiaTheme="minorEastAsia"/>
          <w:b/>
          <w:bCs/>
        </w:rPr>
        <w:t>Figure 4: Resulting Directed Graph After Applying the PC Algorithm</w:t>
      </w:r>
      <w:r w:rsidRPr="0022524A">
        <w:rPr>
          <w:rFonts w:eastAsiaTheme="minorEastAsia"/>
        </w:rPr>
        <w:br/>
      </w:r>
      <w:r w:rsidRPr="0022524A">
        <w:rPr>
          <w:rFonts w:eastAsiaTheme="minorEastAsia"/>
          <w:i/>
          <w:iCs/>
        </w:rPr>
        <w:t>A sparser network with oriented edges, representing candidate causal pathways among the health variables.</w:t>
      </w:r>
    </w:p>
    <w:p w14:paraId="50D4D73A" w14:textId="01CEAF5C" w:rsidR="00360861" w:rsidRPr="00EF65FA" w:rsidRDefault="00A224AB" w:rsidP="00C15711">
      <w:pPr>
        <w:spacing w:after="305"/>
        <w:ind w:left="332" w:firstLine="0"/>
        <w:rPr>
          <w:rFonts w:eastAsiaTheme="minorEastAsia"/>
        </w:rPr>
      </w:pPr>
      <w:r>
        <w:rPr>
          <w:rFonts w:eastAsiaTheme="minorEastAsia" w:hint="eastAsia"/>
        </w:rPr>
        <w:t xml:space="preserve">Based on the first </w:t>
      </w:r>
      <w:r>
        <w:rPr>
          <w:rFonts w:eastAsiaTheme="minorEastAsia"/>
        </w:rPr>
        <w:t>part, we</w:t>
      </w:r>
      <w:r>
        <w:rPr>
          <w:rFonts w:eastAsiaTheme="minorEastAsia" w:hint="eastAsia"/>
        </w:rPr>
        <w:t xml:space="preserve"> </w:t>
      </w:r>
      <w:r w:rsidR="00EF65FA">
        <w:t>perform</w:t>
      </w:r>
      <w:r>
        <w:t xml:space="preserve"> conditional independence tests on the</w:t>
      </w:r>
      <w:r w:rsidR="0022524A">
        <w:rPr>
          <w:rFonts w:eastAsiaTheme="minorEastAsia" w:hint="eastAsia"/>
        </w:rPr>
        <w:t xml:space="preserve"> </w:t>
      </w:r>
      <w:r>
        <w:t xml:space="preserve">fully connected graph. </w:t>
      </w:r>
      <w:r>
        <w:rPr>
          <w:rFonts w:eastAsiaTheme="minorEastAsia" w:hint="eastAsia"/>
        </w:rPr>
        <w:t xml:space="preserve">The </w:t>
      </w:r>
      <w:r>
        <w:t>independence tests</w:t>
      </w:r>
      <w:r w:rsidR="00EF65FA">
        <w:rPr>
          <w:rFonts w:eastAsiaTheme="minorEastAsia" w:hint="eastAsia"/>
        </w:rPr>
        <w:t xml:space="preserve"> </w:t>
      </w:r>
      <w:r w:rsidR="00EF65FA" w:rsidRPr="00EF65FA">
        <w:rPr>
          <w:rFonts w:eastAsiaTheme="minorEastAsia"/>
        </w:rPr>
        <w:t>us</w:t>
      </w:r>
      <w:r w:rsidR="00EF65FA">
        <w:rPr>
          <w:rFonts w:eastAsiaTheme="minorEastAsia" w:hint="eastAsia"/>
        </w:rPr>
        <w:t>e</w:t>
      </w:r>
      <w:r w:rsidR="00EF65FA" w:rsidRPr="00EF65FA">
        <w:rPr>
          <w:rFonts w:eastAsiaTheme="minorEastAsia"/>
        </w:rPr>
        <w:t xml:space="preserve"> the data given by the probability tree drawn in the first step, so the probability tree from our first step plays a great role in this step</w:t>
      </w:r>
      <w:r w:rsidR="00EF65FA">
        <w:rPr>
          <w:rFonts w:eastAsiaTheme="minorEastAsia"/>
        </w:rPr>
        <w:t>.</w:t>
      </w:r>
      <w:r w:rsidR="00EF65FA">
        <w:t xml:space="preserve"> Edges</w:t>
      </w:r>
      <w:r>
        <w:t xml:space="preserve"> that fail these tests are </w:t>
      </w:r>
      <w:r>
        <w:lastRenderedPageBreak/>
        <w:t>removed. The algorithm identifies V-structures</w:t>
      </w:r>
      <w:r>
        <w:rPr>
          <w:sz w:val="12"/>
        </w:rPr>
        <w:t xml:space="preserve"> </w:t>
      </w:r>
      <w:r>
        <w:t>and orients edges, producing a directed graph that suggests plausible causal directions.</w:t>
      </w:r>
      <w:r w:rsidR="00EF65FA">
        <w:rPr>
          <w:rFonts w:eastAsiaTheme="minorEastAsia" w:hint="eastAsia"/>
        </w:rPr>
        <w:t xml:space="preserve"> What is left </w:t>
      </w:r>
      <w:r w:rsidR="00EF65FA">
        <w:rPr>
          <w:rFonts w:eastAsiaTheme="minorEastAsia"/>
        </w:rPr>
        <w:t>at</w:t>
      </w:r>
      <w:r w:rsidR="00EF65FA">
        <w:rPr>
          <w:rFonts w:eastAsiaTheme="minorEastAsia" w:hint="eastAsia"/>
        </w:rPr>
        <w:t xml:space="preserve"> the end is Figure 4.</w:t>
      </w:r>
    </w:p>
    <w:p w14:paraId="1051BC77" w14:textId="77777777" w:rsidR="00360861" w:rsidRDefault="00000000" w:rsidP="00C15711">
      <w:pPr>
        <w:spacing w:after="181" w:line="259" w:lineRule="auto"/>
        <w:ind w:left="332" w:firstLine="0"/>
      </w:pPr>
      <w:r>
        <w:t>2.3</w:t>
      </w:r>
      <w:r>
        <w:tab/>
        <w:t>STEP 3: Complex Causal Graph Interpretation</w:t>
      </w:r>
    </w:p>
    <w:p w14:paraId="6C0E56E7" w14:textId="268D716B" w:rsidR="00360861" w:rsidRPr="00EF65FA" w:rsidRDefault="00000000" w:rsidP="00C15711">
      <w:pPr>
        <w:ind w:left="332" w:firstLine="0"/>
        <w:rPr>
          <w:rFonts w:eastAsiaTheme="minorEastAsia"/>
        </w:rPr>
      </w:pPr>
      <w:r>
        <w:t>By examining the probability tree and the PC-derived graph together, we gain richer insights.</w:t>
      </w:r>
      <w:r w:rsidR="00EF65FA">
        <w:rPr>
          <w:rFonts w:eastAsiaTheme="minorEastAsia" w:hint="eastAsia"/>
        </w:rPr>
        <w:t xml:space="preserve"> </w:t>
      </w:r>
      <w:r>
        <w:t xml:space="preserve">Suppose the probability tree shows that as Smoking increases, the likelihood of Obesity also </w:t>
      </w:r>
      <w:r w:rsidR="00EF65FA">
        <w:t>increases</w:t>
      </w:r>
      <w:r>
        <w:t xml:space="preserve">, and given Obesity, the probability of Diabetes rises. If the PC algorithm’s resulting causal graph similarly indicates a chain of Smoking </w:t>
      </w:r>
      <w:r>
        <w:rPr>
          <w:rFonts w:ascii="Cambria" w:eastAsia="Cambria" w:hAnsi="Cambria" w:cs="Cambria"/>
        </w:rPr>
        <w:t xml:space="preserve">→ </w:t>
      </w:r>
      <w:r>
        <w:t xml:space="preserve">Obesity </w:t>
      </w:r>
      <w:r>
        <w:rPr>
          <w:rFonts w:ascii="Cambria" w:eastAsia="Cambria" w:hAnsi="Cambria" w:cs="Cambria"/>
        </w:rPr>
        <w:t xml:space="preserve">→ </w:t>
      </w:r>
      <w:r>
        <w:t>Diabetes, we have a coherent picture from both the intuitive probability breakdown and the rigorous independence testing. This coherence</w:t>
      </w:r>
      <w:r w:rsidR="00C15711">
        <w:rPr>
          <w:rFonts w:eastAsiaTheme="minorEastAsia" w:hint="eastAsia"/>
        </w:rPr>
        <w:t xml:space="preserve"> </w:t>
      </w:r>
      <w:r>
        <w:t xml:space="preserve">increases our confidence that </w:t>
      </w:r>
      <w:r w:rsidR="00EF65FA">
        <w:t>relationships</w:t>
      </w:r>
      <w:r>
        <w:t xml:space="preserve"> are truly causal rather than coincidental.</w:t>
      </w:r>
      <w:r w:rsidR="00EF65FA" w:rsidRPr="00EF65FA">
        <w:t xml:space="preserve"> Of course that's only part of the conclusions we can see from this chart, look at another chain of relationships</w:t>
      </w:r>
      <w:r w:rsidR="00EF65FA">
        <w:rPr>
          <w:rFonts w:eastAsiaTheme="minorEastAsia" w:hint="eastAsia"/>
        </w:rPr>
        <w:t xml:space="preserve"> Chest Pain </w:t>
      </w:r>
      <w:r w:rsidR="00EF65FA">
        <w:rPr>
          <w:rFonts w:ascii="Cambria" w:eastAsia="Cambria" w:hAnsi="Cambria" w:cs="Cambria"/>
        </w:rPr>
        <w:t xml:space="preserve">→ </w:t>
      </w:r>
      <w:r w:rsidR="00EF65FA">
        <w:rPr>
          <w:rFonts w:eastAsiaTheme="minorEastAsia" w:hint="eastAsia"/>
        </w:rPr>
        <w:t xml:space="preserve">Hypertension </w:t>
      </w:r>
      <w:r w:rsidR="00EF65FA">
        <w:rPr>
          <w:rFonts w:ascii="Cambria" w:eastAsia="Cambria" w:hAnsi="Cambria" w:cs="Cambria"/>
        </w:rPr>
        <w:t xml:space="preserve">→ </w:t>
      </w:r>
      <w:r w:rsidR="00EF65FA">
        <w:rPr>
          <w:rFonts w:eastAsiaTheme="minorEastAsia" w:hint="eastAsia"/>
        </w:rPr>
        <w:t>NSTEMI. We can also find the Chest Pain and NSTEMI( a type of heart attack) may have some links.</w:t>
      </w:r>
    </w:p>
    <w:p w14:paraId="217ABB11" w14:textId="06239F14" w:rsidR="00360861" w:rsidRDefault="00000000" w:rsidP="00EF65FA">
      <w:pPr>
        <w:spacing w:after="0"/>
        <w:ind w:left="332" w:firstLine="0"/>
        <w:rPr>
          <w:rFonts w:eastAsiaTheme="minorEastAsia"/>
        </w:rPr>
      </w:pPr>
      <w:r>
        <w:t xml:space="preserve">While the PC algorithm alone provides a statistically sound causal graph, it can be abstract. The probability tree makes </w:t>
      </w:r>
      <w:r w:rsidR="00785FA7">
        <w:t>relationships</w:t>
      </w:r>
      <w:r>
        <w:t xml:space="preserve"> more tangible and understandable. Together, they </w:t>
      </w:r>
      <w:r w:rsidR="00C15711">
        <w:t>blend intuitive</w:t>
      </w:r>
      <w:r>
        <w:t xml:space="preserve"> insight with statistical rigor, making it easier to communicate and justify the inferred causal structures.</w:t>
      </w:r>
    </w:p>
    <w:p w14:paraId="24E4AA70" w14:textId="77777777" w:rsidR="00C15711" w:rsidRPr="00C15711" w:rsidRDefault="00C15711" w:rsidP="00C740BC">
      <w:pPr>
        <w:spacing w:after="0"/>
        <w:ind w:left="0" w:firstLine="0"/>
        <w:rPr>
          <w:rFonts w:eastAsiaTheme="minorEastAsia"/>
        </w:rPr>
      </w:pPr>
    </w:p>
    <w:p w14:paraId="7C67347E" w14:textId="13EAD99B" w:rsidR="00360861" w:rsidRPr="005A14DB" w:rsidRDefault="00000000">
      <w:pPr>
        <w:pStyle w:val="1"/>
        <w:tabs>
          <w:tab w:val="center" w:pos="1229"/>
        </w:tabs>
        <w:ind w:left="-15" w:firstLine="0"/>
        <w:rPr>
          <w:b/>
          <w:bCs/>
        </w:rPr>
      </w:pPr>
      <w:r w:rsidRPr="005A14DB">
        <w:rPr>
          <w:b/>
          <w:bCs/>
        </w:rPr>
        <w:t>3</w:t>
      </w:r>
      <w:r w:rsidR="00C15711" w:rsidRPr="005A14DB">
        <w:rPr>
          <w:rFonts w:eastAsiaTheme="minorEastAsia" w:hint="eastAsia"/>
          <w:b/>
          <w:bCs/>
        </w:rPr>
        <w:t xml:space="preserve"> </w:t>
      </w:r>
      <w:r w:rsidRPr="005A14DB">
        <w:rPr>
          <w:b/>
          <w:bCs/>
        </w:rPr>
        <w:t>Discussion</w:t>
      </w:r>
    </w:p>
    <w:p w14:paraId="1E55C441" w14:textId="77777777" w:rsidR="00360861" w:rsidRDefault="00000000" w:rsidP="00C15711">
      <w:pPr>
        <w:spacing w:after="181" w:line="259" w:lineRule="auto"/>
        <w:ind w:left="332" w:firstLine="0"/>
        <w:jc w:val="left"/>
      </w:pPr>
      <w:r>
        <w:t>3.1</w:t>
      </w:r>
      <w:r>
        <w:tab/>
        <w:t>Comparison with Traditional Methods</w:t>
      </w:r>
    </w:p>
    <w:p w14:paraId="5B56BC77" w14:textId="6D64D356" w:rsidR="00360861" w:rsidRDefault="00000000" w:rsidP="00C15711">
      <w:pPr>
        <w:spacing w:after="306"/>
        <w:ind w:left="332" w:firstLine="0"/>
        <w:jc w:val="left"/>
      </w:pPr>
      <w:r>
        <w:t>Where other causal inference methods (e.g., Bayesian networks, structural equation modeling) use</w:t>
      </w:r>
      <w:r w:rsidR="00C15711">
        <w:rPr>
          <w:rFonts w:eastAsiaTheme="minorEastAsia" w:hint="eastAsia"/>
        </w:rPr>
        <w:t xml:space="preserve"> </w:t>
      </w:r>
      <w:r>
        <w:t xml:space="preserve">only models of </w:t>
      </w:r>
      <w:r w:rsidR="00C15711">
        <w:t>abstract</w:t>
      </w:r>
      <w:r>
        <w:t xml:space="preserve"> kind, the probability trees-PC algorithm combines both easy </w:t>
      </w:r>
      <w:r w:rsidR="00C15711">
        <w:t>visualization</w:t>
      </w:r>
      <w:r w:rsidR="00C15711">
        <w:rPr>
          <w:rFonts w:eastAsiaTheme="minorEastAsia" w:hint="eastAsia"/>
        </w:rPr>
        <w:t xml:space="preserve"> </w:t>
      </w:r>
      <w:r>
        <w:t>and statistical accuracy. This can be more interpretable and give us confidence in causal implications.</w:t>
      </w:r>
    </w:p>
    <w:p w14:paraId="29890CAE" w14:textId="77777777" w:rsidR="00360861" w:rsidRDefault="00000000" w:rsidP="00C15711">
      <w:pPr>
        <w:spacing w:after="181" w:line="259" w:lineRule="auto"/>
        <w:ind w:left="332" w:firstLine="0"/>
        <w:jc w:val="left"/>
      </w:pPr>
      <w:r>
        <w:t>3.2</w:t>
      </w:r>
      <w:r>
        <w:tab/>
        <w:t>Shortcomings and Limitations</w:t>
      </w:r>
    </w:p>
    <w:p w14:paraId="09B834D3" w14:textId="3459A4B0" w:rsidR="00360861" w:rsidRDefault="00000000" w:rsidP="00C15711">
      <w:pPr>
        <w:spacing w:after="307"/>
        <w:ind w:left="332" w:firstLine="0"/>
        <w:jc w:val="left"/>
      </w:pPr>
      <w:r>
        <w:t xml:space="preserve">When the data is very </w:t>
      </w:r>
      <w:r w:rsidR="00C15711">
        <w:t>big,</w:t>
      </w:r>
      <w:r>
        <w:t xml:space="preserve"> or you have lots of variables probability trees become boring and PC</w:t>
      </w:r>
      <w:r>
        <w:rPr>
          <w:sz w:val="12"/>
        </w:rPr>
        <w:t xml:space="preserve"> </w:t>
      </w:r>
      <w:r>
        <w:t>algorithm independence tests are computationally expensive. Strong in noisy environments and complexity scaling will be more research questions.</w:t>
      </w:r>
    </w:p>
    <w:p w14:paraId="7ACF2C4F" w14:textId="77777777" w:rsidR="00360861" w:rsidRDefault="00000000" w:rsidP="00C15711">
      <w:pPr>
        <w:spacing w:after="181" w:line="259" w:lineRule="auto"/>
        <w:ind w:left="332" w:firstLine="0"/>
        <w:jc w:val="left"/>
      </w:pPr>
      <w:r>
        <w:t>3.3</w:t>
      </w:r>
      <w:r>
        <w:tab/>
        <w:t>Real-World Applications</w:t>
      </w:r>
    </w:p>
    <w:p w14:paraId="57133A2E" w14:textId="329FEA36" w:rsidR="00360861" w:rsidRDefault="00000000" w:rsidP="00C15711">
      <w:pPr>
        <w:spacing w:after="0"/>
        <w:ind w:left="332" w:firstLine="0"/>
        <w:jc w:val="left"/>
        <w:rPr>
          <w:rFonts w:eastAsiaTheme="minorEastAsia"/>
        </w:rPr>
      </w:pPr>
      <w:r>
        <w:t>When it comes to medicine, it’s crucial to know which causal factors have causal effects on disease.</w:t>
      </w:r>
      <w:r>
        <w:rPr>
          <w:sz w:val="12"/>
        </w:rPr>
        <w:t xml:space="preserve"> </w:t>
      </w:r>
      <w:r>
        <w:t>When clinicians and researchers can harness these combined techniques, they’re able to better determine risk factors and create interventions. The same advantages hold in economics, social science</w:t>
      </w:r>
      <w:r>
        <w:rPr>
          <w:sz w:val="12"/>
        </w:rPr>
        <w:t xml:space="preserve"> </w:t>
      </w:r>
      <w:r>
        <w:t xml:space="preserve">and engineering – any field where causal mechanisms must be worked out </w:t>
      </w:r>
      <w:r w:rsidR="00C15711">
        <w:t>to</w:t>
      </w:r>
      <w:r>
        <w:t xml:space="preserve"> make informed</w:t>
      </w:r>
      <w:r w:rsidR="00C15711">
        <w:rPr>
          <w:rFonts w:eastAsiaTheme="minorEastAsia" w:hint="eastAsia"/>
        </w:rPr>
        <w:t xml:space="preserve"> </w:t>
      </w:r>
      <w:r>
        <w:t>decisions.</w:t>
      </w:r>
    </w:p>
    <w:p w14:paraId="465786FD" w14:textId="77777777" w:rsidR="00C15711" w:rsidRPr="00C15711" w:rsidRDefault="00C15711" w:rsidP="00C15711">
      <w:pPr>
        <w:spacing w:after="0"/>
        <w:ind w:left="332" w:firstLine="0"/>
        <w:jc w:val="left"/>
        <w:rPr>
          <w:rFonts w:eastAsiaTheme="minorEastAsia"/>
        </w:rPr>
      </w:pPr>
    </w:p>
    <w:p w14:paraId="17ABE7A1" w14:textId="736B419B" w:rsidR="00360861" w:rsidRPr="005A14DB" w:rsidRDefault="00000000">
      <w:pPr>
        <w:pStyle w:val="1"/>
        <w:tabs>
          <w:tab w:val="center" w:pos="1262"/>
        </w:tabs>
        <w:ind w:left="-15" w:firstLine="0"/>
        <w:rPr>
          <w:b/>
          <w:bCs/>
        </w:rPr>
      </w:pPr>
      <w:r w:rsidRPr="005A14DB">
        <w:rPr>
          <w:b/>
          <w:bCs/>
        </w:rPr>
        <w:t>4</w:t>
      </w:r>
      <w:r w:rsidR="00C15711" w:rsidRPr="005A14DB">
        <w:rPr>
          <w:rFonts w:eastAsiaTheme="minorEastAsia" w:hint="eastAsia"/>
          <w:b/>
          <w:bCs/>
        </w:rPr>
        <w:t xml:space="preserve"> </w:t>
      </w:r>
      <w:r w:rsidRPr="005A14DB">
        <w:rPr>
          <w:b/>
          <w:bCs/>
        </w:rPr>
        <w:t>Conclusion</w:t>
      </w:r>
    </w:p>
    <w:p w14:paraId="38E1DB10" w14:textId="7D76809B" w:rsidR="00360861" w:rsidRDefault="00000000">
      <w:pPr>
        <w:spacing w:after="327"/>
        <w:ind w:left="-5"/>
      </w:pPr>
      <w:r>
        <w:t>In this report, we showed a method that combines the natural illustration from probability trees</w:t>
      </w:r>
      <w:r w:rsidR="001B398F">
        <w:rPr>
          <w:rFonts w:eastAsiaTheme="minorEastAsia" w:hint="eastAsia"/>
        </w:rPr>
        <w:t xml:space="preserve"> </w:t>
      </w:r>
      <w:r>
        <w:t>with the powerful causal structure inference of the PC algorithm. Experimenting with the technique</w:t>
      </w:r>
      <w:r w:rsidR="001B398F">
        <w:rPr>
          <w:rFonts w:eastAsiaTheme="minorEastAsia" w:hint="eastAsia"/>
        </w:rPr>
        <w:t xml:space="preserve"> </w:t>
      </w:r>
      <w:r>
        <w:t>on a health dataset from [1] illustrated how pairing the two can lead to more interpretable and</w:t>
      </w:r>
      <w:r w:rsidR="001B398F">
        <w:rPr>
          <w:rFonts w:eastAsiaTheme="minorEastAsia" w:hint="eastAsia"/>
        </w:rPr>
        <w:t xml:space="preserve"> </w:t>
      </w:r>
      <w:r>
        <w:t>well-evidenced causal models. While still hard work (especially scaling and complexity), this coordinated approach has promise for better understanding of causality across disciplines.</w:t>
      </w:r>
    </w:p>
    <w:p w14:paraId="4B9DCAE8" w14:textId="2C2AABD3" w:rsidR="00360861" w:rsidRPr="005A14DB" w:rsidRDefault="00000000">
      <w:pPr>
        <w:pStyle w:val="1"/>
        <w:spacing w:after="89"/>
        <w:ind w:left="-5"/>
        <w:rPr>
          <w:b/>
          <w:bCs/>
        </w:rPr>
      </w:pPr>
      <w:r w:rsidRPr="005A14DB">
        <w:rPr>
          <w:b/>
          <w:bCs/>
        </w:rPr>
        <w:lastRenderedPageBreak/>
        <w:t>References</w:t>
      </w:r>
    </w:p>
    <w:p w14:paraId="7F7DF4CD" w14:textId="477A2D3F" w:rsidR="00360861" w:rsidRDefault="00000000">
      <w:pPr>
        <w:spacing w:after="178"/>
        <w:ind w:left="-5"/>
      </w:pPr>
      <w:r>
        <w:t xml:space="preserve">[1] </w:t>
      </w:r>
      <w:proofErr w:type="spellStart"/>
      <w:r>
        <w:t>Fansi</w:t>
      </w:r>
      <w:proofErr w:type="spellEnd"/>
      <w:r>
        <w:t xml:space="preserve"> </w:t>
      </w:r>
      <w:proofErr w:type="spellStart"/>
      <w:r>
        <w:t>Tchango</w:t>
      </w:r>
      <w:proofErr w:type="spellEnd"/>
      <w:r>
        <w:t>, Arsene, et al. ”</w:t>
      </w:r>
      <w:proofErr w:type="spellStart"/>
      <w:r>
        <w:t>Ddxplus</w:t>
      </w:r>
      <w:proofErr w:type="spellEnd"/>
      <w:r>
        <w:t>: A new dataset for automatic medical diagnosis.” Advances in Neural Information Processing Systems 35 (2022): 31306-31318.</w:t>
      </w:r>
    </w:p>
    <w:p w14:paraId="1E256A77" w14:textId="77777777" w:rsidR="00360861" w:rsidRDefault="00000000" w:rsidP="00C15711">
      <w:pPr>
        <w:spacing w:after="182"/>
        <w:ind w:left="0" w:firstLine="0"/>
      </w:pPr>
      <w:r>
        <w:t xml:space="preserve">[2] </w:t>
      </w:r>
      <w:proofErr w:type="spellStart"/>
      <w:r>
        <w:t>Spirtes</w:t>
      </w:r>
      <w:proofErr w:type="spellEnd"/>
      <w:r>
        <w:t xml:space="preserve">, P., </w:t>
      </w:r>
      <w:proofErr w:type="spellStart"/>
      <w:r>
        <w:t>Glymour</w:t>
      </w:r>
      <w:proofErr w:type="spellEnd"/>
      <w:r>
        <w:t xml:space="preserve">, C., &amp; Scheines, R. </w:t>
      </w:r>
      <w:r>
        <w:rPr>
          <w:i/>
        </w:rPr>
        <w:t xml:space="preserve">Causation, Prediction, and Search. </w:t>
      </w:r>
      <w:r>
        <w:t>MIT Press, 2000.</w:t>
      </w:r>
    </w:p>
    <w:p w14:paraId="1C7212CD" w14:textId="77777777" w:rsidR="00360861" w:rsidRDefault="00000000" w:rsidP="00C15711">
      <w:pPr>
        <w:spacing w:after="183"/>
        <w:ind w:left="0" w:firstLine="0"/>
      </w:pPr>
      <w:r>
        <w:t xml:space="preserve">[3] Pearl, J. </w:t>
      </w:r>
      <w:r>
        <w:rPr>
          <w:i/>
        </w:rPr>
        <w:t xml:space="preserve">Causality: Models, Reasoning, and Inference. </w:t>
      </w:r>
      <w:r>
        <w:t>Cambridge University Press, 2009.</w:t>
      </w:r>
    </w:p>
    <w:p w14:paraId="5F480575" w14:textId="68D7B4A8" w:rsidR="00360861" w:rsidRDefault="00000000" w:rsidP="00C15711">
      <w:pPr>
        <w:spacing w:after="176" w:line="250" w:lineRule="auto"/>
        <w:ind w:left="0" w:firstLine="0"/>
      </w:pPr>
      <w:r>
        <w:t xml:space="preserve">[4] Koller, D., &amp; Friedman, N. </w:t>
      </w:r>
      <w:r>
        <w:rPr>
          <w:i/>
        </w:rPr>
        <w:t xml:space="preserve">Probabilistic Graphical Models: Principles and Techniques. </w:t>
      </w:r>
      <w:r>
        <w:t>MIT Press, 2009.</w:t>
      </w:r>
    </w:p>
    <w:p w14:paraId="6906422D" w14:textId="77777777" w:rsidR="00360861" w:rsidRDefault="00000000" w:rsidP="00C15711">
      <w:pPr>
        <w:spacing w:after="182"/>
        <w:ind w:left="0" w:firstLine="0"/>
      </w:pPr>
      <w:r>
        <w:t xml:space="preserve">[5] Neapolitan, R. E. </w:t>
      </w:r>
      <w:r>
        <w:rPr>
          <w:i/>
        </w:rPr>
        <w:t xml:space="preserve">Learning Bayesian Networks. </w:t>
      </w:r>
      <w:r>
        <w:t>Pearson Prentice Hall, 2004.</w:t>
      </w:r>
    </w:p>
    <w:p w14:paraId="3025AF09" w14:textId="77777777" w:rsidR="00360861" w:rsidRDefault="00000000" w:rsidP="00C15711">
      <w:pPr>
        <w:ind w:left="0" w:firstLine="0"/>
      </w:pPr>
      <w:r>
        <w:t xml:space="preserve">[6] Jordan, M. I. (Ed.) </w:t>
      </w:r>
      <w:r>
        <w:rPr>
          <w:i/>
        </w:rPr>
        <w:t xml:space="preserve">Learning in Graphical Models. </w:t>
      </w:r>
      <w:r>
        <w:t>Springer, 1998.</w:t>
      </w:r>
    </w:p>
    <w:sectPr w:rsidR="00360861">
      <w:pgSz w:w="12240" w:h="15840"/>
      <w:pgMar w:top="1505" w:right="2160" w:bottom="962" w:left="182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5F8715" w14:textId="77777777" w:rsidR="00111645" w:rsidRDefault="00111645" w:rsidP="00091FFE">
      <w:pPr>
        <w:spacing w:after="0" w:line="240" w:lineRule="auto"/>
      </w:pPr>
      <w:r>
        <w:separator/>
      </w:r>
    </w:p>
  </w:endnote>
  <w:endnote w:type="continuationSeparator" w:id="0">
    <w:p w14:paraId="70F2BE10" w14:textId="77777777" w:rsidR="00111645" w:rsidRDefault="00111645" w:rsidP="00091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444BCD" w14:textId="77777777" w:rsidR="00111645" w:rsidRDefault="00111645" w:rsidP="00091FFE">
      <w:pPr>
        <w:spacing w:after="0" w:line="240" w:lineRule="auto"/>
      </w:pPr>
      <w:r>
        <w:separator/>
      </w:r>
    </w:p>
  </w:footnote>
  <w:footnote w:type="continuationSeparator" w:id="0">
    <w:p w14:paraId="7D44648B" w14:textId="77777777" w:rsidR="00111645" w:rsidRDefault="00111645" w:rsidP="00091F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F1076F"/>
    <w:multiLevelType w:val="hybridMultilevel"/>
    <w:tmpl w:val="BAFA7FC4"/>
    <w:lvl w:ilvl="0" w:tplc="FD4C032E">
      <w:start w:val="41"/>
      <w:numFmt w:val="decimal"/>
      <w:lvlText w:val="%1"/>
      <w:lvlJc w:val="left"/>
      <w:pPr>
        <w:ind w:left="33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7B526DA0">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2DDA4F8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938A3F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1416E54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D632DA2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58483D5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CC66FC3A">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F22ACC58">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 w15:restartNumberingAfterBreak="0">
    <w:nsid w:val="465A22CF"/>
    <w:multiLevelType w:val="hybridMultilevel"/>
    <w:tmpl w:val="21E23C4C"/>
    <w:lvl w:ilvl="0" w:tplc="A5E487EE">
      <w:start w:val="47"/>
      <w:numFmt w:val="decimal"/>
      <w:lvlText w:val="%1"/>
      <w:lvlJc w:val="left"/>
      <w:pPr>
        <w:ind w:left="33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1954FEA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489E61D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1AA216C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E676C50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25022FD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6BBC7A0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C0B0ACA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4806A63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 w15:restartNumberingAfterBreak="0">
    <w:nsid w:val="47141BD8"/>
    <w:multiLevelType w:val="hybridMultilevel"/>
    <w:tmpl w:val="DD76825C"/>
    <w:lvl w:ilvl="0" w:tplc="620CCC6E">
      <w:start w:val="37"/>
      <w:numFmt w:val="decimal"/>
      <w:lvlText w:val="%1"/>
      <w:lvlJc w:val="left"/>
      <w:pPr>
        <w:ind w:left="33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57D85802">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B82E347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80AE1B22">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300CA9B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3A8421C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325A19F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5524C26A">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E2846430">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3" w15:restartNumberingAfterBreak="0">
    <w:nsid w:val="4E111ECF"/>
    <w:multiLevelType w:val="hybridMultilevel"/>
    <w:tmpl w:val="4186376E"/>
    <w:lvl w:ilvl="0" w:tplc="02AAB00A">
      <w:start w:val="86"/>
      <w:numFmt w:val="decimal"/>
      <w:lvlText w:val="%1"/>
      <w:lvlJc w:val="left"/>
      <w:pPr>
        <w:ind w:left="33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267E13F0">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43AA6332">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12D6015C">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5E5EA76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6A0236B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5344B23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C404513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3A82F9D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4" w15:restartNumberingAfterBreak="0">
    <w:nsid w:val="53ED7A25"/>
    <w:multiLevelType w:val="hybridMultilevel"/>
    <w:tmpl w:val="531A8A0A"/>
    <w:lvl w:ilvl="0" w:tplc="2C74EA74">
      <w:start w:val="31"/>
      <w:numFmt w:val="decimal"/>
      <w:lvlText w:val="%1"/>
      <w:lvlJc w:val="left"/>
      <w:pPr>
        <w:ind w:left="33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1564E56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E758A41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37DAFD1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D29C4CB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CB46F83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30ACA9F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545263A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6870F0E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5" w15:restartNumberingAfterBreak="0">
    <w:nsid w:val="54A918C1"/>
    <w:multiLevelType w:val="hybridMultilevel"/>
    <w:tmpl w:val="936896CE"/>
    <w:lvl w:ilvl="0" w:tplc="F32EE594">
      <w:start w:val="82"/>
      <w:numFmt w:val="decimal"/>
      <w:lvlText w:val="%1"/>
      <w:lvlJc w:val="left"/>
      <w:pPr>
        <w:ind w:left="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06F8D3F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B16C0CB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442E24C2">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AB38132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E9D4304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D424DF1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F0AEE604">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E94EE910">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6" w15:restartNumberingAfterBreak="0">
    <w:nsid w:val="58D824B1"/>
    <w:multiLevelType w:val="hybridMultilevel"/>
    <w:tmpl w:val="AA46C3B6"/>
    <w:lvl w:ilvl="0" w:tplc="9A94AA0E">
      <w:start w:val="67"/>
      <w:numFmt w:val="decimal"/>
      <w:lvlText w:val="%1"/>
      <w:lvlJc w:val="left"/>
      <w:pPr>
        <w:ind w:left="33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49049A1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C76AB0B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D1261F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44F60E9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C5CA812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530ED6E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4798FD9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6F00AE4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7" w15:restartNumberingAfterBreak="0">
    <w:nsid w:val="766E364F"/>
    <w:multiLevelType w:val="hybridMultilevel"/>
    <w:tmpl w:val="5A169864"/>
    <w:lvl w:ilvl="0" w:tplc="D3589724">
      <w:start w:val="34"/>
      <w:numFmt w:val="decimal"/>
      <w:lvlText w:val="%1"/>
      <w:lvlJc w:val="left"/>
      <w:pPr>
        <w:ind w:left="33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CBC6DE2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0C300AA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C0E48D4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EF065E2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4D1CA28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853EFC3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B67A064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FD1E222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8" w15:restartNumberingAfterBreak="0">
    <w:nsid w:val="7B9F6469"/>
    <w:multiLevelType w:val="hybridMultilevel"/>
    <w:tmpl w:val="DA824B20"/>
    <w:lvl w:ilvl="0" w:tplc="64DCE9B8">
      <w:start w:val="59"/>
      <w:numFmt w:val="decimal"/>
      <w:lvlText w:val="%1"/>
      <w:lvlJc w:val="left"/>
      <w:pPr>
        <w:ind w:left="33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E4FC3AE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05D662F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1A269612">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AEFA23C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A876618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FCA60A0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84148C2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1B76C9B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9" w15:restartNumberingAfterBreak="0">
    <w:nsid w:val="7CCA244B"/>
    <w:multiLevelType w:val="hybridMultilevel"/>
    <w:tmpl w:val="23E2E31C"/>
    <w:lvl w:ilvl="0" w:tplc="5E7AE424">
      <w:start w:val="63"/>
      <w:numFmt w:val="decimal"/>
      <w:lvlText w:val="%1"/>
      <w:lvlJc w:val="left"/>
      <w:pPr>
        <w:ind w:left="33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D0E8F95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9C1A111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17068852">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3678055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94AAC80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3DC2AFFE">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3C923224">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F4FACF5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num w:numId="1" w16cid:durableId="435178156">
    <w:abstractNumId w:val="4"/>
  </w:num>
  <w:num w:numId="2" w16cid:durableId="1231185907">
    <w:abstractNumId w:val="7"/>
  </w:num>
  <w:num w:numId="3" w16cid:durableId="475026742">
    <w:abstractNumId w:val="2"/>
  </w:num>
  <w:num w:numId="4" w16cid:durableId="538399197">
    <w:abstractNumId w:val="0"/>
  </w:num>
  <w:num w:numId="5" w16cid:durableId="672757099">
    <w:abstractNumId w:val="1"/>
  </w:num>
  <w:num w:numId="6" w16cid:durableId="1625426948">
    <w:abstractNumId w:val="8"/>
  </w:num>
  <w:num w:numId="7" w16cid:durableId="733355247">
    <w:abstractNumId w:val="9"/>
  </w:num>
  <w:num w:numId="8" w16cid:durableId="2143040577">
    <w:abstractNumId w:val="6"/>
  </w:num>
  <w:num w:numId="9" w16cid:durableId="374502260">
    <w:abstractNumId w:val="5"/>
  </w:num>
  <w:num w:numId="10" w16cid:durableId="1257026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861"/>
    <w:rsid w:val="00015BE6"/>
    <w:rsid w:val="00036C08"/>
    <w:rsid w:val="00091FFE"/>
    <w:rsid w:val="00111645"/>
    <w:rsid w:val="001B398F"/>
    <w:rsid w:val="001C4257"/>
    <w:rsid w:val="0022524A"/>
    <w:rsid w:val="002C0343"/>
    <w:rsid w:val="00360861"/>
    <w:rsid w:val="005A14DB"/>
    <w:rsid w:val="006B14DB"/>
    <w:rsid w:val="00785FA7"/>
    <w:rsid w:val="008D2970"/>
    <w:rsid w:val="009C476A"/>
    <w:rsid w:val="00A224AB"/>
    <w:rsid w:val="00B178BC"/>
    <w:rsid w:val="00C15711"/>
    <w:rsid w:val="00C42A93"/>
    <w:rsid w:val="00C740BC"/>
    <w:rsid w:val="00EF6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50AE4"/>
  <w15:docId w15:val="{2F2EDAE1-4E00-4ED2-81DD-43BECCD11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99" w:line="248" w:lineRule="auto"/>
      <w:ind w:left="342" w:hanging="10"/>
      <w:jc w:val="both"/>
    </w:pPr>
    <w:rPr>
      <w:rFonts w:ascii="Calibri" w:eastAsia="Calibri" w:hAnsi="Calibri" w:cs="Calibri"/>
      <w:color w:val="000000"/>
      <w:sz w:val="20"/>
    </w:rPr>
  </w:style>
  <w:style w:type="paragraph" w:styleId="1">
    <w:name w:val="heading 1"/>
    <w:next w:val="a"/>
    <w:link w:val="10"/>
    <w:uiPriority w:val="9"/>
    <w:qFormat/>
    <w:pPr>
      <w:keepNext/>
      <w:keepLines/>
      <w:spacing w:after="196" w:line="259" w:lineRule="auto"/>
      <w:ind w:left="342" w:hanging="10"/>
      <w:outlineLvl w:val="0"/>
    </w:pPr>
    <w:rPr>
      <w:rFonts w:ascii="Calibri" w:eastAsia="Calibri" w:hAnsi="Calibri" w:cs="Calibri"/>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Calibri" w:eastAsia="Calibri" w:hAnsi="Calibri" w:cs="Calibri"/>
      <w:color w:val="000000"/>
      <w:sz w:val="24"/>
    </w:rPr>
  </w:style>
  <w:style w:type="paragraph" w:styleId="a3">
    <w:name w:val="header"/>
    <w:basedOn w:val="a"/>
    <w:link w:val="a4"/>
    <w:uiPriority w:val="99"/>
    <w:unhideWhenUsed/>
    <w:rsid w:val="00091FFE"/>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091FFE"/>
    <w:rPr>
      <w:rFonts w:ascii="Calibri" w:eastAsia="Calibri" w:hAnsi="Calibri" w:cs="Calibri"/>
      <w:color w:val="000000"/>
      <w:sz w:val="18"/>
      <w:szCs w:val="18"/>
    </w:rPr>
  </w:style>
  <w:style w:type="paragraph" w:styleId="a5">
    <w:name w:val="footer"/>
    <w:basedOn w:val="a"/>
    <w:link w:val="a6"/>
    <w:uiPriority w:val="99"/>
    <w:unhideWhenUsed/>
    <w:rsid w:val="00091FFE"/>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rsid w:val="00091FFE"/>
    <w:rPr>
      <w:rFonts w:ascii="Calibri" w:eastAsia="Calibri" w:hAnsi="Calibri" w:cs="Calibr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9260697">
      <w:bodyDiv w:val="1"/>
      <w:marLeft w:val="0"/>
      <w:marRight w:val="0"/>
      <w:marTop w:val="0"/>
      <w:marBottom w:val="0"/>
      <w:divBdr>
        <w:top w:val="none" w:sz="0" w:space="0" w:color="auto"/>
        <w:left w:val="none" w:sz="0" w:space="0" w:color="auto"/>
        <w:bottom w:val="none" w:sz="0" w:space="0" w:color="auto"/>
        <w:right w:val="none" w:sz="0" w:space="0" w:color="auto"/>
      </w:divBdr>
    </w:div>
    <w:div w:id="388846210">
      <w:bodyDiv w:val="1"/>
      <w:marLeft w:val="0"/>
      <w:marRight w:val="0"/>
      <w:marTop w:val="0"/>
      <w:marBottom w:val="0"/>
      <w:divBdr>
        <w:top w:val="none" w:sz="0" w:space="0" w:color="auto"/>
        <w:left w:val="none" w:sz="0" w:space="0" w:color="auto"/>
        <w:bottom w:val="none" w:sz="0" w:space="0" w:color="auto"/>
        <w:right w:val="none" w:sz="0" w:space="0" w:color="auto"/>
      </w:divBdr>
    </w:div>
    <w:div w:id="400251366">
      <w:bodyDiv w:val="1"/>
      <w:marLeft w:val="0"/>
      <w:marRight w:val="0"/>
      <w:marTop w:val="0"/>
      <w:marBottom w:val="0"/>
      <w:divBdr>
        <w:top w:val="none" w:sz="0" w:space="0" w:color="auto"/>
        <w:left w:val="none" w:sz="0" w:space="0" w:color="auto"/>
        <w:bottom w:val="none" w:sz="0" w:space="0" w:color="auto"/>
        <w:right w:val="none" w:sz="0" w:space="0" w:color="auto"/>
      </w:divBdr>
    </w:div>
    <w:div w:id="850487536">
      <w:bodyDiv w:val="1"/>
      <w:marLeft w:val="0"/>
      <w:marRight w:val="0"/>
      <w:marTop w:val="0"/>
      <w:marBottom w:val="0"/>
      <w:divBdr>
        <w:top w:val="none" w:sz="0" w:space="0" w:color="auto"/>
        <w:left w:val="none" w:sz="0" w:space="0" w:color="auto"/>
        <w:bottom w:val="none" w:sz="0" w:space="0" w:color="auto"/>
        <w:right w:val="none" w:sz="0" w:space="0" w:color="auto"/>
      </w:divBdr>
    </w:div>
    <w:div w:id="1512914575">
      <w:bodyDiv w:val="1"/>
      <w:marLeft w:val="0"/>
      <w:marRight w:val="0"/>
      <w:marTop w:val="0"/>
      <w:marBottom w:val="0"/>
      <w:divBdr>
        <w:top w:val="none" w:sz="0" w:space="0" w:color="auto"/>
        <w:left w:val="none" w:sz="0" w:space="0" w:color="auto"/>
        <w:bottom w:val="none" w:sz="0" w:space="0" w:color="auto"/>
        <w:right w:val="none" w:sz="0" w:space="0" w:color="auto"/>
      </w:divBdr>
    </w:div>
    <w:div w:id="19590992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5</Pages>
  <Words>1231</Words>
  <Characters>7019</Characters>
  <Application>Microsoft Office Word</Application>
  <DocSecurity>0</DocSecurity>
  <Lines>58</Lines>
  <Paragraphs>16</Paragraphs>
  <ScaleCrop>false</ScaleCrop>
  <Company/>
  <LinksUpToDate>false</LinksUpToDate>
  <CharactersWithSpaces>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Zinuo</dc:creator>
  <cp:keywords/>
  <cp:lastModifiedBy>WANG, Zinuo</cp:lastModifiedBy>
  <cp:revision>15</cp:revision>
  <dcterms:created xsi:type="dcterms:W3CDTF">2024-12-12T09:01:00Z</dcterms:created>
  <dcterms:modified xsi:type="dcterms:W3CDTF">2024-12-12T11:28:00Z</dcterms:modified>
</cp:coreProperties>
</file>