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Variazioni al portale Scuderia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Tutti gli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Dare la possibilità di vedere tutti i record in un foglio (ora si limita al max di 100 record)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Nascondere le colonne Chiave, Ingresso, Bolla per, Bolla da, Consegna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Spostare il pulsante PRONTA CONSEGNA alla sinistra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Campi da mostrare a seconda di user di livello inferiore (Controller, Tecnico e Cliente)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Administrator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Aggiungere i pulsanti e flag, verificato NSG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i pulsanti e flag URGENTE, (come già avviene per il cliente)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il campo Gravità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Prevedere import di telai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come da file che ti ho inviato (solo Telaio, Targa e Modello)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Prevedere file di esportazione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primo che mostri i valori indicati nelle colonne visibili nella HOME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secondo che mostri tutti i dati presenti in ciascuna pratica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6120130" cy="153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b w:val="1"/>
          <w:highlight w:val="yellow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Dare l’opportunità di estrarre in excel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 valori indicati nelle colonne visibili nella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i pulsanti e flag URGENTE, (come già avviene per il cliente)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il campo Gravità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b w:val="1"/>
          <w:highlight w:val="yellow"/>
          <w:rtl w:val="0"/>
        </w:rPr>
        <w:t xml:space="preserve">Tecnico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Mostrare 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della pratica ed il flag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urgente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(non il pulsante)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8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