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405B38F" w:rsidR="009303D9" w:rsidRPr="00094EFE" w:rsidRDefault="00F47D67" w:rsidP="008B6524">
      <w:pPr>
        <w:pStyle w:val="papertitle"/>
        <w:spacing w:before="5pt" w:beforeAutospacing="1" w:after="5pt" w:afterAutospacing="1"/>
        <w:rPr>
          <w:kern w:val="48"/>
        </w:rPr>
      </w:pPr>
      <w:r w:rsidRPr="00F47D67">
        <w:rPr>
          <w:rFonts w:eastAsiaTheme="minorEastAsia"/>
          <w:kern w:val="48"/>
          <w:lang w:eastAsia="zh-CN"/>
        </w:rPr>
        <w:t>Optimal Configuration of Distributed Integrated Energy System Considering Source-Load Matching with Energy Quality Difference</w:t>
      </w:r>
    </w:p>
    <w:p w14:paraId="20C779BD" w14:textId="77777777" w:rsidR="00D7522C" w:rsidRPr="00094EFE" w:rsidRDefault="00D7522C" w:rsidP="003B4E04">
      <w:pPr>
        <w:pStyle w:val="Author"/>
        <w:spacing w:before="5pt" w:beforeAutospacing="1" w:after="5pt" w:afterAutospacing="1" w:line="6pt" w:lineRule="auto"/>
        <w:rPr>
          <w:sz w:val="16"/>
          <w:szCs w:val="16"/>
        </w:rPr>
      </w:pPr>
    </w:p>
    <w:p w14:paraId="1F960E65" w14:textId="77777777" w:rsidR="00D7522C" w:rsidRPr="00094EFE" w:rsidRDefault="00D7522C" w:rsidP="00CA4392">
      <w:pPr>
        <w:pStyle w:val="Author"/>
        <w:spacing w:before="5pt" w:beforeAutospacing="1" w:after="5pt" w:afterAutospacing="1" w:line="6pt" w:lineRule="auto"/>
        <w:rPr>
          <w:sz w:val="16"/>
          <w:szCs w:val="16"/>
        </w:rPr>
        <w:sectPr w:rsidR="00D7522C" w:rsidRPr="00094EFE" w:rsidSect="003B4E04">
          <w:footerReference w:type="first" r:id="rId8"/>
          <w:pgSz w:w="595.30pt" w:h="841.90pt" w:code="9"/>
          <w:pgMar w:top="27pt" w:right="44.65pt" w:bottom="72pt" w:left="44.65pt" w:header="36pt" w:footer="36pt" w:gutter="0pt"/>
          <w:cols w:space="36pt"/>
          <w:titlePg/>
          <w:docGrid w:linePitch="360"/>
        </w:sectPr>
      </w:pPr>
    </w:p>
    <w:p w14:paraId="5AB2FE26" w14:textId="6CA4CC71" w:rsidR="00BD670B" w:rsidRPr="00094EFE" w:rsidRDefault="001A3B3D" w:rsidP="00BD670B">
      <w:pPr>
        <w:pStyle w:val="Author"/>
        <w:spacing w:before="5pt" w:beforeAutospacing="1"/>
        <w:rPr>
          <w:sz w:val="18"/>
          <w:szCs w:val="18"/>
          <w:lang w:eastAsia="zh-CN"/>
        </w:rPr>
      </w:pPr>
      <w:r w:rsidRPr="00094EFE">
        <w:rPr>
          <w:sz w:val="18"/>
          <w:szCs w:val="18"/>
        </w:rPr>
        <w:t>1</w:t>
      </w:r>
      <w:r w:rsidRPr="00094EFE">
        <w:rPr>
          <w:sz w:val="18"/>
          <w:szCs w:val="18"/>
          <w:vertAlign w:val="superscript"/>
        </w:rPr>
        <w:t>st</w:t>
      </w:r>
      <w:r w:rsidRPr="00094EFE">
        <w:rPr>
          <w:sz w:val="18"/>
          <w:szCs w:val="18"/>
        </w:rPr>
        <w:t xml:space="preserve"> </w:t>
      </w:r>
      <w:r w:rsidR="0082018F" w:rsidRPr="00094EFE">
        <w:rPr>
          <w:rFonts w:hint="eastAsia"/>
          <w:sz w:val="18"/>
          <w:szCs w:val="18"/>
          <w:lang w:eastAsia="zh-CN"/>
        </w:rPr>
        <w:t>Haonan Zheng</w:t>
      </w:r>
      <w:r w:rsidRPr="00094EFE">
        <w:rPr>
          <w:sz w:val="18"/>
          <w:szCs w:val="18"/>
        </w:rPr>
        <w:br/>
      </w:r>
      <w:bookmarkStart w:id="0" w:name="OLE_LINK1"/>
      <w:r w:rsidR="0082018F" w:rsidRPr="00094EFE">
        <w:rPr>
          <w:i/>
          <w:sz w:val="18"/>
          <w:szCs w:val="18"/>
        </w:rPr>
        <w:t>College of Energy Engineering</w:t>
      </w:r>
      <w:bookmarkEnd w:id="0"/>
      <w:r w:rsidRPr="00094EFE">
        <w:rPr>
          <w:i/>
          <w:sz w:val="18"/>
          <w:szCs w:val="18"/>
        </w:rPr>
        <w:t xml:space="preserve"> </w:t>
      </w:r>
      <w:r w:rsidR="00D72D06" w:rsidRPr="00094EFE">
        <w:rPr>
          <w:sz w:val="18"/>
          <w:szCs w:val="18"/>
        </w:rPr>
        <w:br/>
      </w:r>
      <w:r w:rsidR="0082018F" w:rsidRPr="00094EFE">
        <w:rPr>
          <w:rFonts w:hint="eastAsia"/>
          <w:i/>
          <w:sz w:val="18"/>
          <w:szCs w:val="18"/>
          <w:lang w:eastAsia="zh-CN"/>
        </w:rPr>
        <w:t>Zhejiang University</w:t>
      </w:r>
      <w:r w:rsidRPr="00094EFE">
        <w:rPr>
          <w:i/>
          <w:sz w:val="18"/>
          <w:szCs w:val="18"/>
        </w:rPr>
        <w:br/>
      </w:r>
      <w:r w:rsidR="0082018F" w:rsidRPr="00094EFE">
        <w:rPr>
          <w:rFonts w:hint="eastAsia"/>
          <w:sz w:val="18"/>
          <w:szCs w:val="18"/>
          <w:lang w:eastAsia="zh-CN"/>
        </w:rPr>
        <w:t>Hangzhou</w:t>
      </w:r>
      <w:r w:rsidR="009303D9" w:rsidRPr="00094EFE">
        <w:rPr>
          <w:sz w:val="18"/>
          <w:szCs w:val="18"/>
        </w:rPr>
        <w:t>, C</w:t>
      </w:r>
      <w:r w:rsidR="0082018F" w:rsidRPr="00094EFE">
        <w:rPr>
          <w:rFonts w:hint="eastAsia"/>
          <w:sz w:val="18"/>
          <w:szCs w:val="18"/>
          <w:lang w:eastAsia="zh-CN"/>
        </w:rPr>
        <w:t>hina</w:t>
      </w:r>
      <w:r w:rsidRPr="00094EFE">
        <w:rPr>
          <w:sz w:val="18"/>
          <w:szCs w:val="18"/>
        </w:rPr>
        <w:br/>
      </w:r>
      <w:r w:rsidR="0082018F" w:rsidRPr="00094EFE">
        <w:rPr>
          <w:rFonts w:hint="eastAsia"/>
          <w:sz w:val="18"/>
          <w:szCs w:val="18"/>
          <w:lang w:eastAsia="zh-CN"/>
        </w:rPr>
        <w:t>haonan.zheng@zju.edu.cn</w:t>
      </w:r>
    </w:p>
    <w:p w14:paraId="1FCCE042" w14:textId="2D5D5769" w:rsidR="001A3B3D" w:rsidRPr="00094EFE" w:rsidRDefault="00447BB9" w:rsidP="00042C93">
      <w:pPr>
        <w:pStyle w:val="Author"/>
        <w:spacing w:before="5pt" w:beforeAutospacing="1"/>
        <w:rPr>
          <w:sz w:val="18"/>
          <w:szCs w:val="18"/>
          <w:lang w:eastAsia="zh-CN"/>
        </w:rPr>
      </w:pPr>
      <w:r w:rsidRPr="00094EFE">
        <w:rPr>
          <w:sz w:val="18"/>
          <w:szCs w:val="18"/>
        </w:rPr>
        <w:t>4</w:t>
      </w:r>
      <w:r w:rsidRPr="00094EFE">
        <w:rPr>
          <w:sz w:val="18"/>
          <w:szCs w:val="18"/>
          <w:vertAlign w:val="superscript"/>
        </w:rPr>
        <w:t>th</w:t>
      </w:r>
      <w:r w:rsidRPr="00094EFE">
        <w:rPr>
          <w:sz w:val="18"/>
          <w:szCs w:val="18"/>
        </w:rPr>
        <w:t xml:space="preserve"> </w:t>
      </w:r>
      <w:r w:rsidR="00042C93" w:rsidRPr="00094EFE">
        <w:rPr>
          <w:rFonts w:hint="eastAsia"/>
          <w:sz w:val="18"/>
          <w:szCs w:val="18"/>
          <w:lang w:eastAsia="zh-CN"/>
        </w:rPr>
        <w:t>Xueru Lin</w:t>
      </w:r>
      <w:r w:rsidRPr="00094EFE">
        <w:rPr>
          <w:sz w:val="18"/>
          <w:szCs w:val="18"/>
        </w:rPr>
        <w:br/>
      </w:r>
      <w:r w:rsidR="00042C93" w:rsidRPr="00094EFE">
        <w:rPr>
          <w:i/>
          <w:sz w:val="18"/>
          <w:szCs w:val="18"/>
        </w:rPr>
        <w:t>College of Energy Engineering</w:t>
      </w:r>
      <w:r w:rsidRPr="00094EFE">
        <w:rPr>
          <w:sz w:val="18"/>
          <w:szCs w:val="18"/>
        </w:rPr>
        <w:br/>
      </w:r>
      <w:r w:rsidR="00042C93" w:rsidRPr="00094EFE">
        <w:rPr>
          <w:rFonts w:hint="eastAsia"/>
          <w:i/>
          <w:sz w:val="18"/>
          <w:szCs w:val="18"/>
          <w:lang w:eastAsia="zh-CN"/>
        </w:rPr>
        <w:t>Zhejiang University</w:t>
      </w:r>
      <w:r w:rsidRPr="00094EFE">
        <w:rPr>
          <w:i/>
          <w:sz w:val="18"/>
          <w:szCs w:val="18"/>
        </w:rPr>
        <w:br/>
      </w:r>
      <w:r w:rsidR="00042C93" w:rsidRPr="00094EFE">
        <w:rPr>
          <w:rFonts w:hint="eastAsia"/>
          <w:sz w:val="18"/>
          <w:szCs w:val="18"/>
          <w:lang w:eastAsia="zh-CN"/>
        </w:rPr>
        <w:t>Hangzhou</w:t>
      </w:r>
      <w:r w:rsidRPr="00094EFE">
        <w:rPr>
          <w:sz w:val="18"/>
          <w:szCs w:val="18"/>
        </w:rPr>
        <w:t>, C</w:t>
      </w:r>
      <w:r w:rsidR="00042C93" w:rsidRPr="00094EFE">
        <w:rPr>
          <w:rFonts w:hint="eastAsia"/>
          <w:sz w:val="18"/>
          <w:szCs w:val="18"/>
          <w:lang w:eastAsia="zh-CN"/>
        </w:rPr>
        <w:t>hina</w:t>
      </w:r>
      <w:r w:rsidRPr="00094EFE">
        <w:rPr>
          <w:sz w:val="18"/>
          <w:szCs w:val="18"/>
        </w:rPr>
        <w:br/>
      </w:r>
      <w:r w:rsidR="00042C93" w:rsidRPr="00094EFE">
        <w:rPr>
          <w:sz w:val="18"/>
          <w:szCs w:val="18"/>
        </w:rPr>
        <w:t xml:space="preserve"> </w:t>
      </w:r>
      <w:r w:rsidR="00042C93" w:rsidRPr="00094EFE">
        <w:rPr>
          <w:rFonts w:hint="eastAsia"/>
          <w:sz w:val="18"/>
          <w:szCs w:val="18"/>
          <w:lang w:eastAsia="zh-CN"/>
        </w:rPr>
        <w:t>linxueru@zju.edu.cn</w:t>
      </w:r>
      <w:r w:rsidR="00BD670B" w:rsidRPr="00094EFE">
        <w:rPr>
          <w:sz w:val="18"/>
          <w:szCs w:val="18"/>
        </w:rPr>
        <w:br w:type="column"/>
      </w:r>
      <w:r w:rsidR="001A3B3D" w:rsidRPr="00094EFE">
        <w:rPr>
          <w:sz w:val="18"/>
          <w:szCs w:val="18"/>
        </w:rPr>
        <w:t>2</w:t>
      </w:r>
      <w:r w:rsidR="001A3B3D" w:rsidRPr="00094EFE">
        <w:rPr>
          <w:sz w:val="18"/>
          <w:szCs w:val="18"/>
          <w:vertAlign w:val="superscript"/>
        </w:rPr>
        <w:t>nd</w:t>
      </w:r>
      <w:r w:rsidR="0082018F" w:rsidRPr="00094EFE">
        <w:rPr>
          <w:sz w:val="18"/>
          <w:szCs w:val="18"/>
        </w:rPr>
        <w:t xml:space="preserve"> </w:t>
      </w:r>
      <w:r w:rsidR="00042C93" w:rsidRPr="00094EFE">
        <w:rPr>
          <w:rFonts w:hint="eastAsia"/>
          <w:sz w:val="18"/>
          <w:szCs w:val="18"/>
          <w:lang w:eastAsia="zh-CN"/>
        </w:rPr>
        <w:t>Xiaojie Lin</w:t>
      </w:r>
      <w:r w:rsidR="0082018F" w:rsidRPr="00094EFE">
        <w:rPr>
          <w:sz w:val="18"/>
          <w:szCs w:val="18"/>
        </w:rPr>
        <w:br/>
      </w:r>
      <w:bookmarkStart w:id="1" w:name="OLE_LINK98"/>
      <w:r w:rsidR="0082018F" w:rsidRPr="00094EFE">
        <w:rPr>
          <w:i/>
          <w:sz w:val="18"/>
          <w:szCs w:val="18"/>
        </w:rPr>
        <w:t xml:space="preserve">College of Energy Engineering </w:t>
      </w:r>
      <w:r w:rsidR="0082018F" w:rsidRPr="00094EFE">
        <w:rPr>
          <w:sz w:val="18"/>
          <w:szCs w:val="18"/>
        </w:rPr>
        <w:br/>
      </w:r>
      <w:r w:rsidR="0082018F" w:rsidRPr="00094EFE">
        <w:rPr>
          <w:rFonts w:hint="eastAsia"/>
          <w:i/>
          <w:sz w:val="18"/>
          <w:szCs w:val="18"/>
          <w:lang w:eastAsia="zh-CN"/>
        </w:rPr>
        <w:t>Zhejiang University</w:t>
      </w:r>
      <w:bookmarkEnd w:id="1"/>
      <w:r w:rsidR="0082018F" w:rsidRPr="00094EFE">
        <w:rPr>
          <w:i/>
          <w:sz w:val="18"/>
          <w:szCs w:val="18"/>
        </w:rPr>
        <w:br/>
      </w:r>
      <w:r w:rsidR="0082018F" w:rsidRPr="00094EFE">
        <w:rPr>
          <w:rFonts w:hint="eastAsia"/>
          <w:sz w:val="18"/>
          <w:szCs w:val="18"/>
          <w:lang w:eastAsia="zh-CN"/>
        </w:rPr>
        <w:t>Hangzhou</w:t>
      </w:r>
      <w:r w:rsidR="0082018F" w:rsidRPr="00094EFE">
        <w:rPr>
          <w:sz w:val="18"/>
          <w:szCs w:val="18"/>
        </w:rPr>
        <w:t>, C</w:t>
      </w:r>
      <w:r w:rsidR="0082018F" w:rsidRPr="00094EFE">
        <w:rPr>
          <w:rFonts w:hint="eastAsia"/>
          <w:sz w:val="18"/>
          <w:szCs w:val="18"/>
          <w:lang w:eastAsia="zh-CN"/>
        </w:rPr>
        <w:t>hina</w:t>
      </w:r>
      <w:r w:rsidR="0082018F" w:rsidRPr="00094EFE">
        <w:rPr>
          <w:sz w:val="18"/>
          <w:szCs w:val="18"/>
        </w:rPr>
        <w:br/>
      </w:r>
      <w:r w:rsidR="00042C93" w:rsidRPr="00094EFE">
        <w:rPr>
          <w:rFonts w:hint="eastAsia"/>
          <w:sz w:val="18"/>
          <w:szCs w:val="18"/>
          <w:lang w:eastAsia="zh-CN"/>
        </w:rPr>
        <w:t>xiaojie.lin</w:t>
      </w:r>
      <w:r w:rsidR="0082018F" w:rsidRPr="00094EFE">
        <w:rPr>
          <w:rFonts w:hint="eastAsia"/>
          <w:sz w:val="18"/>
          <w:szCs w:val="18"/>
          <w:lang w:eastAsia="zh-CN"/>
        </w:rPr>
        <w:t>@zju.edu.cn</w:t>
      </w:r>
    </w:p>
    <w:p w14:paraId="11C3FF66" w14:textId="54E07E5D" w:rsidR="001A3B3D" w:rsidRPr="00094EFE" w:rsidRDefault="00447BB9" w:rsidP="00042C93">
      <w:pPr>
        <w:pStyle w:val="Author"/>
        <w:spacing w:before="5pt" w:beforeAutospacing="1"/>
        <w:rPr>
          <w:sz w:val="18"/>
          <w:szCs w:val="18"/>
          <w:lang w:eastAsia="zh-CN"/>
        </w:rPr>
      </w:pPr>
      <w:r w:rsidRPr="00094EFE">
        <w:rPr>
          <w:sz w:val="18"/>
          <w:szCs w:val="18"/>
        </w:rPr>
        <w:t>5</w:t>
      </w:r>
      <w:r w:rsidRPr="00094EFE">
        <w:rPr>
          <w:sz w:val="18"/>
          <w:szCs w:val="18"/>
          <w:vertAlign w:val="superscript"/>
        </w:rPr>
        <w:t>th</w:t>
      </w:r>
      <w:r w:rsidRPr="00094EFE">
        <w:rPr>
          <w:sz w:val="18"/>
          <w:szCs w:val="18"/>
        </w:rPr>
        <w:t xml:space="preserve"> </w:t>
      </w:r>
      <w:r w:rsidR="00945275">
        <w:rPr>
          <w:rFonts w:hint="eastAsia"/>
          <w:sz w:val="18"/>
          <w:szCs w:val="18"/>
          <w:lang w:eastAsia="zh-CN"/>
        </w:rPr>
        <w:t>Xu Zhang</w:t>
      </w:r>
      <w:r w:rsidRPr="00094EFE">
        <w:rPr>
          <w:sz w:val="18"/>
          <w:szCs w:val="18"/>
        </w:rPr>
        <w:br/>
      </w:r>
      <w:r w:rsidRPr="005F7442">
        <w:rPr>
          <w:i/>
          <w:sz w:val="18"/>
          <w:szCs w:val="18"/>
          <w:highlight w:val="yellow"/>
        </w:rPr>
        <w:t xml:space="preserve">dept. name of organization </w:t>
      </w:r>
      <w:r w:rsidR="007B6DDA" w:rsidRPr="005F7442">
        <w:rPr>
          <w:i/>
          <w:sz w:val="18"/>
          <w:szCs w:val="18"/>
          <w:highlight w:val="yellow"/>
        </w:rPr>
        <w:br/>
      </w:r>
      <w:r w:rsidRPr="005F7442">
        <w:rPr>
          <w:i/>
          <w:sz w:val="18"/>
          <w:szCs w:val="18"/>
          <w:highlight w:val="yellow"/>
        </w:rPr>
        <w:t xml:space="preserve">(of </w:t>
      </w:r>
      <w:r w:rsidRPr="005F7442">
        <w:rPr>
          <w:i/>
          <w:iCs/>
          <w:sz w:val="18"/>
          <w:szCs w:val="18"/>
          <w:highlight w:val="yellow"/>
        </w:rPr>
        <w:t>Affiliation</w:t>
      </w:r>
      <w:r w:rsidRPr="005F7442">
        <w:rPr>
          <w:i/>
          <w:sz w:val="18"/>
          <w:szCs w:val="18"/>
          <w:highlight w:val="yellow"/>
        </w:rPr>
        <w:t>)</w:t>
      </w:r>
      <w:r w:rsidRPr="00094EFE">
        <w:rPr>
          <w:sz w:val="18"/>
          <w:szCs w:val="18"/>
        </w:rPr>
        <w:br/>
      </w:r>
      <w:r w:rsidR="00A85111" w:rsidRPr="00A85111">
        <w:rPr>
          <w:i/>
          <w:sz w:val="18"/>
          <w:szCs w:val="18"/>
        </w:rPr>
        <w:t>State Grid Zhejiang Intergrated Energy Service Company</w:t>
      </w:r>
      <w:r w:rsidRPr="00094EFE">
        <w:rPr>
          <w:i/>
          <w:sz w:val="18"/>
          <w:szCs w:val="18"/>
        </w:rPr>
        <w:br/>
      </w:r>
      <w:r w:rsidR="003F428B">
        <w:rPr>
          <w:rFonts w:hint="eastAsia"/>
          <w:sz w:val="18"/>
          <w:szCs w:val="18"/>
          <w:lang w:eastAsia="zh-CN"/>
        </w:rPr>
        <w:t>Hangzhou</w:t>
      </w:r>
      <w:r w:rsidRPr="00094EFE">
        <w:rPr>
          <w:sz w:val="18"/>
          <w:szCs w:val="18"/>
        </w:rPr>
        <w:t xml:space="preserve">, </w:t>
      </w:r>
      <w:r w:rsidR="003F428B">
        <w:rPr>
          <w:rFonts w:hint="eastAsia"/>
          <w:sz w:val="18"/>
          <w:szCs w:val="18"/>
          <w:lang w:eastAsia="zh-CN"/>
        </w:rPr>
        <w:t>China</w:t>
      </w:r>
      <w:r w:rsidRPr="00094EFE">
        <w:rPr>
          <w:sz w:val="18"/>
          <w:szCs w:val="18"/>
        </w:rPr>
        <w:br/>
      </w:r>
      <w:r w:rsidR="005F7442" w:rsidRPr="005F7442">
        <w:rPr>
          <w:sz w:val="18"/>
          <w:szCs w:val="18"/>
        </w:rPr>
        <w:t xml:space="preserve">876101205@qq.com </w:t>
      </w:r>
      <w:r w:rsidR="00BD670B" w:rsidRPr="00094EFE">
        <w:rPr>
          <w:sz w:val="18"/>
          <w:szCs w:val="18"/>
        </w:rPr>
        <w:br w:type="column"/>
      </w:r>
      <w:r w:rsidR="001A3B3D" w:rsidRPr="00094EFE">
        <w:rPr>
          <w:sz w:val="18"/>
          <w:szCs w:val="18"/>
        </w:rPr>
        <w:t>3</w:t>
      </w:r>
      <w:r w:rsidR="001A3B3D" w:rsidRPr="00094EFE">
        <w:rPr>
          <w:sz w:val="18"/>
          <w:szCs w:val="18"/>
          <w:vertAlign w:val="superscript"/>
        </w:rPr>
        <w:t>rd</w:t>
      </w:r>
      <w:r w:rsidR="00042C93" w:rsidRPr="00094EFE">
        <w:rPr>
          <w:sz w:val="18"/>
          <w:szCs w:val="18"/>
        </w:rPr>
        <w:t xml:space="preserve"> </w:t>
      </w:r>
      <w:r w:rsidR="00042C93" w:rsidRPr="00094EFE">
        <w:rPr>
          <w:rFonts w:hint="eastAsia"/>
          <w:sz w:val="18"/>
          <w:szCs w:val="18"/>
          <w:lang w:eastAsia="zh-CN"/>
        </w:rPr>
        <w:t>Wei Zhong</w:t>
      </w:r>
      <w:r w:rsidR="00042C93" w:rsidRPr="00094EFE">
        <w:rPr>
          <w:sz w:val="18"/>
          <w:szCs w:val="18"/>
        </w:rPr>
        <w:br/>
      </w:r>
      <w:r w:rsidR="00042C93" w:rsidRPr="00094EFE">
        <w:rPr>
          <w:i/>
          <w:sz w:val="18"/>
          <w:szCs w:val="18"/>
        </w:rPr>
        <w:t xml:space="preserve">College of Energy Engineering </w:t>
      </w:r>
      <w:r w:rsidR="00042C93" w:rsidRPr="00094EFE">
        <w:rPr>
          <w:sz w:val="18"/>
          <w:szCs w:val="18"/>
        </w:rPr>
        <w:br/>
      </w:r>
      <w:r w:rsidR="00042C93" w:rsidRPr="00094EFE">
        <w:rPr>
          <w:rFonts w:hint="eastAsia"/>
          <w:i/>
          <w:sz w:val="18"/>
          <w:szCs w:val="18"/>
          <w:lang w:eastAsia="zh-CN"/>
        </w:rPr>
        <w:t>Zhejiang University</w:t>
      </w:r>
      <w:r w:rsidR="00042C93" w:rsidRPr="00094EFE">
        <w:rPr>
          <w:i/>
          <w:sz w:val="18"/>
          <w:szCs w:val="18"/>
        </w:rPr>
        <w:br/>
      </w:r>
      <w:r w:rsidR="00042C93" w:rsidRPr="00094EFE">
        <w:rPr>
          <w:rFonts w:hint="eastAsia"/>
          <w:sz w:val="18"/>
          <w:szCs w:val="18"/>
          <w:lang w:eastAsia="zh-CN"/>
        </w:rPr>
        <w:t>Hangzhou</w:t>
      </w:r>
      <w:r w:rsidR="00042C93" w:rsidRPr="00094EFE">
        <w:rPr>
          <w:sz w:val="18"/>
          <w:szCs w:val="18"/>
        </w:rPr>
        <w:t>, C</w:t>
      </w:r>
      <w:r w:rsidR="00042C93" w:rsidRPr="00094EFE">
        <w:rPr>
          <w:rFonts w:hint="eastAsia"/>
          <w:sz w:val="18"/>
          <w:szCs w:val="18"/>
          <w:lang w:eastAsia="zh-CN"/>
        </w:rPr>
        <w:t>hina</w:t>
      </w:r>
      <w:r w:rsidR="00042C93" w:rsidRPr="00094EFE">
        <w:rPr>
          <w:sz w:val="18"/>
          <w:szCs w:val="18"/>
        </w:rPr>
        <w:br/>
      </w:r>
      <w:r w:rsidR="00042C93" w:rsidRPr="00094EFE">
        <w:rPr>
          <w:rFonts w:hint="eastAsia"/>
          <w:sz w:val="18"/>
          <w:szCs w:val="18"/>
          <w:lang w:eastAsia="zh-CN"/>
        </w:rPr>
        <w:t>zhongw@zju.edu.cn</w:t>
      </w:r>
    </w:p>
    <w:p w14:paraId="2729A11B" w14:textId="77777777" w:rsidR="00447BB9" w:rsidRPr="00094EFE" w:rsidRDefault="00447BB9" w:rsidP="00447BB9">
      <w:pPr>
        <w:pStyle w:val="Author"/>
        <w:spacing w:before="5pt" w:beforeAutospacing="1"/>
      </w:pPr>
      <w:r w:rsidRPr="00094EFE">
        <w:rPr>
          <w:sz w:val="18"/>
          <w:szCs w:val="18"/>
        </w:rPr>
        <w:t>line 1: 6</w:t>
      </w:r>
      <w:r w:rsidRPr="00094EFE">
        <w:rPr>
          <w:sz w:val="18"/>
          <w:szCs w:val="18"/>
          <w:vertAlign w:val="superscript"/>
        </w:rPr>
        <w:t>th</w:t>
      </w:r>
      <w:r w:rsidRPr="00094EFE">
        <w:rPr>
          <w:sz w:val="18"/>
          <w:szCs w:val="18"/>
        </w:rPr>
        <w:t xml:space="preserve"> Given Name Surname</w:t>
      </w:r>
      <w:r w:rsidRPr="00094EFE">
        <w:rPr>
          <w:sz w:val="18"/>
          <w:szCs w:val="18"/>
        </w:rPr>
        <w:br/>
        <w:t xml:space="preserve">line 2: </w:t>
      </w:r>
      <w:r w:rsidRPr="00094EFE">
        <w:rPr>
          <w:i/>
          <w:sz w:val="18"/>
          <w:szCs w:val="18"/>
        </w:rPr>
        <w:t xml:space="preserve">dept. name of organization </w:t>
      </w:r>
      <w:r w:rsidR="007B6DDA" w:rsidRPr="00094EFE">
        <w:rPr>
          <w:i/>
          <w:sz w:val="18"/>
          <w:szCs w:val="18"/>
        </w:rPr>
        <w:br/>
      </w:r>
      <w:r w:rsidRPr="00094EFE">
        <w:rPr>
          <w:i/>
          <w:sz w:val="18"/>
          <w:szCs w:val="18"/>
        </w:rPr>
        <w:t xml:space="preserve">(of </w:t>
      </w:r>
      <w:r w:rsidRPr="00094EFE">
        <w:rPr>
          <w:i/>
          <w:iCs/>
          <w:sz w:val="18"/>
          <w:szCs w:val="18"/>
        </w:rPr>
        <w:t>Affiliation</w:t>
      </w:r>
      <w:r w:rsidRPr="00094EFE">
        <w:rPr>
          <w:i/>
          <w:sz w:val="18"/>
          <w:szCs w:val="18"/>
        </w:rPr>
        <w:t>)</w:t>
      </w:r>
      <w:r w:rsidRPr="00094EFE">
        <w:rPr>
          <w:sz w:val="18"/>
          <w:szCs w:val="18"/>
        </w:rPr>
        <w:br/>
        <w:t xml:space="preserve">line 3: </w:t>
      </w:r>
      <w:r w:rsidRPr="00094EFE">
        <w:rPr>
          <w:i/>
          <w:sz w:val="18"/>
          <w:szCs w:val="18"/>
        </w:rPr>
        <w:t xml:space="preserve">name of organization </w:t>
      </w:r>
      <w:r w:rsidR="007B6DDA" w:rsidRPr="00094EFE">
        <w:rPr>
          <w:i/>
          <w:sz w:val="18"/>
          <w:szCs w:val="18"/>
        </w:rPr>
        <w:br/>
      </w:r>
      <w:r w:rsidRPr="00094EFE">
        <w:rPr>
          <w:i/>
          <w:sz w:val="18"/>
          <w:szCs w:val="18"/>
        </w:rPr>
        <w:t>(of Affiliation)</w:t>
      </w:r>
      <w:r w:rsidRPr="00094EFE">
        <w:rPr>
          <w:i/>
          <w:sz w:val="18"/>
          <w:szCs w:val="18"/>
        </w:rPr>
        <w:br/>
      </w:r>
      <w:r w:rsidRPr="00094EFE">
        <w:rPr>
          <w:sz w:val="18"/>
          <w:szCs w:val="18"/>
        </w:rPr>
        <w:t>line 4: City, Country</w:t>
      </w:r>
      <w:r w:rsidRPr="00094EFE">
        <w:rPr>
          <w:sz w:val="18"/>
          <w:szCs w:val="18"/>
        </w:rPr>
        <w:br/>
        <w:t>line 5: email address</w:t>
      </w:r>
      <w:r w:rsidR="00B768D1" w:rsidRPr="00094EFE">
        <w:rPr>
          <w:sz w:val="18"/>
          <w:szCs w:val="18"/>
        </w:rPr>
        <w:t xml:space="preserve"> or ORCID</w:t>
      </w:r>
      <w:r w:rsidRPr="00094EFE">
        <w:t xml:space="preserve"> </w:t>
      </w:r>
    </w:p>
    <w:p w14:paraId="0316535E" w14:textId="77777777" w:rsidR="009F1D79" w:rsidRPr="00094EFE" w:rsidRDefault="009F1D79">
      <w:pPr>
        <w:sectPr w:rsidR="009F1D79" w:rsidRPr="00094EFE"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094EFE" w:rsidRDefault="00BD670B">
      <w:pPr>
        <w:sectPr w:rsidR="009303D9" w:rsidRPr="00094EFE" w:rsidSect="003B4E04">
          <w:type w:val="continuous"/>
          <w:pgSz w:w="595.30pt" w:h="841.90pt" w:code="9"/>
          <w:pgMar w:top="22.50pt" w:right="44.65pt" w:bottom="72pt" w:left="44.65pt" w:header="36pt" w:footer="36pt" w:gutter="0pt"/>
          <w:cols w:num="3" w:space="36pt"/>
          <w:docGrid w:linePitch="360"/>
        </w:sectPr>
      </w:pPr>
      <w:r w:rsidRPr="00094EFE">
        <w:br w:type="column"/>
      </w:r>
    </w:p>
    <w:p w14:paraId="3152E2E2" w14:textId="3E596825" w:rsidR="005E0C26" w:rsidRDefault="009303D9" w:rsidP="00972203">
      <w:pPr>
        <w:pStyle w:val="Abstract"/>
      </w:pPr>
      <w:r w:rsidRPr="00094EFE">
        <w:rPr>
          <w:i/>
          <w:iCs/>
        </w:rPr>
        <w:t>Abstract</w:t>
      </w:r>
      <w:r w:rsidRPr="00094EFE">
        <w:t>—</w:t>
      </w:r>
      <w:r w:rsidR="005E0C26" w:rsidRPr="005E0C26">
        <w:t>The escalating integration of renewable energy sources into integrated energy systems (IES) creates challenges in simultaneously achieving thermodynamic efficiency and economic viability. This work proposes a thermodynamically rigorous matching indicator that extends beyond traditional complementarity assessment by introducing an entropy-weighted energy quality coefficient framework. Unlike conventional source-load matching metrics that treat electricity, heat, and cooling as equivalent energy forms, this approach hierarchically weights different energy carriers based on the second law of thermodynamics—specifically incorporating exergy (availability) concepts with entropic corrections. The proposed metric combines weighted Euclidean distance with time-variant price signals to establish a novel bi-objective optimization framework: (1) minimizing mismatches in exergy-stratified energy flows, and (2) reducing operational costs. A case study of a German regional IES with 8 conversion devices demonstrates that th</w:t>
      </w:r>
      <w:r w:rsidR="005E0C26" w:rsidRPr="005E0C26">
        <w:rPr>
          <w:rFonts w:hint="eastAsia"/>
        </w:rPr>
        <w:t xml:space="preserve">e entropy-corrected energy quality weighting achieves 12.7% improvement in exergy efficiency while maintaining economic competitiveness (cost increase </w:t>
      </w:r>
      <w:r w:rsidR="005E0C26" w:rsidRPr="005E0C26">
        <w:rPr>
          <w:rFonts w:hint="eastAsia"/>
        </w:rPr>
        <w:t>≤</w:t>
      </w:r>
      <w:r w:rsidR="005E0C26" w:rsidRPr="005E0C26">
        <w:rPr>
          <w:rFonts w:hint="eastAsia"/>
        </w:rPr>
        <w:t>3%). Comparative analysis with four alternative metrics (standard deviation-based, correlation coefficie</w:t>
      </w:r>
      <w:r w:rsidR="005E0C26" w:rsidRPr="005E0C26">
        <w:t>nt-based, overlap degree-based, and unweighted Euclidean) validates the physical significance of the proposed approach. The work bridges thermodynamic fundamentals with practical system optimization, offering a new perspective for rational device configuration in renewable-dominant energy systems.</w:t>
      </w:r>
    </w:p>
    <w:p w14:paraId="62251C00" w14:textId="77777777" w:rsidR="005E0C26" w:rsidRDefault="005E0C26" w:rsidP="00972203">
      <w:pPr>
        <w:pStyle w:val="Abstract"/>
      </w:pPr>
    </w:p>
    <w:p w14:paraId="317DA807" w14:textId="77777777" w:rsidR="005E0C26" w:rsidRDefault="005E0C26" w:rsidP="00972203">
      <w:pPr>
        <w:pStyle w:val="Abstract"/>
      </w:pPr>
    </w:p>
    <w:p w14:paraId="329EC7B8" w14:textId="44B010B4" w:rsidR="00BA490B" w:rsidRDefault="00BA490B" w:rsidP="00972203">
      <w:pPr>
        <w:pStyle w:val="Abstract"/>
      </w:pPr>
      <w:r w:rsidRPr="00BA490B">
        <w:t xml:space="preserve">Current capacity planning strategies for Integrated Energy Systems (IES) typically evaluate source-load matching based solely on the quantitative balance of energy supply and demand. This approach neglects the fundamental difference in energy quality (exergy) among electricity, heat, and cold, leading to inefficient system configurations. To address this, this paper proposes a novel source-load matching quantification method based on energy quality coefficient-weighted Euclidean distance. First, based on the Second Law of Thermodynamics, Carnot factors are introduced to define the energy quality coefficients for heat and cold relative to electricity, establishing a unified evaluation benchmark. Second, a coupled matching index is constructed using Euclidean distance to penalize simultaneous </w:t>
      </w:r>
      <w:r w:rsidRPr="00BA490B">
        <w:t>multi-energy imbalances. This index is integrated into a bi-level planning model alongside economic objective. A case study based on a regional IES in Germany demonstrates that, compared to traditional fluctuation-based methods, the proposed approach effectively guides the system toward energy cascade utilization. It significantly improves exergy efficiency and reduces high-quality energy waste while maintaining economic viability.</w:t>
      </w:r>
    </w:p>
    <w:p w14:paraId="58B10678" w14:textId="36B1CCCF" w:rsidR="009303D9" w:rsidRPr="00094EFE" w:rsidRDefault="004D72B5" w:rsidP="00972203">
      <w:pPr>
        <w:pStyle w:val="Keywords"/>
        <w:rPr>
          <w:lang w:eastAsia="zh-CN"/>
        </w:rPr>
      </w:pPr>
      <w:r w:rsidRPr="00094EFE">
        <w:t>Keywords</w:t>
      </w:r>
      <w:r w:rsidR="00241957" w:rsidRPr="00094EFE">
        <w:t>—</w:t>
      </w:r>
      <w:r w:rsidR="00241957">
        <w:rPr>
          <w:lang w:eastAsia="zh-CN"/>
        </w:rPr>
        <w:t>i</w:t>
      </w:r>
      <w:r w:rsidR="00241957" w:rsidRPr="009E72D7">
        <w:t xml:space="preserve">ntegrated </w:t>
      </w:r>
      <w:r w:rsidR="00241957">
        <w:rPr>
          <w:lang w:eastAsia="zh-CN"/>
        </w:rPr>
        <w:t>e</w:t>
      </w:r>
      <w:r w:rsidR="00241957" w:rsidRPr="009E72D7">
        <w:t xml:space="preserve">nergy </w:t>
      </w:r>
      <w:r w:rsidR="00241957">
        <w:rPr>
          <w:lang w:eastAsia="zh-CN"/>
        </w:rPr>
        <w:t>s</w:t>
      </w:r>
      <w:r w:rsidR="00241957" w:rsidRPr="009E72D7">
        <w:t>ystem</w:t>
      </w:r>
      <w:r w:rsidR="00241957" w:rsidRPr="00094EFE">
        <w:t xml:space="preserve">, </w:t>
      </w:r>
      <w:r w:rsidR="00241957" w:rsidRPr="009E72D7">
        <w:t>capacity planning</w:t>
      </w:r>
      <w:r w:rsidR="00241957" w:rsidRPr="00094EFE">
        <w:t xml:space="preserve">, </w:t>
      </w:r>
      <w:r w:rsidR="00241957" w:rsidRPr="00241957">
        <w:t>exergy analysis</w:t>
      </w:r>
      <w:r w:rsidR="00241957" w:rsidRPr="00094EFE">
        <w:t>,</w:t>
      </w:r>
      <w:r w:rsidR="00241957" w:rsidRPr="00241957">
        <w:t xml:space="preserve"> </w:t>
      </w:r>
      <w:r w:rsidR="00241957" w:rsidRPr="00241957">
        <w:rPr>
          <w:lang w:eastAsia="zh-CN"/>
        </w:rPr>
        <w:t>source-load matching</w:t>
      </w:r>
    </w:p>
    <w:p w14:paraId="1A521F3C" w14:textId="7435B4B6" w:rsidR="009303D9" w:rsidRPr="00094EFE" w:rsidRDefault="009303D9" w:rsidP="006B6B66">
      <w:pPr>
        <w:pStyle w:val="1"/>
      </w:pPr>
      <w:r w:rsidRPr="00094EFE">
        <w:t>Introduction</w:t>
      </w:r>
    </w:p>
    <w:p w14:paraId="787DB4EF" w14:textId="1EC7BA94" w:rsidR="003B3C3A" w:rsidRPr="003B3C3A" w:rsidRDefault="003B3C3A" w:rsidP="003B3C3A">
      <w:pPr>
        <w:pStyle w:val="a3"/>
        <w:rPr>
          <w:lang w:val="en-US"/>
        </w:rPr>
      </w:pPr>
      <w:bookmarkStart w:id="2" w:name="OLE_LINK80"/>
      <w:bookmarkStart w:id="3" w:name="OLE_LINK83"/>
      <w:r w:rsidRPr="003B3C3A">
        <w:rPr>
          <w:lang w:val="en-US"/>
        </w:rPr>
        <w:t xml:space="preserve">District </w:t>
      </w:r>
      <w:r w:rsidR="00233DCB" w:rsidRPr="00094EFE">
        <w:rPr>
          <w:rFonts w:hint="eastAsia"/>
          <w:lang w:val="en-US" w:eastAsia="zh-CN"/>
        </w:rPr>
        <w:t>h</w:t>
      </w:r>
      <w:r w:rsidRPr="003B3C3A">
        <w:rPr>
          <w:lang w:val="en-US"/>
        </w:rPr>
        <w:t>eating systems are critical infrastructure for urban energy supply, playing a vital role in global decarbonization efforts</w:t>
      </w:r>
      <w:r w:rsidR="00CF2D37" w:rsidRPr="00094EFE">
        <w:rPr>
          <w:rFonts w:hint="eastAsia"/>
          <w:lang w:val="en-US" w:eastAsia="zh-CN"/>
        </w:rPr>
        <w:t xml:space="preserve"> </w:t>
      </w:r>
      <w:r w:rsidR="00DB3D2A" w:rsidRPr="00094EFE">
        <w:rPr>
          <w:lang w:val="en-US"/>
        </w:rPr>
        <w:fldChar w:fldCharType="begin"/>
      </w:r>
      <w:r w:rsidR="00DB3D2A" w:rsidRPr="00094EFE">
        <w:rPr>
          <w:lang w:val="en-US"/>
        </w:rPr>
        <w:instrText xml:space="preserve"> ADDIN ZOTERO_ITEM CSL_CITATION {"citationID":"al7X3GiN","properties":{"formattedCitation":"[1]","plainCitation":"[1]","noteIndex":0},"citationItems":[{"id":6073,"uris":["http://zotero.org/users/13327599/items/LXNKTEK6"],"itemData":{"id":6073,"type":"article","abstract":"Accurate load forecasting of district heating networks (DHN) is an essential guide to guaranteeing effective energy production, distribution, and rational utilization. Artificial neural networks have been extensively applied to heating energy prediction in DHN. An improved FB-Prophet model with additional positional encoding layers has been developed to forecast the DHN heat consumption. The accuracy of univariate and multivariate FB-prophet models is evaluated; this paper also investigates how training data affects the accuracy and robustness of improved FB-prophet model. Results revealed that the accuracy of the improved FB-Prophet model increases as the amount of training data increases; it is also observed that there exists a turning point after which robustness starts to decrease. To explore the performance of the improved FB-Prophet model in heating load forecasting tasks, another seven machine learning models, namely FB-Prophet, DeepVAR, long-short term memory (LSTM), extreme gradient boosting (XGBoost), multilayer perceptron (MLP), recurrent neural network (RNN), and support vector regression (SVR) are used for comparison. The historical heating load, outside temperature, relative humidity, speed of wind, direction of wind, and weather type (sunny, overcast, rainy) of a DHN in Serbia are utilized as the key parameters to extensively investigate the effectiveness of the improved FB-Prophet model. The prediction outcomes of all the models were analyzed thoroughly. The results indicated that the improved FB-Prophet model can generate the most precise and consistent predictions and it showed better results for sparse and noisy data of DHN. The prediction curve is fitted to the trend of hourly DHN consumption change, which can play an effective guiding function in the distribution of heat.","event-place":"Rochester, NY","genre":"SSRN Scholarly Paper","language":"en","number":"4251873","publisher":"Social Science Research Network","publisher-place":"Rochester, NY","source":"papers.ssrn.com","title":"Load Forecasting of District Heating System Based on Improved Fb-Prophet Model","URL":"https://papers.ssrn.com/sol3/papers.cfm?abstract_id=4251873","author":[{"family":"Shakeel","given":"Asim"},{"family":"Chong","given":"Daotong"},{"family":"Wang","given":"Jinshi"}],"accessed":{"date-parts":[["2025",12,19]]},"citation-key":"shakeelLoadForecastingDistrict"}}],"schema":"https://github.com/citation-style-language/schema/raw/master/csl-citation.json"} </w:instrText>
      </w:r>
      <w:r w:rsidR="00DB3D2A" w:rsidRPr="00094EFE">
        <w:rPr>
          <w:lang w:val="en-US"/>
        </w:rPr>
        <w:fldChar w:fldCharType="separate"/>
      </w:r>
      <w:r w:rsidR="003308C0" w:rsidRPr="00094EFE">
        <w:t>[1]</w:t>
      </w:r>
      <w:r w:rsidR="00DB3D2A" w:rsidRPr="00094EFE">
        <w:rPr>
          <w:lang w:val="en-US"/>
        </w:rPr>
        <w:fldChar w:fldCharType="end"/>
      </w:r>
      <w:r w:rsidRPr="003B3C3A">
        <w:rPr>
          <w:lang w:val="en-US"/>
        </w:rPr>
        <w:t xml:space="preserve">. As heating systems transition towards </w:t>
      </w:r>
      <w:r w:rsidR="00CE3C6D" w:rsidRPr="00094EFE">
        <w:rPr>
          <w:rFonts w:hint="eastAsia"/>
          <w:lang w:val="en-US" w:eastAsia="zh-CN"/>
        </w:rPr>
        <w:t>s</w:t>
      </w:r>
      <w:r w:rsidRPr="003B3C3A">
        <w:rPr>
          <w:lang w:val="en-US"/>
        </w:rPr>
        <w:t xml:space="preserve">mart </w:t>
      </w:r>
      <w:r w:rsidR="00CE3C6D" w:rsidRPr="00094EFE">
        <w:rPr>
          <w:rFonts w:hint="eastAsia"/>
          <w:lang w:val="en-US" w:eastAsia="zh-CN"/>
        </w:rPr>
        <w:t>t</w:t>
      </w:r>
      <w:r w:rsidRPr="003B3C3A">
        <w:rPr>
          <w:lang w:val="en-US"/>
        </w:rPr>
        <w:t xml:space="preserve">hermal </w:t>
      </w:r>
      <w:r w:rsidR="00CE3C6D" w:rsidRPr="00094EFE">
        <w:rPr>
          <w:rFonts w:hint="eastAsia"/>
          <w:lang w:val="en-US" w:eastAsia="zh-CN"/>
        </w:rPr>
        <w:t>g</w:t>
      </w:r>
      <w:r w:rsidRPr="003B3C3A">
        <w:rPr>
          <w:lang w:val="en-US"/>
        </w:rPr>
        <w:t>rids</w:t>
      </w:r>
      <w:r w:rsidR="00C35DD6" w:rsidRPr="00094EFE">
        <w:rPr>
          <w:rFonts w:hint="eastAsia"/>
          <w:lang w:val="en-US" w:eastAsia="zh-CN"/>
        </w:rPr>
        <w:t xml:space="preserve"> </w:t>
      </w:r>
      <w:r w:rsidR="004D1AE2" w:rsidRPr="00094EFE">
        <w:rPr>
          <w:lang w:val="en-US" w:eastAsia="zh-CN"/>
        </w:rPr>
        <w:fldChar w:fldCharType="begin"/>
      </w:r>
      <w:r w:rsidR="004D1AE2" w:rsidRPr="00094EFE">
        <w:rPr>
          <w:lang w:val="en-US" w:eastAsia="zh-CN"/>
        </w:rPr>
        <w:instrText xml:space="preserve"> ADDIN ZOTERO_ITEM CSL_CITATION {"citationID":"Bj7fZhm4","properties":{"formattedCitation":"[2]","plainCitation":"[2]","noteIndex":0},"citationItems":[{"id":6075,"uris":["http://zotero.org/users/13327599/items/UGP8DU8A"],"itemData":{"id":6075,"type":"article-journal","abstract":"This paper defines the concept of 4th Generation District Heating (4GDH) including the relations to District Cooling and the concepts of smart energy and smart thermal grids. The motive is to identify the future challenges of reaching a future renewable non-fossil heat supply as part of the implementation of overall sustainable energy systems. The basic assumption is that district heating and cooling has an important role to play in future sustainable energy systems – including 100 percent renewable energy systems – but the present generation of district heating and cooling technologies will have to be developed further into a new generation in order to play such a role. Unlike the first three generations, the development of 4GDH involves meeting the challenge of more energy efficient buildings as well as being an integrated part of the operation of smart energy systems, i.e. integrated smart electricity, gas and thermal grids.","container-title":"Energy","DOI":"10.1016/j.energy.2014.02.089","ISSN":"0360-5442","journalAbbreviation":"Energy","language":"en-US","page":"1-11","source":"ScienceDirect","title":"4th Generation District Heating (4GDH): Integrating smart thermal grids into future sustainable energy systems","title-short":"4th Generation District Heating (4GDH)","volume":"68","author":[{"family":"Lund","given":"Henrik"},{"family":"Werner","given":"Sven"},{"family":"Wiltshire","given":"Robin"},{"family":"Svendsen","given":"Svend"},{"family":"Thorsen","given":"Jan Eric"},{"family":"Hvelplund","given":"Frede"},{"family":"Mathiesen","given":"Brian Vad"}],"issued":{"date-parts":[["2014",4,15]]},"citation-key":"lund4thGenerationDistrict2014"}}],"schema":"https://github.com/citation-style-language/schema/raw/master/csl-citation.json"} </w:instrText>
      </w:r>
      <w:r w:rsidR="004D1AE2" w:rsidRPr="00094EFE">
        <w:rPr>
          <w:lang w:val="en-US" w:eastAsia="zh-CN"/>
        </w:rPr>
        <w:fldChar w:fldCharType="separate"/>
      </w:r>
      <w:r w:rsidR="004D1AE2" w:rsidRPr="00094EFE">
        <w:t>[2]</w:t>
      </w:r>
      <w:r w:rsidR="004D1AE2" w:rsidRPr="00094EFE">
        <w:rPr>
          <w:lang w:val="en-US" w:eastAsia="zh-CN"/>
        </w:rPr>
        <w:fldChar w:fldCharType="end"/>
      </w:r>
      <w:r w:rsidRPr="003B3C3A">
        <w:rPr>
          <w:lang w:val="en-US"/>
        </w:rPr>
        <w:t>, the ability to accurately predict heat load demand becomes a prerequisite for operational optimization, peak shaving, and demand-side management</w:t>
      </w:r>
      <w:r w:rsidR="00A565F9" w:rsidRPr="00094EFE">
        <w:rPr>
          <w:rFonts w:hint="eastAsia"/>
          <w:lang w:val="en-US" w:eastAsia="zh-CN"/>
        </w:rPr>
        <w:t xml:space="preserve"> </w:t>
      </w:r>
      <w:r w:rsidR="00A565F9" w:rsidRPr="00094EFE">
        <w:rPr>
          <w:lang w:val="en-US" w:eastAsia="zh-CN"/>
        </w:rPr>
        <w:fldChar w:fldCharType="begin"/>
      </w:r>
      <w:r w:rsidR="00A565F9" w:rsidRPr="00094EFE">
        <w:rPr>
          <w:lang w:val="en-US" w:eastAsia="zh-CN"/>
        </w:rPr>
        <w:instrText xml:space="preserve"> ADDIN ZOTERO_ITEM CSL_CITATION {"citationID":"wczqpeR1","properties":{"formattedCitation":"[3]","plainCitation":"[3]","noteIndex":0},"citationItems":[{"id":6098,"uris":["http://zotero.org/users/13327599/items/H4PRY2EK"],"itemData":{"id":6098,"type":"paper-conference","container-title":"Proceedings of the 6th international joint conference on Autonomous agents and multiagent systems","DOI":"10.1145/1329125.1329454","event-place":"Honolulu Hawaii","event-title":"AAMAS07: International Conference on Autonomous Agents and Mulitagent Systems","ISBN":"978-81-904262-7-5","language":"en","note":"TLDR: The purpose for the multiagent system is to dynamically control a system so that the load of the system is below certain threshold values without reduction of quality of service and to avoid the usage of top load production sources and to reduce energy consumption.","page":"1-7","publisher":"ACM","publisher-place":"Honolulu Hawaii","source":"DOI.org (Crossref)","title":"Demand side management in district heating systems","URL":"https://dl.acm.org/doi/10.1145/1329125.1329454","author":[{"family":"Wernstedt","given":"Fredrik"},{"family":"Davidsson","given":"Paul"},{"family":"Johansson","given":"Christian"}],"accessed":{"date-parts":[["2025",12,19]]},"issued":{"date-parts":[["2007",5,14]]},"citation-key":"wernstedtDemandSideManagement2007"}}],"schema":"https://github.com/citation-style-language/schema/raw/master/csl-citation.json"} </w:instrText>
      </w:r>
      <w:r w:rsidR="00A565F9" w:rsidRPr="00094EFE">
        <w:rPr>
          <w:lang w:val="en-US" w:eastAsia="zh-CN"/>
        </w:rPr>
        <w:fldChar w:fldCharType="separate"/>
      </w:r>
      <w:r w:rsidR="00A565F9" w:rsidRPr="00094EFE">
        <w:t>[3]</w:t>
      </w:r>
      <w:r w:rsidR="00A565F9" w:rsidRPr="00094EFE">
        <w:rPr>
          <w:lang w:val="en-US" w:eastAsia="zh-CN"/>
        </w:rPr>
        <w:fldChar w:fldCharType="end"/>
      </w:r>
      <w:r w:rsidRPr="003B3C3A">
        <w:rPr>
          <w:lang w:val="en-US"/>
        </w:rPr>
        <w:t>. Precise forecasting enables operators to adjust heat supply preemptively</w:t>
      </w:r>
      <w:r w:rsidR="004D1AE2" w:rsidRPr="00094EFE">
        <w:rPr>
          <w:rFonts w:hint="eastAsia"/>
          <w:lang w:val="en-US" w:eastAsia="zh-CN"/>
        </w:rPr>
        <w:t xml:space="preserve"> </w:t>
      </w:r>
      <w:r w:rsidR="004D1AE2" w:rsidRPr="00094EFE">
        <w:rPr>
          <w:lang w:val="en-US" w:eastAsia="zh-CN"/>
        </w:rPr>
        <w:fldChar w:fldCharType="begin"/>
      </w:r>
      <w:r w:rsidR="00A565F9" w:rsidRPr="00094EFE">
        <w:rPr>
          <w:lang w:val="en-US" w:eastAsia="zh-CN"/>
        </w:rPr>
        <w:instrText xml:space="preserve"> ADDIN ZOTERO_ITEM CSL_CITATION {"citationID":"t1ogbJKx","properties":{"formattedCitation":"[4]","plainCitation":"[4]","noteIndex":0},"citationItems":[{"id":6077,"uris":["http://zotero.org/users/13327599/items/QAQVXUXG"],"itemData":{"id":6077,"type":"article-journal","abstract":"District heating networks (DHNs) are promising technologies to increase the efficiency and reduce emissions of heat distribution to residential and commercial buildings. The advent of the smart grid paradigm has introduced the usage of heating load forecasting tools in DHNs. They provide estimates of future heating load, improving the planning of heat production and power station maintenance. In this article, we propose a methodology based on the integrated use of regularized regression and clustering for generating predictive models of future heating load in DHNs. The methodology is tested on a real case study based on a dataset provided by AGSM, an Italian utility company that manages a DHN in the city of Verona, Italy. We generate a set of multiple-equation models having different degrees of complexity and show that models generated by the proposed approach outperform those trained by standard methods. Moreover, we provide an interpretation of patterns encoded by these models, and show that they identify real operational states of the network. The approach is completely data driven.","container-title":"IEEE Intelligent Systems","DOI":"10.1109/MIS.2020.3005903","ISSN":"1941-1294","issue":"4","page":"86-95","source":"IEEE Xplore","title":"Predictive Model Generation for Load Forecasting in District Heating Networks","volume":"36","author":[{"family":"Castellini","given":"Alberto"},{"family":"Bianchi","given":"Federico"},{"family":"Farinelli","given":"Alessandro"}],"issued":{"date-parts":[["2021",7]]},"citation-key":"castelliniPredictiveModelGeneration2021"}}],"schema":"https://github.com/citation-style-language/schema/raw/master/csl-citation.json"} </w:instrText>
      </w:r>
      <w:r w:rsidR="004D1AE2" w:rsidRPr="00094EFE">
        <w:rPr>
          <w:lang w:val="en-US" w:eastAsia="zh-CN"/>
        </w:rPr>
        <w:fldChar w:fldCharType="separate"/>
      </w:r>
      <w:r w:rsidR="00A565F9" w:rsidRPr="00094EFE">
        <w:t>[4]</w:t>
      </w:r>
      <w:r w:rsidR="004D1AE2" w:rsidRPr="00094EFE">
        <w:rPr>
          <w:lang w:val="en-US" w:eastAsia="zh-CN"/>
        </w:rPr>
        <w:fldChar w:fldCharType="end"/>
      </w:r>
      <w:r w:rsidRPr="003B3C3A">
        <w:rPr>
          <w:lang w:val="en-US"/>
        </w:rPr>
        <w:t>, thereby minimizing energy waste caused by overheating and ensuring thermal comfort.</w:t>
      </w:r>
    </w:p>
    <w:p w14:paraId="09933F85" w14:textId="6994BBBE" w:rsidR="003B3C3A" w:rsidRPr="003B3C3A" w:rsidRDefault="00A92B96" w:rsidP="0021616F">
      <w:pPr>
        <w:pStyle w:val="a3"/>
        <w:rPr>
          <w:lang w:val="en-US"/>
        </w:rPr>
      </w:pPr>
      <w:bookmarkStart w:id="4" w:name="OLE_LINK81"/>
      <w:r w:rsidRPr="00094EFE">
        <w:rPr>
          <w:lang w:val="en-US"/>
        </w:rPr>
        <w:t>Existing forecasting approaches fall into two primary categories</w:t>
      </w:r>
      <w:r w:rsidR="001C525A" w:rsidRPr="00094EFE">
        <w:rPr>
          <w:rFonts w:hint="eastAsia"/>
          <w:lang w:val="en-US" w:eastAsia="zh-CN"/>
        </w:rPr>
        <w:t xml:space="preserve"> </w:t>
      </w:r>
      <w:r w:rsidR="001C525A" w:rsidRPr="00094EFE">
        <w:rPr>
          <w:lang w:val="en-US" w:eastAsia="zh-CN"/>
        </w:rPr>
        <w:fldChar w:fldCharType="begin"/>
      </w:r>
      <w:r w:rsidR="00A565F9" w:rsidRPr="00094EFE">
        <w:rPr>
          <w:lang w:val="en-US" w:eastAsia="zh-CN"/>
        </w:rPr>
        <w:instrText xml:space="preserve"> ADDIN ZOTERO_ITEM CSL_CITATION {"citationID":"Dz07J7a3","properties":{"formattedCitation":"[5]","plainCitation":"[5]","noteIndex":0},"citationItems":[{"id":6087,"uris":["http://zotero.org/users/13327599/items/5PS2W63R"],"itemData":{"id":6087,"type":"article-journal","abstract":"Energy is the lifeblood of modern societies. In the past decades, the world's energy consumption and associated CO2 emissions increased rapidly due to the increases in population and comfort demands of people. Building energy consumption prediction is essential for energy planning, management, and conservation. Data-driven models provide a practical approach to energy consumption prediction. This paper offers a review of the studies that developed data-driven building energy consumption prediction models, with a particular focus on reviewing the scopes of prediction, the data properties and the data preprocessing methods used, the machine learning algorithms utilized for prediction, and the performance measures used for evaluation. Based on this review, existing research gaps are identified and future research directions in the area of data-driven building energy consumption prediction are highlighted.","container-title":"Renewable and Sustainable Energy Reviews","DOI":"10.1016/j.rser.2017.04.095","ISSN":"1364-0321","journalAbbreviation":"Renewable and Sustainable Energy Reviews","page":"1192-1205","source":"ScienceDirect","title":"A review of data-driven building energy consumption prediction studies","volume":"81","author":[{"family":"Amasyali","given":"Kadir"},{"family":"El-Gohary","given":"Nora M."}],"issued":{"date-parts":[["2018",1,1]]},"citation-key":"amasyaliReviewDatadrivenBuilding2018"}}],"schema":"https://github.com/citation-style-language/schema/raw/master/csl-citation.json"} </w:instrText>
      </w:r>
      <w:r w:rsidR="001C525A" w:rsidRPr="00094EFE">
        <w:rPr>
          <w:lang w:val="en-US" w:eastAsia="zh-CN"/>
        </w:rPr>
        <w:fldChar w:fldCharType="separate"/>
      </w:r>
      <w:r w:rsidR="00A565F9" w:rsidRPr="00094EFE">
        <w:t>[5]</w:t>
      </w:r>
      <w:r w:rsidR="001C525A" w:rsidRPr="00094EFE">
        <w:rPr>
          <w:lang w:val="en-US" w:eastAsia="zh-CN"/>
        </w:rPr>
        <w:fldChar w:fldCharType="end"/>
      </w:r>
      <w:r w:rsidRPr="00094EFE">
        <w:rPr>
          <w:lang w:val="en-US"/>
        </w:rPr>
        <w:t>: physical modeling, termed white-box models, and data-driven modeling, known as black-box models</w:t>
      </w:r>
      <w:r w:rsidR="001C525A" w:rsidRPr="00094EFE">
        <w:rPr>
          <w:rFonts w:hint="eastAsia"/>
          <w:lang w:val="en-US" w:eastAsia="zh-CN"/>
        </w:rPr>
        <w:t>.</w:t>
      </w:r>
      <w:r w:rsidRPr="00094EFE">
        <w:rPr>
          <w:rFonts w:hint="eastAsia"/>
          <w:lang w:val="en-US" w:eastAsia="zh-CN"/>
        </w:rPr>
        <w:t xml:space="preserve"> </w:t>
      </w:r>
      <w:r w:rsidR="00272DF9" w:rsidRPr="00094EFE">
        <w:rPr>
          <w:lang w:val="en-US"/>
        </w:rPr>
        <w:t xml:space="preserve"> </w:t>
      </w:r>
      <w:r w:rsidR="005C5EEE" w:rsidRPr="00094EFE">
        <w:rPr>
          <w:lang w:val="en-US"/>
        </w:rPr>
        <w:t>Physical models rely on detailed thermodynamic equations and building parameters, such as those used in TRNSYS</w:t>
      </w:r>
      <w:r w:rsidR="00561638" w:rsidRPr="00094EFE">
        <w:rPr>
          <w:rFonts w:hint="eastAsia"/>
          <w:lang w:val="en-US" w:eastAsia="zh-CN"/>
        </w:rPr>
        <w:t xml:space="preserve"> </w:t>
      </w:r>
      <w:r w:rsidR="00561638" w:rsidRPr="00094EFE">
        <w:rPr>
          <w:lang w:val="en-US" w:eastAsia="zh-CN"/>
        </w:rPr>
        <w:fldChar w:fldCharType="begin"/>
      </w:r>
      <w:r w:rsidR="00561638" w:rsidRPr="00094EFE">
        <w:rPr>
          <w:lang w:val="en-US" w:eastAsia="zh-CN"/>
        </w:rPr>
        <w:instrText xml:space="preserve"> ADDIN ZOTERO_ITEM CSL_CITATION {"citationID":"iGTZaxJV","properties":{"formattedCitation":"[6]","plainCitation":"[6]","noteIndex":0},"citationItems":[{"id":4679,"uris":["http://zotero.org/users/13327599/items/JE4UUC5J"],"itemData":{"id":4679,"type":"article-journal","abstract":"TRNSYS is a powerful building simulation software widely used for transient simulation of thermal systems in the commercial and residential buildings but it has not been well studied for its application in greenhouses. This study presents a complete TRNSYS model (include all possible heat sources and sinks) for predicting the transient heating requirement of a conceptual Chinese-style solar greenhouse (CSG) for Canadian Prairies, but still need to make some significant assumptions. Therefore, the simulation errors caused by these assumptions are analyzed by comparing the TRNSYS simulated heating requirements with that from a newly developed and validated heating simulation model (CSGHEAT) for CSG. The results showed that the monthly average difference in the heating load simulation of the two models is about 5.0% when some specific features (thermal blanket and plants) are excluded for heating simulation; however, the difference could be significantly higher (33–68%) when solar radiation based control operation of thermal blanket and transient moisture production rate are modeled using CSGHEAT. The results show that these assumptions (fixed-schedule for the thermal blanket, day-night schedule for moisture gain, and fixed infiltration rate) in TRNSYS can cause significant errors for the heating load prediction of CSG. Hence, building simulation software like TRNSYS needs complicated modifications or sub-models for reducing the prediction uncertainty of greenhouse microclimates.","c</w:instrText>
      </w:r>
      <w:r w:rsidR="00561638" w:rsidRPr="00094EFE">
        <w:rPr>
          <w:rFonts w:hint="eastAsia"/>
          <w:lang w:val="en-US" w:eastAsia="zh-CN"/>
        </w:rPr>
        <w:instrText>ontainer-title":"Journal of Building Engineering","DOI":"10.1016/j.jobe.2019.101114","ISSN":"2352-7102","journalAbbreviation":"J. Build. Eng.","language":"en","note":"JCR</w:instrText>
      </w:r>
      <w:r w:rsidR="00561638" w:rsidRPr="00094EFE">
        <w:rPr>
          <w:rFonts w:hint="eastAsia"/>
          <w:lang w:val="en-US" w:eastAsia="zh-CN"/>
        </w:rPr>
        <w:instrText>分区</w:instrText>
      </w:r>
      <w:r w:rsidR="00561638" w:rsidRPr="00094EFE">
        <w:rPr>
          <w:rFonts w:hint="eastAsia"/>
          <w:lang w:val="en-US" w:eastAsia="zh-CN"/>
        </w:rPr>
        <w:instrText>: Q1\n</w:instrText>
      </w:r>
      <w:r w:rsidR="00561638" w:rsidRPr="00094EFE">
        <w:rPr>
          <w:rFonts w:hint="eastAsia"/>
          <w:lang w:val="en-US" w:eastAsia="zh-CN"/>
        </w:rPr>
        <w:instrText>中科院分区升级版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2</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中科院分区基础版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3</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影响因子</w:instrText>
      </w:r>
      <w:r w:rsidR="00561638" w:rsidRPr="00094EFE">
        <w:rPr>
          <w:rFonts w:hint="eastAsia"/>
          <w:lang w:val="en-US" w:eastAsia="zh-CN"/>
        </w:rPr>
        <w:instrText>: 6.7\n5</w:instrText>
      </w:r>
      <w:r w:rsidR="00561638" w:rsidRPr="00094EFE">
        <w:rPr>
          <w:rFonts w:hint="eastAsia"/>
          <w:lang w:val="en-US" w:eastAsia="zh-CN"/>
        </w:rPr>
        <w:instrText>年影响因子</w:instrText>
      </w:r>
      <w:r w:rsidR="00561638" w:rsidRPr="00094EFE">
        <w:rPr>
          <w:rFonts w:hint="eastAsia"/>
          <w:lang w:val="en-US" w:eastAsia="zh-CN"/>
        </w:rPr>
        <w:instrText xml:space="preserve">: 6.8\nEI: </w:instrText>
      </w:r>
      <w:r w:rsidR="00561638" w:rsidRPr="00094EFE">
        <w:rPr>
          <w:rFonts w:hint="eastAsia"/>
          <w:lang w:val="en-US" w:eastAsia="zh-CN"/>
        </w:rPr>
        <w:instrText>是</w:instrText>
      </w:r>
      <w:r w:rsidR="00561638" w:rsidRPr="00094EFE">
        <w:rPr>
          <w:rFonts w:hint="eastAsia"/>
          <w:lang w:val="en-US" w:eastAsia="zh-CN"/>
        </w:rPr>
        <w:instrText>","page":"10</w:instrText>
      </w:r>
      <w:r w:rsidR="00561638" w:rsidRPr="00094EFE">
        <w:rPr>
          <w:lang w:val="en-US" w:eastAsia="zh-CN"/>
        </w:rPr>
        <w:instrText xml:space="preserve">1114","source":"ScienceDirect","title":"Modeling heating demands in a Chinese-style solar greenhouse using the transient building energy simulation model TRNSYS","volume":"29","author":[{"family":"Ahamed","given":"Md Shamim"},{"family":"Guo","given":"Huiqing"},{"family":"Tanino","given":"Karen"}],"issued":{"date-parts":[["2020",5,1]]},"citation-key":"ahamedModelingHeatingDemands2020"}}],"schema":"https://github.com/citation-style-language/schema/raw/master/csl-citation.json"} </w:instrText>
      </w:r>
      <w:r w:rsidR="00561638" w:rsidRPr="00094EFE">
        <w:rPr>
          <w:lang w:val="en-US" w:eastAsia="zh-CN"/>
        </w:rPr>
        <w:fldChar w:fldCharType="separate"/>
      </w:r>
      <w:r w:rsidR="00561638" w:rsidRPr="00094EFE">
        <w:t>[6]</w:t>
      </w:r>
      <w:r w:rsidR="00561638" w:rsidRPr="00094EFE">
        <w:rPr>
          <w:lang w:val="en-US" w:eastAsia="zh-CN"/>
        </w:rPr>
        <w:fldChar w:fldCharType="end"/>
      </w:r>
      <w:r w:rsidR="005C5EEE" w:rsidRPr="00094EFE">
        <w:rPr>
          <w:lang w:val="en-US"/>
        </w:rPr>
        <w:t xml:space="preserve"> or EnergyPlus simulation engines</w:t>
      </w:r>
      <w:r w:rsidR="00924CDA" w:rsidRPr="00094EFE">
        <w:rPr>
          <w:rFonts w:hint="eastAsia"/>
          <w:lang w:val="en-US" w:eastAsia="zh-CN"/>
        </w:rPr>
        <w:t xml:space="preserve"> </w:t>
      </w:r>
      <w:r w:rsidR="00924CDA" w:rsidRPr="00094EFE">
        <w:rPr>
          <w:lang w:val="en-US" w:eastAsia="zh-CN"/>
        </w:rPr>
        <w:fldChar w:fldCharType="begin"/>
      </w:r>
      <w:r w:rsidR="00561638" w:rsidRPr="00094EFE">
        <w:rPr>
          <w:lang w:val="en-US" w:eastAsia="zh-CN"/>
        </w:rPr>
        <w:instrText xml:space="preserve"> ADDIN ZOTERO_ITEM CSL_CITATION {"citationID":"lH7e5RJn","properties":{"formattedCitation":"[7]","plainCitation":"[7]","noteIndex":0},"citationItems":[{"id":4693,"uris":["http://zotero.org/users/13327599/items/6X69CR3B"],"itemData":{"id":4693,"type":"article-journal","abstract":"Air infiltration significantly impacts building energy consumption and the indoor thermal environment. The proportion of infiltration load in large-space buildings is higher than in normal buildings. Due to the particularity of building structure and function, the existing building infiltration load calculation methods are unsuitable for large-space buildings. This paper proposed a new method for analyzing the building infiltration process from a thermodynamic perspective, enabling large-space buildings' infiltration load to be calculated more accurately and quickly. Compared with the existing method, it was found that a fixed proportional difference existed, and the proposed method relied on certain assumptions. The correction factor η was introduced to correct these limitations. The proposed method was verified to be accurate and universal in actual buildings. The paper also presents the results of η in different building scenarios and discusses the influence of mechanical ventilation and ideal gas assumption on η. Compared with the air change method and the gap method, the correction factor is stable in the range of 0.257–0.278 and 0.327–0.353, respectively. Furthermore, the correction factor for a monatomic ideal gas is 40% higher than that for a diatomic ideal gas. The new method provides a more accurate and efficient way to calculate the infiltration load, which can help improve the energy efficiency of buildings and the indoor thermal environment.","container-title":"Energy</w:instrText>
      </w:r>
      <w:r w:rsidR="00561638" w:rsidRPr="00094EFE">
        <w:rPr>
          <w:rFonts w:hint="eastAsia"/>
          <w:lang w:val="en-US" w:eastAsia="zh-CN"/>
        </w:rPr>
        <w:instrText>","DOI":"10.1016/j.energy.2023.127331","ISSN":"0360-5442","journalAbbreviation":"Energy","language":"en","note":"publisher: Pergamon\nJCR</w:instrText>
      </w:r>
      <w:r w:rsidR="00561638" w:rsidRPr="00094EFE">
        <w:rPr>
          <w:rFonts w:hint="eastAsia"/>
          <w:lang w:val="en-US" w:eastAsia="zh-CN"/>
        </w:rPr>
        <w:instrText>分区</w:instrText>
      </w:r>
      <w:r w:rsidR="00561638" w:rsidRPr="00094EFE">
        <w:rPr>
          <w:rFonts w:hint="eastAsia"/>
          <w:lang w:val="en-US" w:eastAsia="zh-CN"/>
        </w:rPr>
        <w:instrText>: Q1\n</w:instrText>
      </w:r>
      <w:r w:rsidR="00561638" w:rsidRPr="00094EFE">
        <w:rPr>
          <w:rFonts w:hint="eastAsia"/>
          <w:lang w:val="en-US" w:eastAsia="zh-CN"/>
        </w:rPr>
        <w:instrText>中科院分区升级版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1</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中科院分区基础版</w:instrText>
      </w:r>
      <w:r w:rsidR="00561638" w:rsidRPr="00094EFE">
        <w:rPr>
          <w:rFonts w:hint="eastAsia"/>
          <w:lang w:val="en-US" w:eastAsia="zh-CN"/>
        </w:rPr>
        <w:instrText xml:space="preserve">: </w:instrText>
      </w:r>
      <w:r w:rsidR="00561638" w:rsidRPr="00094EFE">
        <w:rPr>
          <w:rFonts w:hint="eastAsia"/>
          <w:lang w:val="en-US" w:eastAsia="zh-CN"/>
        </w:rPr>
        <w:instrText>工程技术</w:instrText>
      </w:r>
      <w:r w:rsidR="00561638" w:rsidRPr="00094EFE">
        <w:rPr>
          <w:rFonts w:hint="eastAsia"/>
          <w:lang w:val="en-US" w:eastAsia="zh-CN"/>
        </w:rPr>
        <w:instrText>2</w:instrText>
      </w:r>
      <w:r w:rsidR="00561638" w:rsidRPr="00094EFE">
        <w:rPr>
          <w:rFonts w:hint="eastAsia"/>
          <w:lang w:val="en-US" w:eastAsia="zh-CN"/>
        </w:rPr>
        <w:instrText>区</w:instrText>
      </w:r>
      <w:r w:rsidR="00561638" w:rsidRPr="00094EFE">
        <w:rPr>
          <w:rFonts w:hint="eastAsia"/>
          <w:lang w:val="en-US" w:eastAsia="zh-CN"/>
        </w:rPr>
        <w:instrText>\n</w:instrText>
      </w:r>
      <w:r w:rsidR="00561638" w:rsidRPr="00094EFE">
        <w:rPr>
          <w:rFonts w:hint="eastAsia"/>
          <w:lang w:val="en-US" w:eastAsia="zh-CN"/>
        </w:rPr>
        <w:instrText>影响因子</w:instrText>
      </w:r>
      <w:r w:rsidR="00561638" w:rsidRPr="00094EFE">
        <w:rPr>
          <w:rFonts w:hint="eastAsia"/>
          <w:lang w:val="en-US" w:eastAsia="zh-CN"/>
        </w:rPr>
        <w:instrText>: 9.0\n5</w:instrText>
      </w:r>
      <w:r w:rsidR="00561638" w:rsidRPr="00094EFE">
        <w:rPr>
          <w:rFonts w:hint="eastAsia"/>
          <w:lang w:val="en-US" w:eastAsia="zh-CN"/>
        </w:rPr>
        <w:instrText>年影响因子</w:instrText>
      </w:r>
      <w:r w:rsidR="00561638" w:rsidRPr="00094EFE">
        <w:rPr>
          <w:rFonts w:hint="eastAsia"/>
          <w:lang w:val="en-US" w:eastAsia="zh-CN"/>
        </w:rPr>
        <w:instrText xml:space="preserve">: 8.2\nEI: </w:instrText>
      </w:r>
      <w:r w:rsidR="00561638" w:rsidRPr="00094EFE">
        <w:rPr>
          <w:rFonts w:hint="eastAsia"/>
          <w:lang w:val="en-US" w:eastAsia="zh-CN"/>
        </w:rPr>
        <w:instrText>是</w:instrText>
      </w:r>
      <w:r w:rsidR="00561638" w:rsidRPr="00094EFE">
        <w:rPr>
          <w:rFonts w:hint="eastAsia"/>
          <w:lang w:val="en-US" w:eastAsia="zh-CN"/>
        </w:rPr>
        <w:instrText>","page":"127331","source":"ScienceDirect","t</w:instrText>
      </w:r>
      <w:r w:rsidR="00561638" w:rsidRPr="00094EFE">
        <w:rPr>
          <w:lang w:val="en-US" w:eastAsia="zh-CN"/>
        </w:rPr>
        <w:instrText xml:space="preserve">itle":"An infiltration load calculation model of large-space buildings based on the grand canonical ensemble theory","volume":"275","author":[{"family":"Lin","given":"Xiaojie"},{"family":"Zhang","given":"Junwei"},{"family":"Du-Ikonen","given":"Liuliu"},{"family":"Zhong","given":"Wei"}],"issued":{"date-parts":[["2023",7,15]]},"citation-key":"linInfiltrationLoadCalculation2023"}}],"schema":"https://github.com/citation-style-language/schema/raw/master/csl-citation.json"} </w:instrText>
      </w:r>
      <w:r w:rsidR="00924CDA" w:rsidRPr="00094EFE">
        <w:rPr>
          <w:lang w:val="en-US" w:eastAsia="zh-CN"/>
        </w:rPr>
        <w:fldChar w:fldCharType="separate"/>
      </w:r>
      <w:r w:rsidR="00561638" w:rsidRPr="00094EFE">
        <w:t>[7]</w:t>
      </w:r>
      <w:r w:rsidR="00924CDA" w:rsidRPr="00094EFE">
        <w:rPr>
          <w:lang w:val="en-US" w:eastAsia="zh-CN"/>
        </w:rPr>
        <w:fldChar w:fldCharType="end"/>
      </w:r>
      <w:r w:rsidR="005C5EEE" w:rsidRPr="00094EFE">
        <w:rPr>
          <w:lang w:val="en-US"/>
        </w:rPr>
        <w:t>. While these methods offer high interpretability, they are often computationally expensive and difficult to scale due to the scarcity of precise geometric and material data</w:t>
      </w:r>
      <w:r w:rsidR="003B3C3A" w:rsidRPr="003B3C3A">
        <w:rPr>
          <w:lang w:val="en-US"/>
        </w:rPr>
        <w:t xml:space="preserve"> </w:t>
      </w:r>
      <w:r w:rsidR="00F128AD" w:rsidRPr="00094EFE">
        <w:rPr>
          <w:lang w:val="en-US"/>
        </w:rPr>
        <w:fldChar w:fldCharType="begin"/>
      </w:r>
      <w:r w:rsidR="00561638" w:rsidRPr="00094EFE">
        <w:rPr>
          <w:lang w:val="en-US"/>
        </w:rPr>
        <w:instrText xml:space="preserve"> ADDIN ZOTERO_ITEM CSL_CITATION {"citationID":"HpNSTFDW","properties":{"formattedCitation":"[8]","plainCitation":"[8]","noteIndex":0},"citationItems":[{"id":6091,"uris":["http://zotero.org/users/13327599/items/4CMFGDCA"],"itemData":{"id":6091,"type":"article-journal","abstract":"Due to the ill-posedness of many inverse problems, parameter estimates are often prone to a possibly large uncertainty, caused by a series of errors and approximations in the experimental and modelling work. Stochastic state-space models for time series modelling incorporate a term of process noise that represents system error; most studies on building thermal model calibration however employ deterministic models that overlook this error. This paper investigates how accounting for modelling errors affects the results of model calibration. Several simplified models are defined to simulate the indoor temperature of an experimental test cell. Some models include process noise and others do not. The parameters of each model are then learned repeatedly by using several training datasets from the test cell. The MCMC algorithm is used for training. The robustness of parameter estimates between independent trainings is evaluated. Then, the forecasting ability of the deterministic and stochastic options are compared, in terms of accuracy and robustness. Results show that stochastic modelling considerably increases the uncertainty of parameter estimates, but ensures their consistency between separate trainings, whereas deterministic models are less robust and offer a less reliable forecasting.","container-title":"Building and Environment","DOI":"10.1016/j.buildenv.2018.02.043","ISSN":"0360-1323","journalAbbreviation":"Building and Environment","note":"TLDR: Investigating how accounting for modelling errors affects the results of model calibration shows that stochastic modelling considerably increases the uncertainty of parameter estimates, but ensures their consistency between separate trainings, whereas deterministic models are less robust and offer a less reliable forecasting.","page":"181-190","source":"ScienceDirect","title":"Calibration of simplified building energy models for parameter estimation and forecasting: Stochastic versus deterministic modelling","title-short":"Calibration of simplified building energy models for parameter estimation and forecasting","volume":"134","author":[{"family":"Rouchier","given":"Simon"},{"family":"Rabouille","given":"Mickaël"},{"family":"Oberlé","given":"Pierre"}],"issued":{"date-parts":[["2018",4,15]]},"citation-key":"rouchierCalibrationSimplifiedBuilding2018"}}],"schema":"https://github.com/citation-style-language/schema/raw/master/csl-citation.json"} </w:instrText>
      </w:r>
      <w:r w:rsidR="00F128AD" w:rsidRPr="00094EFE">
        <w:rPr>
          <w:lang w:val="en-US"/>
        </w:rPr>
        <w:fldChar w:fldCharType="separate"/>
      </w:r>
      <w:r w:rsidR="00561638" w:rsidRPr="00094EFE">
        <w:t>[8]</w:t>
      </w:r>
      <w:r w:rsidR="00F128AD" w:rsidRPr="00094EFE">
        <w:rPr>
          <w:lang w:val="en-US"/>
        </w:rPr>
        <w:fldChar w:fldCharType="end"/>
      </w:r>
      <w:r w:rsidR="003B3C3A" w:rsidRPr="003B3C3A">
        <w:rPr>
          <w:lang w:val="en-US"/>
        </w:rPr>
        <w:t xml:space="preserve">. </w:t>
      </w:r>
      <w:r w:rsidR="00272DF9" w:rsidRPr="00094EFE">
        <w:rPr>
          <w:lang w:val="en-US"/>
        </w:rPr>
        <w:t xml:space="preserve">Conversely, data-driven approaches, particularly deep learning models like </w:t>
      </w:r>
      <w:r w:rsidR="00272DF9" w:rsidRPr="00094EFE">
        <w:rPr>
          <w:rFonts w:hint="eastAsia"/>
          <w:lang w:val="en-US" w:eastAsia="zh-CN"/>
        </w:rPr>
        <w:t>r</w:t>
      </w:r>
      <w:r w:rsidR="00272DF9" w:rsidRPr="00094EFE">
        <w:rPr>
          <w:lang w:val="en-US"/>
        </w:rPr>
        <w:t xml:space="preserve">ecurrent </w:t>
      </w:r>
      <w:r w:rsidR="00272DF9" w:rsidRPr="00094EFE">
        <w:rPr>
          <w:rFonts w:hint="eastAsia"/>
          <w:lang w:val="en-US" w:eastAsia="zh-CN"/>
        </w:rPr>
        <w:t>n</w:t>
      </w:r>
      <w:r w:rsidR="00272DF9" w:rsidRPr="00094EFE">
        <w:rPr>
          <w:lang w:val="en-US"/>
        </w:rPr>
        <w:t xml:space="preserve">eural </w:t>
      </w:r>
      <w:r w:rsidR="00272DF9" w:rsidRPr="00094EFE">
        <w:rPr>
          <w:rFonts w:hint="eastAsia"/>
          <w:lang w:val="en-US" w:eastAsia="zh-CN"/>
        </w:rPr>
        <w:t>n</w:t>
      </w:r>
      <w:r w:rsidR="00272DF9" w:rsidRPr="00094EFE">
        <w:rPr>
          <w:lang w:val="en-US"/>
        </w:rPr>
        <w:t xml:space="preserve">etworks and </w:t>
      </w:r>
      <w:r w:rsidR="00272DF9" w:rsidRPr="00094EFE">
        <w:rPr>
          <w:rFonts w:hint="eastAsia"/>
          <w:lang w:val="en-US" w:eastAsia="zh-CN"/>
        </w:rPr>
        <w:t>l</w:t>
      </w:r>
      <w:r w:rsidR="00272DF9" w:rsidRPr="00094EFE">
        <w:rPr>
          <w:lang w:val="en-US"/>
        </w:rPr>
        <w:t xml:space="preserve">ong </w:t>
      </w:r>
      <w:r w:rsidR="00272DF9" w:rsidRPr="00094EFE">
        <w:rPr>
          <w:rFonts w:hint="eastAsia"/>
          <w:lang w:val="en-US" w:eastAsia="zh-CN"/>
        </w:rPr>
        <w:t>s</w:t>
      </w:r>
      <w:r w:rsidR="00272DF9" w:rsidRPr="00094EFE">
        <w:rPr>
          <w:lang w:val="en-US"/>
        </w:rPr>
        <w:t>hort-</w:t>
      </w:r>
      <w:r w:rsidR="00272DF9" w:rsidRPr="00094EFE">
        <w:rPr>
          <w:rFonts w:hint="eastAsia"/>
          <w:lang w:val="en-US" w:eastAsia="zh-CN"/>
        </w:rPr>
        <w:t>t</w:t>
      </w:r>
      <w:r w:rsidR="00272DF9" w:rsidRPr="00094EFE">
        <w:rPr>
          <w:lang w:val="en-US"/>
        </w:rPr>
        <w:t xml:space="preserve">erm </w:t>
      </w:r>
      <w:r w:rsidR="00272DF9" w:rsidRPr="00094EFE">
        <w:rPr>
          <w:rFonts w:hint="eastAsia"/>
          <w:lang w:val="en-US" w:eastAsia="zh-CN"/>
        </w:rPr>
        <w:t>m</w:t>
      </w:r>
      <w:r w:rsidR="00272DF9" w:rsidRPr="00094EFE">
        <w:rPr>
          <w:lang w:val="en-US"/>
        </w:rPr>
        <w:t>emory networks</w:t>
      </w:r>
      <w:r w:rsidR="00272DF9" w:rsidRPr="00094EFE">
        <w:rPr>
          <w:rFonts w:hint="eastAsia"/>
          <w:lang w:val="en-US" w:eastAsia="zh-CN"/>
        </w:rPr>
        <w:t xml:space="preserve"> (LSTM)</w:t>
      </w:r>
      <w:r w:rsidR="008C2D92" w:rsidRPr="00094EFE">
        <w:rPr>
          <w:rFonts w:hint="eastAsia"/>
          <w:lang w:val="en-US" w:eastAsia="zh-CN"/>
        </w:rPr>
        <w:t xml:space="preserve"> </w:t>
      </w:r>
      <w:r w:rsidR="009E0A2B" w:rsidRPr="00094EFE">
        <w:rPr>
          <w:lang w:val="en-US" w:eastAsia="zh-CN"/>
        </w:rPr>
        <w:fldChar w:fldCharType="begin"/>
      </w:r>
      <w:r w:rsidR="00561638" w:rsidRPr="00094EFE">
        <w:rPr>
          <w:lang w:val="en-US" w:eastAsia="zh-CN"/>
        </w:rPr>
        <w:instrText xml:space="preserve"> ADDIN ZOTERO_ITEM CSL_CITATION {"citationID":"ed7QBGqB","properties":{"formattedCitation":"[9]","plainCitation":"[9]","noteIndex":0},"citationItems":[{"id":6083,"uris":["http://zotero.org/users/13327599/items/Q82A4LQM"],"itemData":{"id":6083,"type":"article-journal","abstract":"As the power system is facing a transition toward a more intelligent, flexible, and interactive system with higher penetration of renewable energy generation, load forecasting, especially short-term load forecasting for individual electric customers plays an increasingly essential role in the future grid planning and operation. Other than aggregated residential load in a large scale, forecasting an electric load of a single energy user is fairly challenging due to the high volatility and uncertainty involved. In this paper, we propose a long short-term memory (LSTM) recurrent neural network-based framework, which is the latest and one of the most popular techniques of deep learning, to tackle this tricky issue. The proposed framework is tested on a publicly available set of real residential smart meter data, of which the performance is comprehensively compared to various benchmarks including the state-of-the-arts in the field of load forecasting. As a result, the proposed LSTM approach outperforms the other listed rival algorithms in the task of short-term load forecasting for individual residential households.","container-title":"IEEE Transactions on Smart Grid","DOI":"10.1109/TSG.2017.2753802","ISSN":"1949-3061","issue":"1","page":"841-851","source":"IEEE Xplore","title":"Short-Term Residential Load Forecasting Based on LSTM Recurrent Neural Network","volume":"10","author":[{"family":"Kong","given":"Weicong"},{"family":"Dong","given":"Zhao Yang"},{"family":"Jia","given":"Youwei"},{"family":"Hill","given":"David J."},{"family":"Xu","given":"Yan"},{"family":"Zhang","given":"Yuan"}],"issued":{"date-parts":[["2019",1]]},"citation-key":"kongShortTermResidentialLoad2019"}}],"schema":"https://github.com/citation-style-language/schema/raw/master/csl-citation.json"} </w:instrText>
      </w:r>
      <w:r w:rsidR="009E0A2B" w:rsidRPr="00094EFE">
        <w:rPr>
          <w:lang w:val="en-US" w:eastAsia="zh-CN"/>
        </w:rPr>
        <w:fldChar w:fldCharType="separate"/>
      </w:r>
      <w:r w:rsidR="00561638" w:rsidRPr="00094EFE">
        <w:t>[9]</w:t>
      </w:r>
      <w:r w:rsidR="009E0A2B" w:rsidRPr="00094EFE">
        <w:rPr>
          <w:lang w:val="en-US" w:eastAsia="zh-CN"/>
        </w:rPr>
        <w:fldChar w:fldCharType="end"/>
      </w:r>
      <w:r w:rsidR="00272DF9" w:rsidRPr="00094EFE">
        <w:rPr>
          <w:lang w:val="en-US"/>
        </w:rPr>
        <w:t>, have gained prominence for their ability to capture complex non-linear dependencies in historical data without requiring detailed physical parameters</w:t>
      </w:r>
      <w:r w:rsidR="006C195E" w:rsidRPr="00094EFE">
        <w:rPr>
          <w:rFonts w:hint="eastAsia"/>
          <w:lang w:val="en-US" w:eastAsia="zh-CN"/>
        </w:rPr>
        <w:t xml:space="preserve">. </w:t>
      </w:r>
    </w:p>
    <w:p w14:paraId="012EE4C9" w14:textId="2DA10C4C" w:rsidR="0021616F" w:rsidRPr="00094EFE" w:rsidRDefault="0021616F" w:rsidP="005D311E">
      <w:pPr>
        <w:pStyle w:val="a3"/>
        <w:rPr>
          <w:lang w:val="en-US" w:eastAsia="zh-CN"/>
        </w:rPr>
      </w:pPr>
      <w:bookmarkStart w:id="5" w:name="OLE_LINK82"/>
      <w:r w:rsidRPr="0021616F">
        <w:rPr>
          <w:lang w:val="en-US"/>
        </w:rPr>
        <w:t xml:space="preserve">However, purely data-driven models face intrinsic limitations. </w:t>
      </w:r>
      <w:r w:rsidR="00FA65E5" w:rsidRPr="00094EFE">
        <w:rPr>
          <w:rFonts w:hint="eastAsia"/>
          <w:lang w:val="en-US" w:eastAsia="zh-CN"/>
        </w:rPr>
        <w:t>T</w:t>
      </w:r>
      <w:r w:rsidRPr="0021616F">
        <w:rPr>
          <w:lang w:val="en-US"/>
        </w:rPr>
        <w:t>hey are fundamentally</w:t>
      </w:r>
      <w:r w:rsidR="00894EA2" w:rsidRPr="00094EFE">
        <w:t xml:space="preserve"> </w:t>
      </w:r>
      <w:r w:rsidR="00894EA2" w:rsidRPr="00094EFE">
        <w:rPr>
          <w:lang w:val="en-US"/>
        </w:rPr>
        <w:t>agnostic to</w:t>
      </w:r>
      <w:r w:rsidRPr="0021616F">
        <w:rPr>
          <w:lang w:val="en-US"/>
        </w:rPr>
        <w:t xml:space="preserve"> physical laws, relying solely on statistical correlations. This often leads to poor generalization when the system encounters unseen weather conditions or operational shifts</w:t>
      </w:r>
      <w:bookmarkEnd w:id="5"/>
      <w:r w:rsidR="00A85082" w:rsidRPr="00094EFE">
        <w:rPr>
          <w:rFonts w:hint="eastAsia"/>
          <w:lang w:val="en-US" w:eastAsia="zh-CN"/>
        </w:rPr>
        <w:t xml:space="preserve"> </w:t>
      </w:r>
      <w:r w:rsidR="00A85082" w:rsidRPr="00094EFE">
        <w:rPr>
          <w:lang w:val="en-US" w:eastAsia="zh-CN"/>
        </w:rPr>
        <w:fldChar w:fldCharType="begin"/>
      </w:r>
      <w:r w:rsidR="00561638" w:rsidRPr="00094EFE">
        <w:rPr>
          <w:lang w:val="en-US" w:eastAsia="zh-CN"/>
        </w:rPr>
        <w:instrText xml:space="preserve"> ADDIN ZOTERO_ITEM CSL_CITATION {"citationID":"ulfzZRaQ","properties":{"formattedCitation":"[10]","plainCitation":"[10]","noteIndex":0},"citationItems":[{"id":6094,"uris":["http://zotero.org/users/13327599/items/EMICCBYZ"],"itemData":{"id":6094,"type":"article-journal","abstract":"Data science models, although successful in a number of commercial domains, have had limited applicability in scientific problems involving complex physical phenomena. Theory-guided data science (TGDS) is an emerging paradigm that aims to leverage the wealth of scientific knowledge for improving the effectiveness of data science models in enabling scientific discovery. The overarching vision of TGDS is to introduce scientific consistency as an essential component for learning generalizable models. Further, by producing scientifically interpretable models, TGDS aims to advance our scientific understanding by discovering novel domain insights. Indeed, the paradigm of TGDS has started to gain prominence in a number of scientific disciplines such as turbulence modeling, material discovery, quantum chemistry, bio-medical science, bio-marker discovery, climate science, and hydrology. In this paper, we formally conceptualize the paradigm of TGDS and present a taxonomy of research themes in TGDS. We describe several approaches for integrating domain knowledge in different research themes using illustrative examples from different disciplines. We also highlight some of the promising avenues of novel research for realizing the full potential of theory-guided data science.","container-title":"IEEE Transactions on Knowledge and Data Engineering","DOI":"10.1109/TKDE.2017.2720168","ISSN":"1558-2191","issue":"10","note":"TLDR: The paradigm of theory-guided data science is formally conceptualized and a taxonomy of research themes in TGDS is presented and several approaches for integrating domain knowledge in different research themes are described using illustrative examples from different disciplines.","page":"2318-2331","source":"IEEE Xplore","title":"Theory-Guided Data Science: A New Paradigm for Scientific Discovery from Data","title-short":"Theory-Guided Data Science","volume":"29","author":[{"family":"Karpatne","given":"Anuj"},{"family":"Atluri","given":"Gowtham"},{"family":"Faghmous","given":"James H."},{"family":"Steinbach","given":"Michael"},{"family":"Banerjee","given":"Arindam"},{"family":"Ganguly","given":"Auroop"},{"family":"Shekhar","given":"Shashi"},{"family":"Samatova","given":"Nagiza"},{"family":"Kumar","given":"Vipin"}],"issued":{"date-parts":[["2017",10]]},"citation-key":"karpatneTheoryGuidedDataScience2017"}}],"schema":"https://github.com/citation-style-language/schema/raw/master/csl-citation.json"} </w:instrText>
      </w:r>
      <w:r w:rsidR="00A85082" w:rsidRPr="00094EFE">
        <w:rPr>
          <w:lang w:val="en-US" w:eastAsia="zh-CN"/>
        </w:rPr>
        <w:fldChar w:fldCharType="separate"/>
      </w:r>
      <w:r w:rsidR="00561638" w:rsidRPr="00094EFE">
        <w:t>[10]</w:t>
      </w:r>
      <w:r w:rsidR="00A85082" w:rsidRPr="00094EFE">
        <w:rPr>
          <w:lang w:val="en-US" w:eastAsia="zh-CN"/>
        </w:rPr>
        <w:fldChar w:fldCharType="end"/>
      </w:r>
      <w:r w:rsidRPr="0021616F">
        <w:rPr>
          <w:lang w:val="en-US"/>
        </w:rPr>
        <w:t xml:space="preserve">. </w:t>
      </w:r>
      <w:r w:rsidR="00FA65E5" w:rsidRPr="00094EFE">
        <w:rPr>
          <w:rFonts w:hint="eastAsia"/>
          <w:lang w:val="en-US" w:eastAsia="zh-CN"/>
        </w:rPr>
        <w:t>D</w:t>
      </w:r>
      <w:r w:rsidRPr="0021616F">
        <w:rPr>
          <w:lang w:val="en-US"/>
        </w:rPr>
        <w:t xml:space="preserve">eep learning </w:t>
      </w:r>
      <w:r w:rsidRPr="0021616F">
        <w:rPr>
          <w:lang w:val="en-US"/>
        </w:rPr>
        <w:lastRenderedPageBreak/>
        <w:t>models frequently exhibit a hysteresis effect, during rapid weather transitions such as large diurnal temperature swings. Because these models rely heavily on historical autoregressive patterns</w:t>
      </w:r>
      <w:r w:rsidR="00CD0BFA" w:rsidRPr="00094EFE">
        <w:rPr>
          <w:rFonts w:hint="eastAsia"/>
          <w:lang w:val="en-US" w:eastAsia="zh-CN"/>
        </w:rPr>
        <w:t xml:space="preserve"> </w:t>
      </w:r>
      <w:r w:rsidR="00CD0BFA" w:rsidRPr="00094EFE">
        <w:rPr>
          <w:lang w:val="en-US" w:eastAsia="zh-CN"/>
        </w:rPr>
        <w:fldChar w:fldCharType="begin"/>
      </w:r>
      <w:r w:rsidR="00CD0BFA" w:rsidRPr="00094EFE">
        <w:rPr>
          <w:lang w:val="en-US" w:eastAsia="zh-CN"/>
        </w:rPr>
        <w:instrText xml:space="preserve"> ADDIN ZOTERO_ITEM CSL_CITATION {"citationID":"sUVBb5wO","properties":{"formattedCitation":"[11]","plainCitation":"[11]","noteIndex":0},"citationItems":[{"id":6102,"uris":["http://zotero.org/users/13327599/items/MJZ56GCA"],"itemData":{"id":6102,"type":"article-journal","abstract":"The thermal process of heating buildings is characterized by the multivariable, nonlinear, and large time lag. Accurately predicting building heat loads is crucial for regulating building heating systems. However, the current black-box method of heat load prediction has challenges such as extensive data usage and weak integration with the building's heat transfer process. To address these challenges, a physics-guided long short-term memory (LSTM) model for dynamic heat load prediction in the next seven days based on data-driven and mechanism analysis was proposed. The data for the model were collected from in-situ measurement and numerical simulation. Specifically, the thermal mechanism was introduced to the training loss function of LSTM and the selection of input variables. The influence of the adaptive data time step on prediction accuracy was investigated. The main conclusions obtained from the current data in this paper are drawn as follows. 1) Refining solar radiation intensity calculation for each orientation reduced mean absolute percentage error (MAPE) of heat load prediction results by 0.02%–1.8% compared to horizontal solar radiation intensity. 2) Improving the training loss function decreased MAPE of heat load prediction results by 0.04%–0.43% compared with the original loss function. 3) Adaptive data time step lowered the MAPE of heat load prediction results by 0.08%–1.8% compared with fixed time step. 4) Mean absolute errors corresponding to those three aspects decreased by 25 kJ–558 kJ, 6 kJ–157 kJ, and 41 kJ–1881 kJ. In the future, wider promotion and application of the prediction model will lead to better performance and be more beneficial to energy saving and carbon reduction of the heating system.","container-title":"Energy and Buildings","DOI":"10.1016/j.enbuild.2023.113169","ISSN":"0378-7788","journalAbbreviation":"Energy and Buildings","page":"113169","source":"ScienceDirect","title":"Physics-guided LSTM model for heat load prediction of buildings","volume":"294","author":[{"family":"Wang","given":"Yongjie"},{"family":"Zhan","given":"Changhong"},{"family":"Li","given":"Guanghao"},{"family":"Zhang","given":"Dongjie"},{"family":"Han","given":"Xueying"}],"issued":{"date-parts":[["2023",9,1]]},"citation-key":"wangPhysicsguidedLSTMModel2023"}}],"schema":"https://github.com/citation-style-language/schema/raw/master/csl-citation.json"} </w:instrText>
      </w:r>
      <w:r w:rsidR="00CD0BFA" w:rsidRPr="00094EFE">
        <w:rPr>
          <w:lang w:val="en-US" w:eastAsia="zh-CN"/>
        </w:rPr>
        <w:fldChar w:fldCharType="separate"/>
      </w:r>
      <w:r w:rsidR="00CD0BFA" w:rsidRPr="00094EFE">
        <w:t>[11]</w:t>
      </w:r>
      <w:r w:rsidR="00CD0BFA" w:rsidRPr="00094EFE">
        <w:rPr>
          <w:lang w:val="en-US" w:eastAsia="zh-CN"/>
        </w:rPr>
        <w:fldChar w:fldCharType="end"/>
      </w:r>
      <w:r w:rsidRPr="0021616F">
        <w:rPr>
          <w:lang w:val="en-US"/>
        </w:rPr>
        <w:t>, they tend to react slowly to sudden changes in outdoor temperature, resulting in significant prediction errors and potential energy waste.</w:t>
      </w:r>
      <w:r w:rsidR="00D2354E" w:rsidRPr="00094EFE">
        <w:rPr>
          <w:rFonts w:hint="eastAsia"/>
          <w:lang w:val="en-US" w:eastAsia="zh-CN"/>
        </w:rPr>
        <w:t xml:space="preserve"> I</w:t>
      </w:r>
      <w:r w:rsidRPr="0021616F">
        <w:rPr>
          <w:lang w:val="en-US"/>
        </w:rPr>
        <w:t>n buildings with high volatility, the signal-to-noise ratio is low, making it difficult for deep learning models to distinguish between stochastic disturbances and actual load trends</w:t>
      </w:r>
      <w:r w:rsidR="00D2354E" w:rsidRPr="00094EFE">
        <w:rPr>
          <w:rFonts w:hint="eastAsia"/>
          <w:lang w:val="en-US" w:eastAsia="zh-CN"/>
        </w:rPr>
        <w:t xml:space="preserve"> </w:t>
      </w:r>
      <w:r w:rsidR="00D2354E" w:rsidRPr="00094EFE">
        <w:rPr>
          <w:lang w:val="en-US" w:eastAsia="zh-CN"/>
        </w:rPr>
        <w:fldChar w:fldCharType="begin"/>
      </w:r>
      <w:r w:rsidR="00CD0BFA" w:rsidRPr="00094EFE">
        <w:rPr>
          <w:lang w:val="en-US" w:eastAsia="zh-CN"/>
        </w:rPr>
        <w:instrText xml:space="preserve"> ADDIN ZOTERO_ITEM CSL_CITATION {"citationID":"cuuzwqhT","properties":{"formattedCitation":"[12]","plainCitation":"[12]","noteIndex":0},"citationItems":[{"id":6104,"uris":["http://zotero.org/users/13327599/items/FCNL87F9"],"itemData":{"id":6104,"type":"article-journal","abstract":"Buildings account for over a third of end energy demand in many countries worldwide. Modelling this demand accurately marks the first step in producing forecasts that can help optimize energy efficiency as well as ensure stable grid operation, a growing concern with the electrification of heating and transportation demand and proliferation of renewable energy sources. These changes, for instance through large scale deployment of rooftop solar PV systems also mean that urban electricity demand is in a constant state of flux. To address these issues, a very large number of research papers have appeared in recent literature which propose or test different building and urban energy demand or load forecasting techniques, often with conflicting results. Meanwhile, in the same period, the broader field of forecasting has also witnessed tremendous development due to greater data availability, growth in computing power, and algorithmic innovations. As a result, there is little clarity in the energy demand forecasting field on best practices, especially in relation to the creation, evaluation, and utilization of these forecast models. This ten questions paper addresses this shortcoming and provides answers to the most important questions that researchers and practitioners alike need to ask themselves before creating their own demand forecaster, be it at the building or urban level. In addition to summarizing current best practices, the paper also provides an overview of some of the most important challenges related to energy demand forecasting and a principled framework to address them. Additionally, two companion notebooks provide an in-depth tutorial form introduction to load forecasting at both building and urban scale.","container-title":"Building and Environment","DOI":"10.1016/j.buildenv.2023.110407","ISSN":"0360-1323","journalAbbreviation":"Building and Environment","page":"110407","source":"ScienceDirect","title":"Ten questions concerning data-driven modelling and forecasting of operational energy demand at building and urban scale","volume":"239","author":[{"family":"Kazmi","given":"Hussain"},{"family":"Fu","given":"Chun"},{"family":"Miller","given":"Clayton"}],"issued":{"date-parts":[["2023",7,1]]},"citation-key":"kazmiTenQuestionsConcerning2023"}}],"schema":"https://github.com/citation-style-language/schema/raw/master/csl-citation.json"} </w:instrText>
      </w:r>
      <w:r w:rsidR="00D2354E" w:rsidRPr="00094EFE">
        <w:rPr>
          <w:lang w:val="en-US" w:eastAsia="zh-CN"/>
        </w:rPr>
        <w:fldChar w:fldCharType="separate"/>
      </w:r>
      <w:r w:rsidR="00CD0BFA" w:rsidRPr="00094EFE">
        <w:t>[12]</w:t>
      </w:r>
      <w:r w:rsidR="00D2354E" w:rsidRPr="00094EFE">
        <w:rPr>
          <w:lang w:val="en-US" w:eastAsia="zh-CN"/>
        </w:rPr>
        <w:fldChar w:fldCharType="end"/>
      </w:r>
      <w:r w:rsidRPr="0021616F">
        <w:rPr>
          <w:lang w:val="en-US"/>
        </w:rPr>
        <w:t>.</w:t>
      </w:r>
    </w:p>
    <w:bookmarkEnd w:id="4"/>
    <w:p w14:paraId="37E12EA5" w14:textId="27D29A51" w:rsidR="00987485" w:rsidRPr="00987485" w:rsidRDefault="00987485" w:rsidP="00987485">
      <w:pPr>
        <w:pStyle w:val="a3"/>
      </w:pPr>
      <w:r w:rsidRPr="00987485">
        <w:t xml:space="preserve">To bridge the gap between physical consistency and data-driven flexibility, </w:t>
      </w:r>
      <w:bookmarkStart w:id="6" w:name="OLE_LINK84"/>
      <w:r w:rsidRPr="00987485">
        <w:t>Physics-</w:t>
      </w:r>
      <w:r w:rsidR="006C472C" w:rsidRPr="00094EFE">
        <w:rPr>
          <w:rFonts w:hint="eastAsia"/>
          <w:lang w:eastAsia="zh-CN"/>
        </w:rPr>
        <w:t>i</w:t>
      </w:r>
      <w:r w:rsidRPr="00987485">
        <w:t xml:space="preserve">nformed </w:t>
      </w:r>
      <w:r w:rsidR="006C472C" w:rsidRPr="00094EFE">
        <w:rPr>
          <w:rFonts w:hint="eastAsia"/>
          <w:lang w:eastAsia="zh-CN"/>
        </w:rPr>
        <w:t>m</w:t>
      </w:r>
      <w:r w:rsidRPr="00987485">
        <w:t xml:space="preserve">achine </w:t>
      </w:r>
      <w:r w:rsidR="006C472C" w:rsidRPr="00094EFE">
        <w:rPr>
          <w:rFonts w:hint="eastAsia"/>
          <w:lang w:eastAsia="zh-CN"/>
        </w:rPr>
        <w:t>l</w:t>
      </w:r>
      <w:r w:rsidRPr="00987485">
        <w:t>earning</w:t>
      </w:r>
      <w:bookmarkEnd w:id="6"/>
      <w:r w:rsidRPr="00987485">
        <w:t xml:space="preserve"> has emerged as a promising paradigm </w:t>
      </w:r>
      <w:r w:rsidR="006C472C" w:rsidRPr="00094EFE">
        <w:fldChar w:fldCharType="begin"/>
      </w:r>
      <w:r w:rsidR="006C472C" w:rsidRPr="00094EFE">
        <w:instrText xml:space="preserve"> ADDIN ZOTERO_ITEM CSL_CITATION {"citationID":"WbgYallA","properties":{"formattedCitation":"[13]","plainCitation":"[13]","noteIndex":0},"citationItems":[{"id":5173,"uris":["http://zotero.org/users/13327599/items/Z6QMYEBT"],"itemData":{"id":5173,"type":"article-journal","abstract":"Building energy modeling (BEM) refers to computational modeling of building energy use and indoor dynamics. As a critical component in sustainable and…","container-title":"Applied Energy","DOI":"10.1016/j.apenergy.2024.125169","</w:instrText>
      </w:r>
      <w:r w:rsidR="006C472C" w:rsidRPr="00094EFE">
        <w:rPr>
          <w:rFonts w:hint="eastAsia"/>
        </w:rPr>
        <w:instrText>ISSN":"0306-2619","journalAbbreviation":"Appl. Energy","language":"en","note":"publisher: Elsevier\nJCR</w:instrText>
      </w:r>
      <w:r w:rsidR="006C472C" w:rsidRPr="00094EFE">
        <w:rPr>
          <w:rFonts w:hint="eastAsia"/>
        </w:rPr>
        <w:instrText>分区</w:instrText>
      </w:r>
      <w:r w:rsidR="006C472C" w:rsidRPr="00094EFE">
        <w:rPr>
          <w:rFonts w:hint="eastAsia"/>
        </w:rPr>
        <w:instrText>: Q1\n</w:instrText>
      </w:r>
      <w:r w:rsidR="006C472C" w:rsidRPr="00094EFE">
        <w:rPr>
          <w:rFonts w:hint="eastAsia"/>
        </w:rPr>
        <w:instrText>中科院分区升级版</w:instrText>
      </w:r>
      <w:r w:rsidR="006C472C" w:rsidRPr="00094EFE">
        <w:rPr>
          <w:rFonts w:hint="eastAsia"/>
        </w:rPr>
        <w:instrText xml:space="preserve">: </w:instrText>
      </w:r>
      <w:r w:rsidR="006C472C" w:rsidRPr="00094EFE">
        <w:rPr>
          <w:rFonts w:hint="eastAsia"/>
        </w:rPr>
        <w:instrText>工程技术</w:instrText>
      </w:r>
      <w:r w:rsidR="006C472C" w:rsidRPr="00094EFE">
        <w:rPr>
          <w:rFonts w:hint="eastAsia"/>
        </w:rPr>
        <w:instrText>1</w:instrText>
      </w:r>
      <w:r w:rsidR="006C472C" w:rsidRPr="00094EFE">
        <w:rPr>
          <w:rFonts w:hint="eastAsia"/>
        </w:rPr>
        <w:instrText>区</w:instrText>
      </w:r>
      <w:r w:rsidR="006C472C" w:rsidRPr="00094EFE">
        <w:rPr>
          <w:rFonts w:hint="eastAsia"/>
        </w:rPr>
        <w:instrText>\n</w:instrText>
      </w:r>
      <w:r w:rsidR="006C472C" w:rsidRPr="00094EFE">
        <w:rPr>
          <w:rFonts w:hint="eastAsia"/>
        </w:rPr>
        <w:instrText>中科院分区基础版</w:instrText>
      </w:r>
      <w:r w:rsidR="006C472C" w:rsidRPr="00094EFE">
        <w:rPr>
          <w:rFonts w:hint="eastAsia"/>
        </w:rPr>
        <w:instrText xml:space="preserve">: </w:instrText>
      </w:r>
      <w:r w:rsidR="006C472C" w:rsidRPr="00094EFE">
        <w:rPr>
          <w:rFonts w:hint="eastAsia"/>
        </w:rPr>
        <w:instrText>工程技术</w:instrText>
      </w:r>
      <w:r w:rsidR="006C472C" w:rsidRPr="00094EFE">
        <w:rPr>
          <w:rFonts w:hint="eastAsia"/>
        </w:rPr>
        <w:instrText>1</w:instrText>
      </w:r>
      <w:r w:rsidR="006C472C" w:rsidRPr="00094EFE">
        <w:rPr>
          <w:rFonts w:hint="eastAsia"/>
        </w:rPr>
        <w:instrText>区</w:instrText>
      </w:r>
      <w:r w:rsidR="006C472C" w:rsidRPr="00094EFE">
        <w:rPr>
          <w:rFonts w:hint="eastAsia"/>
        </w:rPr>
        <w:instrText>\n</w:instrText>
      </w:r>
      <w:r w:rsidR="006C472C" w:rsidRPr="00094EFE">
        <w:rPr>
          <w:rFonts w:hint="eastAsia"/>
        </w:rPr>
        <w:instrText>影响因子</w:instrText>
      </w:r>
      <w:r w:rsidR="006C472C" w:rsidRPr="00094EFE">
        <w:rPr>
          <w:rFonts w:hint="eastAsia"/>
        </w:rPr>
        <w:instrText>: 11.0\n5</w:instrText>
      </w:r>
      <w:r w:rsidR="006C472C" w:rsidRPr="00094EFE">
        <w:rPr>
          <w:rFonts w:hint="eastAsia"/>
        </w:rPr>
        <w:instrText>年影响因子</w:instrText>
      </w:r>
      <w:r w:rsidR="006C472C" w:rsidRPr="00094EFE">
        <w:rPr>
          <w:rFonts w:hint="eastAsia"/>
        </w:rPr>
        <w:instrText xml:space="preserve">: 11.2\nEI: </w:instrText>
      </w:r>
      <w:r w:rsidR="006C472C" w:rsidRPr="00094EFE">
        <w:rPr>
          <w:rFonts w:hint="eastAsia"/>
        </w:rPr>
        <w:instrText>是</w:instrText>
      </w:r>
      <w:r w:rsidR="006C472C" w:rsidRPr="00094EFE">
        <w:rPr>
          <w:rFonts w:hint="eastAsia"/>
        </w:rPr>
        <w:instrText>","page":"125169","source":"www.sciencedirect.com","title":"A review of physi</w:instrText>
      </w:r>
      <w:r w:rsidR="006C472C" w:rsidRPr="00094EFE">
        <w:instrText xml:space="preserve">cs-informed machine learning for building energy modeling","volume":"381","author":[{"family":"Ma","given":"Zhihao"},{"family":"Jiang","given":"Gang"},{"family":"Hu","given":"Yuqing"},{"family":"Chen","given":"Jianli"}],"issued":{"date-parts":[["2025",3]]},"citation-key":"maReviewPhysicsinformedMachine2025"}}],"schema":"https://github.com/citation-style-language/schema/raw/master/csl-citation.json"} </w:instrText>
      </w:r>
      <w:r w:rsidR="006C472C" w:rsidRPr="00094EFE">
        <w:fldChar w:fldCharType="separate"/>
      </w:r>
      <w:r w:rsidR="006C472C" w:rsidRPr="00094EFE">
        <w:t>[13]</w:t>
      </w:r>
      <w:r w:rsidR="006C472C" w:rsidRPr="00094EFE">
        <w:fldChar w:fldCharType="end"/>
      </w:r>
      <w:r w:rsidRPr="00987485">
        <w:t>. In this context, we propose ThermoNet, a hybrid framework that augments a</w:t>
      </w:r>
      <w:r w:rsidR="003021CF" w:rsidRPr="00094EFE">
        <w:rPr>
          <w:rFonts w:hint="eastAsia"/>
          <w:lang w:eastAsia="zh-CN"/>
        </w:rPr>
        <w:t>n</w:t>
      </w:r>
      <w:r w:rsidRPr="00987485">
        <w:t xml:space="preserve"> LSTM architecture with thermodynamic knowledge. Unlike complex simulations, ThermoNet utilizes a simplified</w:t>
      </w:r>
      <w:r w:rsidR="006C472C" w:rsidRPr="00094EFE">
        <w:rPr>
          <w:rFonts w:hint="eastAsia"/>
          <w:lang w:eastAsia="zh-CN"/>
        </w:rPr>
        <w:t xml:space="preserve"> </w:t>
      </w:r>
      <w:r w:rsidRPr="00987485">
        <w:t>envelope load feature</w:t>
      </w:r>
      <w:r w:rsidR="003021CF" w:rsidRPr="00094EFE">
        <w:rPr>
          <w:rFonts w:hint="eastAsia"/>
          <w:lang w:eastAsia="zh-CN"/>
        </w:rPr>
        <w:t xml:space="preserve"> </w:t>
      </w:r>
      <w:r w:rsidRPr="00987485">
        <w:t xml:space="preserve">as a </w:t>
      </w:r>
      <w:r w:rsidR="000D0DAC" w:rsidRPr="00094EFE">
        <w:t>deterministic prior</w:t>
      </w:r>
      <w:r w:rsidRPr="00987485">
        <w:t xml:space="preserve">, </w:t>
      </w:r>
      <w:r w:rsidR="003021CF" w:rsidRPr="00094EFE">
        <w:t>guiding the neural network to adhere to thermodynamic laws while learning residual behavioral pattern</w:t>
      </w:r>
      <w:r w:rsidRPr="00987485">
        <w:t>s.</w:t>
      </w:r>
    </w:p>
    <w:p w14:paraId="4C42032A" w14:textId="77777777" w:rsidR="003B3C3A" w:rsidRPr="003B3C3A" w:rsidRDefault="003B3C3A" w:rsidP="003B3C3A">
      <w:pPr>
        <w:pStyle w:val="a3"/>
        <w:rPr>
          <w:lang w:val="en-US"/>
        </w:rPr>
      </w:pPr>
      <w:r w:rsidRPr="003B3C3A">
        <w:rPr>
          <w:lang w:val="en-US"/>
        </w:rPr>
        <w:t>The main contributions of this study are as follows:</w:t>
      </w:r>
    </w:p>
    <w:p w14:paraId="1B804205" w14:textId="2AE9FF02" w:rsidR="003B3C3A" w:rsidRPr="003B3C3A" w:rsidRDefault="000E7CB8" w:rsidP="000E7CB8">
      <w:pPr>
        <w:pStyle w:val="a3"/>
        <w:rPr>
          <w:lang w:val="en-US"/>
        </w:rPr>
      </w:pPr>
      <w:r w:rsidRPr="00094EFE">
        <w:rPr>
          <w:rFonts w:hint="eastAsia"/>
          <w:lang w:val="en-US" w:eastAsia="zh-CN"/>
        </w:rPr>
        <w:t xml:space="preserve">1) </w:t>
      </w:r>
      <w:r w:rsidR="00D90A45" w:rsidRPr="00094EFE">
        <w:rPr>
          <w:lang w:val="en-US"/>
        </w:rPr>
        <w:t>A physics-enhanced forecasting framework is proposed, which integrates a theoretical envelope load mechanism into the deep learning pipeline to instill physical intuition into the black-box model.</w:t>
      </w:r>
    </w:p>
    <w:p w14:paraId="2271728A" w14:textId="28221703" w:rsidR="003B3C3A" w:rsidRPr="003B3C3A" w:rsidRDefault="000E7CB8" w:rsidP="000E7CB8">
      <w:pPr>
        <w:pStyle w:val="a3"/>
        <w:rPr>
          <w:lang w:val="en-US"/>
        </w:rPr>
      </w:pPr>
      <w:r w:rsidRPr="00094EFE">
        <w:rPr>
          <w:rFonts w:hint="eastAsia"/>
          <w:lang w:val="en-US" w:eastAsia="zh-CN"/>
        </w:rPr>
        <w:t xml:space="preserve">2) </w:t>
      </w:r>
      <w:r w:rsidR="000D0DAC" w:rsidRPr="00094EFE">
        <w:rPr>
          <w:lang w:val="en-US"/>
        </w:rPr>
        <w:t>Based on operational datasets from two distinct building archetypes, the proposed model is rigorously evaluated, demonstrating superior robustness against volatility and effectively eliminating prediction latency during large temperature fluctuations.</w:t>
      </w:r>
    </w:p>
    <w:bookmarkEnd w:id="2"/>
    <w:bookmarkEnd w:id="3"/>
    <w:p w14:paraId="179EA777" w14:textId="06A59386" w:rsidR="009303D9" w:rsidRPr="00094EFE" w:rsidRDefault="007D7D38" w:rsidP="006B6B66">
      <w:pPr>
        <w:pStyle w:val="1"/>
        <w:rPr>
          <w:lang w:eastAsia="zh-CN"/>
        </w:rPr>
      </w:pPr>
      <w:r w:rsidRPr="00094EFE">
        <w:rPr>
          <w:rFonts w:hint="eastAsia"/>
          <w:lang w:eastAsia="zh-CN"/>
        </w:rPr>
        <w:t>Methodology</w:t>
      </w:r>
    </w:p>
    <w:p w14:paraId="03FB7733" w14:textId="643E9435" w:rsidR="002053C9" w:rsidRDefault="002053C9" w:rsidP="002053C9">
      <w:pPr>
        <w:pStyle w:val="2"/>
      </w:pPr>
      <w:r w:rsidRPr="002053C9">
        <w:t>Energy Quality-Weighted Net Load Complementarity Index</w:t>
      </w:r>
    </w:p>
    <w:p w14:paraId="30ADC263" w14:textId="50FDBB9B" w:rsidR="00B3486B" w:rsidRDefault="00B3486B" w:rsidP="00B3486B">
      <w:pPr>
        <w:pStyle w:val="3"/>
        <w:rPr>
          <w:rFonts w:hint="eastAsia"/>
          <w:lang w:eastAsia="zh-CN"/>
        </w:rPr>
      </w:pPr>
      <w:r>
        <w:rPr>
          <w:lang w:eastAsia="zh-CN"/>
        </w:rPr>
        <w:t>Theoretical Foundation</w:t>
      </w:r>
      <w:r w:rsidR="00273DD4">
        <w:rPr>
          <w:lang w:eastAsia="zh-CN"/>
        </w:rPr>
        <w:tab/>
      </w:r>
      <w:r w:rsidR="00273DD4">
        <w:rPr>
          <w:lang w:eastAsia="zh-CN"/>
        </w:rPr>
        <w:tab/>
      </w:r>
      <w:r w:rsidR="00273DD4">
        <w:rPr>
          <w:lang w:eastAsia="zh-CN"/>
        </w:rPr>
        <w:tab/>
      </w:r>
      <w:r w:rsidR="00273DD4">
        <w:rPr>
          <w:lang w:eastAsia="zh-CN"/>
        </w:rPr>
        <w:tab/>
      </w:r>
      <w:r w:rsidR="00273DD4">
        <w:rPr>
          <w:lang w:eastAsia="zh-CN"/>
        </w:rPr>
        <w:tab/>
      </w:r>
    </w:p>
    <w:p w14:paraId="15070FCF" w14:textId="77777777" w:rsidR="00B3486B" w:rsidRDefault="00B3486B" w:rsidP="00B3486B">
      <w:pPr>
        <w:pStyle w:val="a3"/>
        <w:rPr>
          <w:lang w:eastAsia="zh-CN"/>
        </w:rPr>
      </w:pPr>
      <w:r>
        <w:rPr>
          <w:lang w:eastAsia="zh-CN"/>
        </w:rPr>
        <w:t>The first law of thermodynamics alone provides insufficient guidance for system design, as it only addresses energy conservation without considering the quality (capacity for useful work) of different energy forms. The second law of thermodynamics, expressed through the exergy concept, quantifies this essential distinction.</w:t>
      </w:r>
    </w:p>
    <w:p w14:paraId="4AF62262" w14:textId="77777777" w:rsidR="00B3486B" w:rsidRDefault="00B3486B" w:rsidP="00B3486B">
      <w:pPr>
        <w:pStyle w:val="a3"/>
        <w:rPr>
          <w:lang w:eastAsia="zh-CN"/>
        </w:rPr>
      </w:pPr>
    </w:p>
    <w:p w14:paraId="5F91ED8E" w14:textId="77777777" w:rsidR="00B3486B" w:rsidRDefault="00B3486B" w:rsidP="00B3486B">
      <w:pPr>
        <w:pStyle w:val="a3"/>
        <w:rPr>
          <w:lang w:eastAsia="zh-CN"/>
        </w:rPr>
      </w:pPr>
      <w:r>
        <w:rPr>
          <w:lang w:eastAsia="zh-CN"/>
        </w:rPr>
        <w:t>**Definition of Exergy**: Exergy is the maximum theoretical useful work obtainable as a system equilibrates with a reference environment. For a flowing stream:</w:t>
      </w:r>
    </w:p>
    <w:p w14:paraId="7C534643" w14:textId="77777777" w:rsidR="00B3486B" w:rsidRDefault="00B3486B" w:rsidP="00B3486B">
      <w:pPr>
        <w:pStyle w:val="a3"/>
        <w:rPr>
          <w:lang w:eastAsia="zh-CN"/>
        </w:rPr>
      </w:pPr>
    </w:p>
    <w:p w14:paraId="21BB64D7" w14:textId="77777777" w:rsidR="00B3486B" w:rsidRDefault="00B3486B" w:rsidP="00B3486B">
      <w:pPr>
        <w:pStyle w:val="a3"/>
        <w:rPr>
          <w:lang w:eastAsia="zh-CN"/>
        </w:rPr>
      </w:pPr>
      <w:r>
        <w:rPr>
          <w:lang w:eastAsia="zh-CN"/>
        </w:rPr>
        <w:t>\[</w:t>
      </w:r>
    </w:p>
    <w:p w14:paraId="2D18402F" w14:textId="77777777" w:rsidR="00B3486B" w:rsidRDefault="00B3486B" w:rsidP="00B3486B">
      <w:pPr>
        <w:pStyle w:val="a3"/>
        <w:rPr>
          <w:lang w:eastAsia="zh-CN"/>
        </w:rPr>
      </w:pPr>
      <w:r>
        <w:rPr>
          <w:lang w:eastAsia="zh-CN"/>
        </w:rPr>
        <w:t>Ex = E - E_{ref} - T_0(S - S_{ref})</w:t>
      </w:r>
    </w:p>
    <w:p w14:paraId="166307C5" w14:textId="77777777" w:rsidR="00B3486B" w:rsidRDefault="00B3486B" w:rsidP="00B3486B">
      <w:pPr>
        <w:pStyle w:val="a3"/>
        <w:rPr>
          <w:lang w:eastAsia="zh-CN"/>
        </w:rPr>
      </w:pPr>
      <w:r>
        <w:rPr>
          <w:lang w:eastAsia="zh-CN"/>
        </w:rPr>
        <w:t>\]</w:t>
      </w:r>
    </w:p>
    <w:p w14:paraId="702DC8FC" w14:textId="77777777" w:rsidR="00B3486B" w:rsidRDefault="00B3486B" w:rsidP="00B3486B">
      <w:pPr>
        <w:pStyle w:val="a3"/>
        <w:rPr>
          <w:lang w:eastAsia="zh-CN"/>
        </w:rPr>
      </w:pPr>
    </w:p>
    <w:p w14:paraId="27846322" w14:textId="77777777" w:rsidR="00B3486B" w:rsidRDefault="00B3486B" w:rsidP="00B3486B">
      <w:pPr>
        <w:pStyle w:val="a3"/>
        <w:rPr>
          <w:lang w:eastAsia="zh-CN"/>
        </w:rPr>
      </w:pPr>
      <w:r>
        <w:rPr>
          <w:lang w:eastAsia="zh-CN"/>
        </w:rPr>
        <w:t>where E is energy, S is entropy, and the subscript "ref" denotes reference state conditions.</w:t>
      </w:r>
    </w:p>
    <w:p w14:paraId="1CDBE54C" w14:textId="77777777" w:rsidR="00B3486B" w:rsidRDefault="00B3486B" w:rsidP="00B3486B">
      <w:pPr>
        <w:pStyle w:val="a3"/>
        <w:rPr>
          <w:lang w:eastAsia="zh-CN"/>
        </w:rPr>
      </w:pPr>
    </w:p>
    <w:p w14:paraId="3AF85533" w14:textId="77777777" w:rsidR="00B3486B" w:rsidRDefault="00B3486B" w:rsidP="00B3486B">
      <w:pPr>
        <w:pStyle w:val="a3"/>
        <w:rPr>
          <w:lang w:eastAsia="zh-CN"/>
        </w:rPr>
      </w:pPr>
      <w:r>
        <w:rPr>
          <w:lang w:eastAsia="zh-CN"/>
        </w:rPr>
        <w:t>For steady-flow devices in energy systems, the exergy content can be related to physical properties through the exergy factor:</w:t>
      </w:r>
    </w:p>
    <w:p w14:paraId="63E94F08" w14:textId="77777777" w:rsidR="00B3486B" w:rsidRDefault="00B3486B" w:rsidP="00B3486B">
      <w:pPr>
        <w:pStyle w:val="a3"/>
        <w:rPr>
          <w:lang w:eastAsia="zh-CN"/>
        </w:rPr>
      </w:pPr>
    </w:p>
    <w:p w14:paraId="0889C704" w14:textId="77777777" w:rsidR="00B3486B" w:rsidRDefault="00B3486B" w:rsidP="00B3486B">
      <w:pPr>
        <w:pStyle w:val="a3"/>
        <w:rPr>
          <w:lang w:eastAsia="zh-CN"/>
        </w:rPr>
      </w:pPr>
      <w:r>
        <w:rPr>
          <w:lang w:eastAsia="zh-CN"/>
        </w:rPr>
        <w:t>\[</w:t>
      </w:r>
    </w:p>
    <w:p w14:paraId="28A4A784" w14:textId="77777777" w:rsidR="00B3486B" w:rsidRDefault="00B3486B" w:rsidP="00B3486B">
      <w:pPr>
        <w:pStyle w:val="a3"/>
        <w:rPr>
          <w:lang w:eastAsia="zh-CN"/>
        </w:rPr>
      </w:pPr>
      <w:r>
        <w:rPr>
          <w:lang w:eastAsia="zh-CN"/>
        </w:rPr>
        <w:t>\phi_i = \frac{Ex_i}{E_i}</w:t>
      </w:r>
    </w:p>
    <w:p w14:paraId="4FBB3C3B" w14:textId="77777777" w:rsidR="00B3486B" w:rsidRDefault="00B3486B" w:rsidP="00B3486B">
      <w:pPr>
        <w:pStyle w:val="a3"/>
        <w:rPr>
          <w:lang w:eastAsia="zh-CN"/>
        </w:rPr>
      </w:pPr>
      <w:r>
        <w:rPr>
          <w:lang w:eastAsia="zh-CN"/>
        </w:rPr>
        <w:t>\]</w:t>
      </w:r>
    </w:p>
    <w:p w14:paraId="5D0295FF" w14:textId="77777777" w:rsidR="00B3486B" w:rsidRDefault="00B3486B" w:rsidP="00B3486B">
      <w:pPr>
        <w:pStyle w:val="a3"/>
        <w:rPr>
          <w:lang w:eastAsia="zh-CN"/>
        </w:rPr>
      </w:pPr>
    </w:p>
    <w:p w14:paraId="47414D6D" w14:textId="77777777" w:rsidR="00B3486B" w:rsidRDefault="00B3486B" w:rsidP="00B3486B">
      <w:pPr>
        <w:pStyle w:val="a3"/>
        <w:rPr>
          <w:lang w:eastAsia="zh-CN"/>
        </w:rPr>
      </w:pPr>
      <w:r>
        <w:rPr>
          <w:lang w:eastAsia="zh-CN"/>
        </w:rPr>
        <w:t>#### 2) Energy Quality Coefficients for Different Carriers</w:t>
      </w:r>
    </w:p>
    <w:p w14:paraId="2F4416C1" w14:textId="77777777" w:rsidR="00B3486B" w:rsidRDefault="00B3486B" w:rsidP="00B3486B">
      <w:pPr>
        <w:pStyle w:val="a3"/>
        <w:rPr>
          <w:lang w:eastAsia="zh-CN"/>
        </w:rPr>
      </w:pPr>
    </w:p>
    <w:p w14:paraId="6229C0E1" w14:textId="77777777" w:rsidR="00B3486B" w:rsidRDefault="00B3486B" w:rsidP="00B3486B">
      <w:pPr>
        <w:pStyle w:val="a3"/>
        <w:rPr>
          <w:lang w:eastAsia="zh-CN"/>
        </w:rPr>
      </w:pPr>
      <w:r>
        <w:rPr>
          <w:lang w:eastAsia="zh-CN"/>
        </w:rPr>
        <w:t>For an integrated energy system with three primary energy flows (electricity, heat, cooling), the energy quality weighting coefficients are:</w:t>
      </w:r>
    </w:p>
    <w:p w14:paraId="76D95E9D" w14:textId="77777777" w:rsidR="00B3486B" w:rsidRDefault="00B3486B" w:rsidP="00B3486B">
      <w:pPr>
        <w:pStyle w:val="a3"/>
        <w:rPr>
          <w:lang w:eastAsia="zh-CN"/>
        </w:rPr>
      </w:pPr>
    </w:p>
    <w:p w14:paraId="0C0F95F0" w14:textId="77777777" w:rsidR="00B3486B" w:rsidRDefault="00B3486B" w:rsidP="00B3486B">
      <w:pPr>
        <w:pStyle w:val="a3"/>
        <w:rPr>
          <w:lang w:eastAsia="zh-CN"/>
        </w:rPr>
      </w:pPr>
      <w:r>
        <w:rPr>
          <w:lang w:eastAsia="zh-CN"/>
        </w:rPr>
        <w:t>**For Electricity**:</w:t>
      </w:r>
    </w:p>
    <w:p w14:paraId="4CF7D70D" w14:textId="77777777" w:rsidR="00B3486B" w:rsidRDefault="00B3486B" w:rsidP="00B3486B">
      <w:pPr>
        <w:pStyle w:val="a3"/>
        <w:rPr>
          <w:lang w:eastAsia="zh-CN"/>
        </w:rPr>
      </w:pPr>
      <w:r>
        <w:rPr>
          <w:lang w:eastAsia="zh-CN"/>
        </w:rPr>
        <w:t>\[</w:t>
      </w:r>
    </w:p>
    <w:p w14:paraId="5B01F6C5" w14:textId="77777777" w:rsidR="00B3486B" w:rsidRDefault="00B3486B" w:rsidP="00B3486B">
      <w:pPr>
        <w:pStyle w:val="a3"/>
        <w:rPr>
          <w:lang w:eastAsia="zh-CN"/>
        </w:rPr>
      </w:pPr>
      <w:r>
        <w:rPr>
          <w:lang w:eastAsia="zh-CN"/>
        </w:rPr>
        <w:t>\lambda_e = 1.0</w:t>
      </w:r>
    </w:p>
    <w:p w14:paraId="7564D6BA" w14:textId="77777777" w:rsidR="00B3486B" w:rsidRDefault="00B3486B" w:rsidP="00B3486B">
      <w:pPr>
        <w:pStyle w:val="a3"/>
        <w:rPr>
          <w:lang w:eastAsia="zh-CN"/>
        </w:rPr>
      </w:pPr>
      <w:r>
        <w:rPr>
          <w:lang w:eastAsia="zh-CN"/>
        </w:rPr>
        <w:t>\]</w:t>
      </w:r>
    </w:p>
    <w:p w14:paraId="388EA4BE" w14:textId="77777777" w:rsidR="00B3486B" w:rsidRDefault="00B3486B" w:rsidP="00B3486B">
      <w:pPr>
        <w:pStyle w:val="a3"/>
        <w:rPr>
          <w:lang w:eastAsia="zh-CN"/>
        </w:rPr>
      </w:pPr>
    </w:p>
    <w:p w14:paraId="5352DA93" w14:textId="77777777" w:rsidR="00B3486B" w:rsidRDefault="00B3486B" w:rsidP="00B3486B">
      <w:pPr>
        <w:pStyle w:val="a3"/>
        <w:rPr>
          <w:lang w:eastAsia="zh-CN"/>
        </w:rPr>
      </w:pPr>
      <w:r>
        <w:rPr>
          <w:lang w:eastAsia="zh-CN"/>
        </w:rPr>
        <w:t>Electricity is pure exergy—all electrical work can theoretically be converted to other useful forms, and no exergy is lost in the thermodynamic sense when electricity flows through an ideal conductor.</w:t>
      </w:r>
    </w:p>
    <w:p w14:paraId="2C98132B" w14:textId="77777777" w:rsidR="00B3486B" w:rsidRDefault="00B3486B" w:rsidP="00B3486B">
      <w:pPr>
        <w:pStyle w:val="a3"/>
        <w:rPr>
          <w:lang w:eastAsia="zh-CN"/>
        </w:rPr>
      </w:pPr>
    </w:p>
    <w:p w14:paraId="61242353" w14:textId="77777777" w:rsidR="00B3486B" w:rsidRDefault="00B3486B" w:rsidP="00B3486B">
      <w:pPr>
        <w:pStyle w:val="a3"/>
        <w:rPr>
          <w:lang w:eastAsia="zh-CN"/>
        </w:rPr>
      </w:pPr>
      <w:r>
        <w:rPr>
          <w:lang w:eastAsia="zh-CN"/>
        </w:rPr>
        <w:t>**For Heat at Temperature Tₕ**:</w:t>
      </w:r>
    </w:p>
    <w:p w14:paraId="426C04AA" w14:textId="77777777" w:rsidR="00B3486B" w:rsidRDefault="00B3486B" w:rsidP="00B3486B">
      <w:pPr>
        <w:pStyle w:val="a3"/>
        <w:rPr>
          <w:lang w:eastAsia="zh-CN"/>
        </w:rPr>
      </w:pPr>
      <w:r>
        <w:rPr>
          <w:lang w:eastAsia="zh-CN"/>
        </w:rPr>
        <w:t>\[</w:t>
      </w:r>
    </w:p>
    <w:p w14:paraId="44FBBB9C" w14:textId="77777777" w:rsidR="00B3486B" w:rsidRDefault="00B3486B" w:rsidP="00B3486B">
      <w:pPr>
        <w:pStyle w:val="a3"/>
        <w:rPr>
          <w:lang w:eastAsia="zh-CN"/>
        </w:rPr>
      </w:pPr>
      <w:r>
        <w:rPr>
          <w:lang w:eastAsia="zh-CN"/>
        </w:rPr>
        <w:t>\lambda_h = 1 - \frac{T_0}{T_h} = \eta_{Carnot}</w:t>
      </w:r>
    </w:p>
    <w:p w14:paraId="08591EF3" w14:textId="77777777" w:rsidR="00B3486B" w:rsidRDefault="00B3486B" w:rsidP="00B3486B">
      <w:pPr>
        <w:pStyle w:val="a3"/>
        <w:rPr>
          <w:lang w:eastAsia="zh-CN"/>
        </w:rPr>
      </w:pPr>
      <w:r>
        <w:rPr>
          <w:lang w:eastAsia="zh-CN"/>
        </w:rPr>
        <w:t>\]</w:t>
      </w:r>
    </w:p>
    <w:p w14:paraId="5E050A7F" w14:textId="77777777" w:rsidR="00B3486B" w:rsidRDefault="00B3486B" w:rsidP="00B3486B">
      <w:pPr>
        <w:pStyle w:val="a3"/>
        <w:rPr>
          <w:lang w:eastAsia="zh-CN"/>
        </w:rPr>
      </w:pPr>
    </w:p>
    <w:p w14:paraId="02708926" w14:textId="77777777" w:rsidR="00B3486B" w:rsidRDefault="00B3486B" w:rsidP="00B3486B">
      <w:pPr>
        <w:pStyle w:val="a3"/>
        <w:rPr>
          <w:lang w:eastAsia="zh-CN"/>
        </w:rPr>
      </w:pPr>
      <w:r>
        <w:rPr>
          <w:lang w:eastAsia="zh-CN"/>
        </w:rPr>
        <w:t>where T₀ is the ambient/reference temperature (typically 298.15 K for standard conditions), and Tₕ is the supply temperature of the heating system. This factor represents the maximum thermodynamic efficiency achievable in converting thermal energy to useful work via a Carnot cycle. For typical district heating systems with Tₕ = 343.15 K (70°C), this yields:</w:t>
      </w:r>
    </w:p>
    <w:p w14:paraId="324A3692" w14:textId="77777777" w:rsidR="00B3486B" w:rsidRDefault="00B3486B" w:rsidP="00B3486B">
      <w:pPr>
        <w:pStyle w:val="a3"/>
        <w:rPr>
          <w:lang w:eastAsia="zh-CN"/>
        </w:rPr>
      </w:pPr>
    </w:p>
    <w:p w14:paraId="641C489E" w14:textId="77777777" w:rsidR="00B3486B" w:rsidRDefault="00B3486B" w:rsidP="00B3486B">
      <w:pPr>
        <w:pStyle w:val="a3"/>
        <w:rPr>
          <w:lang w:eastAsia="zh-CN"/>
        </w:rPr>
      </w:pPr>
      <w:r>
        <w:rPr>
          <w:lang w:eastAsia="zh-CN"/>
        </w:rPr>
        <w:t>\[</w:t>
      </w:r>
    </w:p>
    <w:p w14:paraId="2C1AD47A" w14:textId="77777777" w:rsidR="00B3486B" w:rsidRDefault="00B3486B" w:rsidP="00B3486B">
      <w:pPr>
        <w:pStyle w:val="a3"/>
        <w:rPr>
          <w:lang w:eastAsia="zh-CN"/>
        </w:rPr>
      </w:pPr>
      <w:r>
        <w:rPr>
          <w:lang w:eastAsia="zh-CN"/>
        </w:rPr>
        <w:t>\lambda_h = 1 - \frac{298.15}{343.15} \approx 0.131</w:t>
      </w:r>
    </w:p>
    <w:p w14:paraId="1C56288F" w14:textId="77777777" w:rsidR="00B3486B" w:rsidRDefault="00B3486B" w:rsidP="00B3486B">
      <w:pPr>
        <w:pStyle w:val="a3"/>
        <w:rPr>
          <w:lang w:eastAsia="zh-CN"/>
        </w:rPr>
      </w:pPr>
      <w:r>
        <w:rPr>
          <w:lang w:eastAsia="zh-CN"/>
        </w:rPr>
        <w:t>\]</w:t>
      </w:r>
    </w:p>
    <w:p w14:paraId="305EC06E" w14:textId="77777777" w:rsidR="00B3486B" w:rsidRDefault="00B3486B" w:rsidP="00B3486B">
      <w:pPr>
        <w:pStyle w:val="a3"/>
        <w:rPr>
          <w:lang w:eastAsia="zh-CN"/>
        </w:rPr>
      </w:pPr>
    </w:p>
    <w:p w14:paraId="3E090491" w14:textId="77777777" w:rsidR="00B3486B" w:rsidRDefault="00B3486B" w:rsidP="00B3486B">
      <w:pPr>
        <w:pStyle w:val="a3"/>
        <w:rPr>
          <w:lang w:eastAsia="zh-CN"/>
        </w:rPr>
      </w:pPr>
      <w:r>
        <w:rPr>
          <w:lang w:eastAsia="zh-CN"/>
        </w:rPr>
        <w:t>**For Cooling at Temperature Tₓ**:</w:t>
      </w:r>
    </w:p>
    <w:p w14:paraId="7B0108E3" w14:textId="77777777" w:rsidR="00B3486B" w:rsidRDefault="00B3486B" w:rsidP="00B3486B">
      <w:pPr>
        <w:pStyle w:val="a3"/>
        <w:rPr>
          <w:lang w:eastAsia="zh-CN"/>
        </w:rPr>
      </w:pPr>
      <w:r>
        <w:rPr>
          <w:lang w:eastAsia="zh-CN"/>
        </w:rPr>
        <w:t>\[</w:t>
      </w:r>
    </w:p>
    <w:p w14:paraId="71BEE0FA" w14:textId="77777777" w:rsidR="00B3486B" w:rsidRDefault="00B3486B" w:rsidP="00B3486B">
      <w:pPr>
        <w:pStyle w:val="a3"/>
        <w:rPr>
          <w:lang w:eastAsia="zh-CN"/>
        </w:rPr>
      </w:pPr>
      <w:r>
        <w:rPr>
          <w:lang w:eastAsia="zh-CN"/>
        </w:rPr>
        <w:t>\lambda_c = \frac{T_0 - T_c}{T_c}</w:t>
      </w:r>
    </w:p>
    <w:p w14:paraId="42C9C20B" w14:textId="77777777" w:rsidR="00B3486B" w:rsidRDefault="00B3486B" w:rsidP="00B3486B">
      <w:pPr>
        <w:pStyle w:val="a3"/>
        <w:rPr>
          <w:lang w:eastAsia="zh-CN"/>
        </w:rPr>
      </w:pPr>
      <w:r>
        <w:rPr>
          <w:lang w:eastAsia="zh-CN"/>
        </w:rPr>
        <w:t>\]</w:t>
      </w:r>
    </w:p>
    <w:p w14:paraId="5125F723" w14:textId="77777777" w:rsidR="00B3486B" w:rsidRDefault="00B3486B" w:rsidP="00B3486B">
      <w:pPr>
        <w:pStyle w:val="a3"/>
        <w:rPr>
          <w:lang w:eastAsia="zh-CN"/>
        </w:rPr>
      </w:pPr>
    </w:p>
    <w:p w14:paraId="3886DD12" w14:textId="77777777" w:rsidR="00B3486B" w:rsidRDefault="00B3486B" w:rsidP="00B3486B">
      <w:pPr>
        <w:pStyle w:val="a3"/>
        <w:rPr>
          <w:lang w:eastAsia="zh-CN"/>
        </w:rPr>
      </w:pPr>
      <w:r>
        <w:rPr>
          <w:lang w:eastAsia="zh-CN"/>
        </w:rPr>
        <w:t>This expression emerges from the inverse Carnot relation for refrigeration cycles. For typical building cooling systems with Tₓ = 280.15 K (7°C):</w:t>
      </w:r>
    </w:p>
    <w:p w14:paraId="28DBCFD6" w14:textId="77777777" w:rsidR="00B3486B" w:rsidRDefault="00B3486B" w:rsidP="00B3486B">
      <w:pPr>
        <w:pStyle w:val="a3"/>
        <w:rPr>
          <w:lang w:eastAsia="zh-CN"/>
        </w:rPr>
      </w:pPr>
    </w:p>
    <w:p w14:paraId="13C1057C" w14:textId="77777777" w:rsidR="00B3486B" w:rsidRDefault="00B3486B" w:rsidP="00B3486B">
      <w:pPr>
        <w:pStyle w:val="a3"/>
        <w:rPr>
          <w:lang w:eastAsia="zh-CN"/>
        </w:rPr>
      </w:pPr>
      <w:r>
        <w:rPr>
          <w:lang w:eastAsia="zh-CN"/>
        </w:rPr>
        <w:t>\[</w:t>
      </w:r>
    </w:p>
    <w:p w14:paraId="6EFC171F" w14:textId="77777777" w:rsidR="00B3486B" w:rsidRDefault="00B3486B" w:rsidP="00B3486B">
      <w:pPr>
        <w:pStyle w:val="a3"/>
        <w:rPr>
          <w:lang w:eastAsia="zh-CN"/>
        </w:rPr>
      </w:pPr>
      <w:r>
        <w:rPr>
          <w:lang w:eastAsia="zh-CN"/>
        </w:rPr>
        <w:lastRenderedPageBreak/>
        <w:t>\lambda_c = \frac{298.15 - 280.15}{280.15} \approx 0.064</w:t>
      </w:r>
    </w:p>
    <w:p w14:paraId="580FFF7D" w14:textId="77777777" w:rsidR="00B3486B" w:rsidRDefault="00B3486B" w:rsidP="00B3486B">
      <w:pPr>
        <w:pStyle w:val="a3"/>
        <w:rPr>
          <w:lang w:eastAsia="zh-CN"/>
        </w:rPr>
      </w:pPr>
      <w:r>
        <w:rPr>
          <w:lang w:eastAsia="zh-CN"/>
        </w:rPr>
        <w:t>\]</w:t>
      </w:r>
    </w:p>
    <w:p w14:paraId="78C948BB" w14:textId="77777777" w:rsidR="00B3486B" w:rsidRDefault="00B3486B" w:rsidP="00B3486B">
      <w:pPr>
        <w:pStyle w:val="a3"/>
        <w:rPr>
          <w:lang w:eastAsia="zh-CN"/>
        </w:rPr>
      </w:pPr>
    </w:p>
    <w:p w14:paraId="5CF82478" w14:textId="77777777" w:rsidR="00B3486B" w:rsidRDefault="00B3486B" w:rsidP="00B3486B">
      <w:pPr>
        <w:pStyle w:val="a3"/>
        <w:rPr>
          <w:lang w:eastAsia="zh-CN"/>
        </w:rPr>
      </w:pPr>
      <w:r>
        <w:rPr>
          <w:lang w:eastAsia="zh-CN"/>
        </w:rPr>
        <w:t>**Physical Interpretation**: These coefficients indicate that:</w:t>
      </w:r>
    </w:p>
    <w:p w14:paraId="369BF738" w14:textId="77777777" w:rsidR="00B3486B" w:rsidRDefault="00B3486B" w:rsidP="00B3486B">
      <w:pPr>
        <w:pStyle w:val="a3"/>
        <w:rPr>
          <w:lang w:eastAsia="zh-CN"/>
        </w:rPr>
      </w:pPr>
    </w:p>
    <w:p w14:paraId="18680134" w14:textId="77777777" w:rsidR="00B3486B" w:rsidRDefault="00B3486B" w:rsidP="00B3486B">
      <w:pPr>
        <w:pStyle w:val="a3"/>
        <w:rPr>
          <w:lang w:eastAsia="zh-CN"/>
        </w:rPr>
      </w:pPr>
      <w:r>
        <w:rPr>
          <w:lang w:eastAsia="zh-CN"/>
        </w:rPr>
        <w:t>- A 1 kWh thermal mismatch at typical heating temperatures requires approximately 13% of the exergetic correction compared to 1 kWh of electrical mismatch</w:t>
      </w:r>
    </w:p>
    <w:p w14:paraId="6902E3E8" w14:textId="77777777" w:rsidR="00B3486B" w:rsidRDefault="00B3486B" w:rsidP="00B3486B">
      <w:pPr>
        <w:pStyle w:val="a3"/>
        <w:rPr>
          <w:lang w:eastAsia="zh-CN"/>
        </w:rPr>
      </w:pPr>
      <w:r>
        <w:rPr>
          <w:lang w:eastAsia="zh-CN"/>
        </w:rPr>
        <w:t>- A 1 kWh cooling mismatch requires approximately 6.4% of the exergetic correction</w:t>
      </w:r>
    </w:p>
    <w:p w14:paraId="2EEE2814" w14:textId="77777777" w:rsidR="00B3486B" w:rsidRDefault="00B3486B" w:rsidP="00B3486B">
      <w:pPr>
        <w:pStyle w:val="a3"/>
        <w:rPr>
          <w:lang w:eastAsia="zh-CN"/>
        </w:rPr>
      </w:pPr>
      <w:r>
        <w:rPr>
          <w:lang w:eastAsia="zh-CN"/>
        </w:rPr>
        <w:t>- Therefore, management of electrical imbalances should take priority in system design, with thermal and cooling mismatches having substantially lower thermodynamic consequence</w:t>
      </w:r>
    </w:p>
    <w:p w14:paraId="01845738" w14:textId="77777777" w:rsidR="00B3486B" w:rsidRDefault="00B3486B" w:rsidP="00B3486B">
      <w:pPr>
        <w:pStyle w:val="a3"/>
        <w:rPr>
          <w:lang w:eastAsia="zh-CN"/>
        </w:rPr>
      </w:pPr>
    </w:p>
    <w:p w14:paraId="4D12AB8D" w14:textId="77777777" w:rsidR="00B3486B" w:rsidRDefault="00B3486B" w:rsidP="00B3486B">
      <w:pPr>
        <w:pStyle w:val="a3"/>
        <w:rPr>
          <w:lang w:eastAsia="zh-CN"/>
        </w:rPr>
      </w:pPr>
      <w:r>
        <w:rPr>
          <w:lang w:eastAsia="zh-CN"/>
        </w:rPr>
        <w:t>#### 3) Modified Net Load Definition</w:t>
      </w:r>
    </w:p>
    <w:p w14:paraId="604C2081" w14:textId="77777777" w:rsidR="00B3486B" w:rsidRDefault="00B3486B" w:rsidP="00B3486B">
      <w:pPr>
        <w:pStyle w:val="a3"/>
        <w:rPr>
          <w:lang w:eastAsia="zh-CN"/>
        </w:rPr>
      </w:pPr>
    </w:p>
    <w:p w14:paraId="6387E9D3" w14:textId="77777777" w:rsidR="00B3486B" w:rsidRDefault="00B3486B" w:rsidP="00B3486B">
      <w:pPr>
        <w:pStyle w:val="a3"/>
        <w:rPr>
          <w:lang w:eastAsia="zh-CN"/>
        </w:rPr>
      </w:pPr>
      <w:r>
        <w:rPr>
          <w:lang w:eastAsia="zh-CN"/>
        </w:rPr>
        <w:t>The net load for each energy carrier is defined as the difference between regional demand and system supply:</w:t>
      </w:r>
    </w:p>
    <w:p w14:paraId="7022323E" w14:textId="77777777" w:rsidR="00B3486B" w:rsidRDefault="00B3486B" w:rsidP="00B3486B">
      <w:pPr>
        <w:pStyle w:val="a3"/>
        <w:rPr>
          <w:lang w:eastAsia="zh-CN"/>
        </w:rPr>
      </w:pPr>
    </w:p>
    <w:p w14:paraId="6AEE789F" w14:textId="77777777" w:rsidR="00B3486B" w:rsidRDefault="00B3486B" w:rsidP="00B3486B">
      <w:pPr>
        <w:pStyle w:val="a3"/>
        <w:rPr>
          <w:lang w:eastAsia="zh-CN"/>
        </w:rPr>
      </w:pPr>
      <w:r>
        <w:rPr>
          <w:lang w:eastAsia="zh-CN"/>
        </w:rPr>
        <w:t>\[</w:t>
      </w:r>
    </w:p>
    <w:p w14:paraId="59964E97" w14:textId="77777777" w:rsidR="00B3486B" w:rsidRDefault="00B3486B" w:rsidP="00B3486B">
      <w:pPr>
        <w:pStyle w:val="a3"/>
        <w:rPr>
          <w:lang w:eastAsia="zh-CN"/>
        </w:rPr>
      </w:pPr>
      <w:r>
        <w:rPr>
          <w:lang w:eastAsia="zh-CN"/>
        </w:rPr>
        <w:t>NL_i(t) = D_i(t) - \sum_{j \in E_q} P_j(t)</w:t>
      </w:r>
    </w:p>
    <w:p w14:paraId="7651E72C" w14:textId="77777777" w:rsidR="00B3486B" w:rsidRDefault="00B3486B" w:rsidP="00B3486B">
      <w:pPr>
        <w:pStyle w:val="a3"/>
        <w:rPr>
          <w:lang w:eastAsia="zh-CN"/>
        </w:rPr>
      </w:pPr>
      <w:r>
        <w:rPr>
          <w:lang w:eastAsia="zh-CN"/>
        </w:rPr>
        <w:t>\]</w:t>
      </w:r>
    </w:p>
    <w:p w14:paraId="3F1E678A" w14:textId="77777777" w:rsidR="00B3486B" w:rsidRDefault="00B3486B" w:rsidP="00B3486B">
      <w:pPr>
        <w:pStyle w:val="a3"/>
        <w:rPr>
          <w:lang w:eastAsia="zh-CN"/>
        </w:rPr>
      </w:pPr>
    </w:p>
    <w:p w14:paraId="0C76E9FC" w14:textId="77777777" w:rsidR="00B3486B" w:rsidRDefault="00B3486B" w:rsidP="00B3486B">
      <w:pPr>
        <w:pStyle w:val="a3"/>
        <w:rPr>
          <w:lang w:eastAsia="zh-CN"/>
        </w:rPr>
      </w:pPr>
      <w:r>
        <w:rPr>
          <w:lang w:eastAsia="zh-CN"/>
        </w:rPr>
        <w:t>where:</w:t>
      </w:r>
    </w:p>
    <w:p w14:paraId="48FB1BA6" w14:textId="77777777" w:rsidR="00B3486B" w:rsidRDefault="00B3486B" w:rsidP="00B3486B">
      <w:pPr>
        <w:pStyle w:val="a3"/>
        <w:rPr>
          <w:lang w:eastAsia="zh-CN"/>
        </w:rPr>
      </w:pPr>
    </w:p>
    <w:p w14:paraId="6460847F" w14:textId="77777777" w:rsidR="00B3486B" w:rsidRDefault="00B3486B" w:rsidP="00B3486B">
      <w:pPr>
        <w:pStyle w:val="a3"/>
        <w:rPr>
          <w:lang w:eastAsia="zh-CN"/>
        </w:rPr>
      </w:pPr>
      <w:r>
        <w:rPr>
          <w:lang w:eastAsia="zh-CN"/>
        </w:rPr>
        <w:t>- NL_i(t) = net load of energy carrier i at time t (kW)</w:t>
      </w:r>
    </w:p>
    <w:p w14:paraId="65C7EA21" w14:textId="77777777" w:rsidR="00B3486B" w:rsidRDefault="00B3486B" w:rsidP="00B3486B">
      <w:pPr>
        <w:pStyle w:val="a3"/>
        <w:rPr>
          <w:lang w:eastAsia="zh-CN"/>
        </w:rPr>
      </w:pPr>
      <w:r>
        <w:rPr>
          <w:lang w:eastAsia="zh-CN"/>
        </w:rPr>
        <w:t>- D_i(t) = demand for energy carrier i at time t (kW)</w:t>
      </w:r>
    </w:p>
    <w:p w14:paraId="416DE6B4" w14:textId="77777777" w:rsidR="00B3486B" w:rsidRDefault="00B3486B" w:rsidP="00B3486B">
      <w:pPr>
        <w:pStyle w:val="a3"/>
        <w:rPr>
          <w:lang w:eastAsia="zh-CN"/>
        </w:rPr>
      </w:pPr>
      <w:r>
        <w:rPr>
          <w:lang w:eastAsia="zh-CN"/>
        </w:rPr>
        <w:t>- P_j(t) = output power of device j at time t (kW)</w:t>
      </w:r>
    </w:p>
    <w:p w14:paraId="303864C1" w14:textId="77777777" w:rsidR="00B3486B" w:rsidRDefault="00B3486B" w:rsidP="00B3486B">
      <w:pPr>
        <w:pStyle w:val="a3"/>
        <w:rPr>
          <w:lang w:eastAsia="zh-CN"/>
        </w:rPr>
      </w:pPr>
      <w:r>
        <w:rPr>
          <w:lang w:eastAsia="zh-CN"/>
        </w:rPr>
        <w:t>- E_q = set of all supply devices</w:t>
      </w:r>
    </w:p>
    <w:p w14:paraId="7E7E0006" w14:textId="77777777" w:rsidR="00B3486B" w:rsidRDefault="00B3486B" w:rsidP="00B3486B">
      <w:pPr>
        <w:pStyle w:val="a3"/>
        <w:rPr>
          <w:rFonts w:hint="eastAsia"/>
          <w:lang w:eastAsia="zh-CN"/>
        </w:rPr>
      </w:pPr>
      <w:r>
        <w:rPr>
          <w:rFonts w:hint="eastAsia"/>
          <w:lang w:eastAsia="zh-CN"/>
        </w:rPr>
        <w:t xml:space="preserve">- i </w:t>
      </w:r>
      <w:r>
        <w:rPr>
          <w:rFonts w:hint="eastAsia"/>
          <w:lang w:eastAsia="zh-CN"/>
        </w:rPr>
        <w:t>∈</w:t>
      </w:r>
      <w:r>
        <w:rPr>
          <w:rFonts w:hint="eastAsia"/>
          <w:lang w:eastAsia="zh-CN"/>
        </w:rPr>
        <w:t xml:space="preserve"> {electricity, heat, cooling}</w:t>
      </w:r>
    </w:p>
    <w:p w14:paraId="42D3E40F" w14:textId="77777777" w:rsidR="00B3486B" w:rsidRDefault="00B3486B" w:rsidP="00B3486B">
      <w:pPr>
        <w:pStyle w:val="a3"/>
        <w:rPr>
          <w:lang w:eastAsia="zh-CN"/>
        </w:rPr>
      </w:pPr>
    </w:p>
    <w:p w14:paraId="55E0F348" w14:textId="77777777" w:rsidR="00B3486B" w:rsidRDefault="00B3486B" w:rsidP="00B3486B">
      <w:pPr>
        <w:pStyle w:val="a3"/>
        <w:rPr>
          <w:lang w:eastAsia="zh-CN"/>
        </w:rPr>
      </w:pPr>
      <w:r>
        <w:rPr>
          <w:lang w:eastAsia="zh-CN"/>
        </w:rPr>
        <w:t>#### 4) Energy Quality-Weighted Complementarity Index</w:t>
      </w:r>
    </w:p>
    <w:p w14:paraId="31E1F736" w14:textId="77777777" w:rsidR="00B3486B" w:rsidRDefault="00B3486B" w:rsidP="00B3486B">
      <w:pPr>
        <w:pStyle w:val="a3"/>
        <w:rPr>
          <w:lang w:eastAsia="zh-CN"/>
        </w:rPr>
      </w:pPr>
    </w:p>
    <w:p w14:paraId="44D5953A" w14:textId="77777777" w:rsidR="00B3486B" w:rsidRDefault="00B3486B" w:rsidP="00B3486B">
      <w:pPr>
        <w:pStyle w:val="a3"/>
        <w:rPr>
          <w:lang w:eastAsia="zh-CN"/>
        </w:rPr>
      </w:pPr>
      <w:r>
        <w:rPr>
          <w:lang w:eastAsia="zh-CN"/>
        </w:rPr>
        <w:t>Building upon the work of Zhang et al. [11], who established that net load standard deviation provides superior complementarity assessment compared to direct correlation analysis, we extend their methodology by incorporating energy quality weighting:</w:t>
      </w:r>
    </w:p>
    <w:p w14:paraId="50CABE44" w14:textId="77777777" w:rsidR="00B3486B" w:rsidRDefault="00B3486B" w:rsidP="00B3486B">
      <w:pPr>
        <w:pStyle w:val="a3"/>
        <w:rPr>
          <w:lang w:eastAsia="zh-CN"/>
        </w:rPr>
      </w:pPr>
    </w:p>
    <w:p w14:paraId="0CF21BA3" w14:textId="77777777" w:rsidR="00B3486B" w:rsidRDefault="00B3486B" w:rsidP="00B3486B">
      <w:pPr>
        <w:pStyle w:val="a3"/>
        <w:rPr>
          <w:lang w:eastAsia="zh-CN"/>
        </w:rPr>
      </w:pPr>
      <w:r>
        <w:rPr>
          <w:lang w:eastAsia="zh-CN"/>
        </w:rPr>
        <w:t>\[</w:t>
      </w:r>
    </w:p>
    <w:p w14:paraId="3F1AE307" w14:textId="77777777" w:rsidR="00B3486B" w:rsidRDefault="00B3486B" w:rsidP="00B3486B">
      <w:pPr>
        <w:pStyle w:val="a3"/>
        <w:rPr>
          <w:lang w:eastAsia="zh-CN"/>
        </w:rPr>
      </w:pPr>
      <w:r>
        <w:rPr>
          <w:lang w:eastAsia="zh-CN"/>
        </w:rPr>
        <w:t>CON_L^{weighted} = \sum_{i \in E_n} \lambda_i \cdot std(NL_i)</w:t>
      </w:r>
    </w:p>
    <w:p w14:paraId="058460D5" w14:textId="77777777" w:rsidR="00B3486B" w:rsidRDefault="00B3486B" w:rsidP="00B3486B">
      <w:pPr>
        <w:pStyle w:val="a3"/>
        <w:rPr>
          <w:lang w:eastAsia="zh-CN"/>
        </w:rPr>
      </w:pPr>
      <w:r>
        <w:rPr>
          <w:lang w:eastAsia="zh-CN"/>
        </w:rPr>
        <w:t>\]</w:t>
      </w:r>
    </w:p>
    <w:p w14:paraId="42838453" w14:textId="77777777" w:rsidR="00B3486B" w:rsidRDefault="00B3486B" w:rsidP="00B3486B">
      <w:pPr>
        <w:pStyle w:val="a3"/>
        <w:rPr>
          <w:lang w:eastAsia="zh-CN"/>
        </w:rPr>
      </w:pPr>
    </w:p>
    <w:p w14:paraId="4A783FCA" w14:textId="77777777" w:rsidR="00B3486B" w:rsidRDefault="00B3486B" w:rsidP="00B3486B">
      <w:pPr>
        <w:pStyle w:val="a3"/>
        <w:rPr>
          <w:lang w:eastAsia="zh-CN"/>
        </w:rPr>
      </w:pPr>
      <w:r>
        <w:rPr>
          <w:lang w:eastAsia="zh-CN"/>
        </w:rPr>
        <w:t>where:</w:t>
      </w:r>
    </w:p>
    <w:p w14:paraId="023407D8" w14:textId="77777777" w:rsidR="00B3486B" w:rsidRDefault="00B3486B" w:rsidP="00B3486B">
      <w:pPr>
        <w:pStyle w:val="a3"/>
        <w:rPr>
          <w:lang w:eastAsia="zh-CN"/>
        </w:rPr>
      </w:pPr>
    </w:p>
    <w:p w14:paraId="211DACAF" w14:textId="77777777" w:rsidR="00B3486B" w:rsidRDefault="00B3486B" w:rsidP="00B3486B">
      <w:pPr>
        <w:pStyle w:val="a3"/>
        <w:rPr>
          <w:lang w:eastAsia="zh-CN"/>
        </w:rPr>
      </w:pPr>
      <w:r>
        <w:rPr>
          <w:lang w:eastAsia="zh-CN"/>
        </w:rPr>
        <w:t>- CON_L^{weighted} = energy quality-weighted complementarity index (kW)</w:t>
      </w:r>
    </w:p>
    <w:p w14:paraId="0A76666F" w14:textId="77777777" w:rsidR="00B3486B" w:rsidRDefault="00B3486B" w:rsidP="00B3486B">
      <w:pPr>
        <w:pStyle w:val="a3"/>
        <w:rPr>
          <w:lang w:eastAsia="zh-CN"/>
        </w:rPr>
      </w:pPr>
      <w:r>
        <w:rPr>
          <w:lang w:eastAsia="zh-CN"/>
        </w:rPr>
        <w:t>- λᵢ = energy quality coefficient for energy carrier i</w:t>
      </w:r>
    </w:p>
    <w:p w14:paraId="7B4464EC" w14:textId="77777777" w:rsidR="00B3486B" w:rsidRDefault="00B3486B" w:rsidP="00B3486B">
      <w:pPr>
        <w:pStyle w:val="a3"/>
        <w:rPr>
          <w:lang w:eastAsia="zh-CN"/>
        </w:rPr>
      </w:pPr>
      <w:r>
        <w:rPr>
          <w:lang w:eastAsia="zh-CN"/>
        </w:rPr>
        <w:t>- std(NL_i) = standard deviation of the net load time series for carrier i</w:t>
      </w:r>
    </w:p>
    <w:p w14:paraId="09E09F35" w14:textId="77777777" w:rsidR="00B3486B" w:rsidRDefault="00B3486B" w:rsidP="00B3486B">
      <w:pPr>
        <w:pStyle w:val="a3"/>
        <w:rPr>
          <w:lang w:eastAsia="zh-CN"/>
        </w:rPr>
      </w:pPr>
      <w:r>
        <w:rPr>
          <w:lang w:eastAsia="zh-CN"/>
        </w:rPr>
        <w:t>- E_n = set of energy carrier types (electricity, heat, cooling)</w:t>
      </w:r>
    </w:p>
    <w:p w14:paraId="09487645" w14:textId="77777777" w:rsidR="00B3486B" w:rsidRDefault="00B3486B" w:rsidP="00B3486B">
      <w:pPr>
        <w:pStyle w:val="a3"/>
        <w:rPr>
          <w:lang w:eastAsia="zh-CN"/>
        </w:rPr>
      </w:pPr>
    </w:p>
    <w:p w14:paraId="3BEDE984" w14:textId="77777777" w:rsidR="00B3486B" w:rsidRDefault="00B3486B" w:rsidP="00B3486B">
      <w:pPr>
        <w:pStyle w:val="a3"/>
        <w:rPr>
          <w:lang w:eastAsia="zh-CN"/>
        </w:rPr>
      </w:pPr>
      <w:r>
        <w:rPr>
          <w:lang w:eastAsia="zh-CN"/>
        </w:rPr>
        <w:t>The standard deviation is calculated as:</w:t>
      </w:r>
    </w:p>
    <w:p w14:paraId="31244C7D" w14:textId="77777777" w:rsidR="00B3486B" w:rsidRDefault="00B3486B" w:rsidP="00B3486B">
      <w:pPr>
        <w:pStyle w:val="a3"/>
        <w:rPr>
          <w:lang w:eastAsia="zh-CN"/>
        </w:rPr>
      </w:pPr>
    </w:p>
    <w:p w14:paraId="58972197" w14:textId="77777777" w:rsidR="00B3486B" w:rsidRDefault="00B3486B" w:rsidP="00B3486B">
      <w:pPr>
        <w:pStyle w:val="a3"/>
        <w:rPr>
          <w:lang w:eastAsia="zh-CN"/>
        </w:rPr>
      </w:pPr>
      <w:r>
        <w:rPr>
          <w:lang w:eastAsia="zh-CN"/>
        </w:rPr>
        <w:t>\[</w:t>
      </w:r>
    </w:p>
    <w:p w14:paraId="38F070F4" w14:textId="77777777" w:rsidR="00B3486B" w:rsidRDefault="00B3486B" w:rsidP="00B3486B">
      <w:pPr>
        <w:pStyle w:val="a3"/>
        <w:rPr>
          <w:lang w:eastAsia="zh-CN"/>
        </w:rPr>
      </w:pPr>
      <w:r>
        <w:rPr>
          <w:lang w:eastAsia="zh-CN"/>
        </w:rPr>
        <w:t>std(NL_i) = \sqrt{\sum_{t=1}^{T} \frac{(NL_i(t) - \overline{NL_i})^2}{T-1}}</w:t>
      </w:r>
    </w:p>
    <w:p w14:paraId="7B2A04F9" w14:textId="77777777" w:rsidR="00B3486B" w:rsidRDefault="00B3486B" w:rsidP="00B3486B">
      <w:pPr>
        <w:pStyle w:val="a3"/>
        <w:rPr>
          <w:lang w:eastAsia="zh-CN"/>
        </w:rPr>
      </w:pPr>
      <w:r>
        <w:rPr>
          <w:lang w:eastAsia="zh-CN"/>
        </w:rPr>
        <w:t>\]</w:t>
      </w:r>
    </w:p>
    <w:p w14:paraId="160DB77A" w14:textId="77777777" w:rsidR="00B3486B" w:rsidRDefault="00B3486B" w:rsidP="00B3486B">
      <w:pPr>
        <w:pStyle w:val="a3"/>
        <w:rPr>
          <w:lang w:eastAsia="zh-CN"/>
        </w:rPr>
      </w:pPr>
    </w:p>
    <w:p w14:paraId="27446FE8" w14:textId="77777777" w:rsidR="00B3486B" w:rsidRDefault="00B3486B" w:rsidP="00B3486B">
      <w:pPr>
        <w:pStyle w:val="a3"/>
        <w:rPr>
          <w:lang w:eastAsia="zh-CN"/>
        </w:rPr>
      </w:pPr>
      <w:r>
        <w:rPr>
          <w:lang w:eastAsia="zh-CN"/>
        </w:rPr>
        <w:t>where:</w:t>
      </w:r>
    </w:p>
    <w:p w14:paraId="0785CDAF" w14:textId="77777777" w:rsidR="00B3486B" w:rsidRDefault="00B3486B" w:rsidP="00B3486B">
      <w:pPr>
        <w:pStyle w:val="a3"/>
        <w:rPr>
          <w:lang w:eastAsia="zh-CN"/>
        </w:rPr>
      </w:pPr>
    </w:p>
    <w:p w14:paraId="3330611B" w14:textId="77777777" w:rsidR="00B3486B" w:rsidRDefault="00B3486B" w:rsidP="00B3486B">
      <w:pPr>
        <w:pStyle w:val="a3"/>
        <w:rPr>
          <w:lang w:eastAsia="zh-CN"/>
        </w:rPr>
      </w:pPr>
      <w:r>
        <w:rPr>
          <w:lang w:eastAsia="zh-CN"/>
        </w:rPr>
        <w:t>- NL_i(t) = net load value at time t (kW)</w:t>
      </w:r>
    </w:p>
    <w:p w14:paraId="620A1AEE" w14:textId="77777777" w:rsidR="00B3486B" w:rsidRDefault="00B3486B" w:rsidP="00B3486B">
      <w:pPr>
        <w:pStyle w:val="a3"/>
        <w:rPr>
          <w:lang w:eastAsia="zh-CN"/>
        </w:rPr>
      </w:pPr>
      <w:r>
        <w:rPr>
          <w:lang w:eastAsia="zh-CN"/>
        </w:rPr>
        <w:t>- $\overline{NL_i}$ = mean value of net load time series (kW)</w:t>
      </w:r>
    </w:p>
    <w:p w14:paraId="38B7F94C" w14:textId="77777777" w:rsidR="00B3486B" w:rsidRDefault="00B3486B" w:rsidP="00B3486B">
      <w:pPr>
        <w:pStyle w:val="a3"/>
        <w:rPr>
          <w:lang w:eastAsia="zh-CN"/>
        </w:rPr>
      </w:pPr>
      <w:r>
        <w:rPr>
          <w:lang w:eastAsia="zh-CN"/>
        </w:rPr>
        <w:t>- T = total number of time steps</w:t>
      </w:r>
    </w:p>
    <w:p w14:paraId="04E3B47A" w14:textId="77777777" w:rsidR="00B3486B" w:rsidRDefault="00B3486B" w:rsidP="00B3486B">
      <w:pPr>
        <w:pStyle w:val="a3"/>
        <w:rPr>
          <w:lang w:eastAsia="zh-CN"/>
        </w:rPr>
      </w:pPr>
    </w:p>
    <w:p w14:paraId="2E8F53F5" w14:textId="77777777" w:rsidR="00B3486B" w:rsidRDefault="00B3486B" w:rsidP="00B3486B">
      <w:pPr>
        <w:pStyle w:val="a3"/>
        <w:rPr>
          <w:lang w:eastAsia="zh-CN"/>
        </w:rPr>
      </w:pPr>
      <w:r>
        <w:rPr>
          <w:lang w:eastAsia="zh-CN"/>
        </w:rPr>
        <w:t>**Advantages of the Proposed Metric**:</w:t>
      </w:r>
    </w:p>
    <w:p w14:paraId="4B94BB37" w14:textId="77777777" w:rsidR="00B3486B" w:rsidRDefault="00B3486B" w:rsidP="00B3486B">
      <w:pPr>
        <w:pStyle w:val="a3"/>
        <w:rPr>
          <w:lang w:eastAsia="zh-CN"/>
        </w:rPr>
      </w:pPr>
    </w:p>
    <w:p w14:paraId="23DF0553" w14:textId="77777777" w:rsidR="00B3486B" w:rsidRDefault="00B3486B" w:rsidP="00B3486B">
      <w:pPr>
        <w:pStyle w:val="a3"/>
        <w:rPr>
          <w:lang w:eastAsia="zh-CN"/>
        </w:rPr>
      </w:pPr>
      <w:r>
        <w:rPr>
          <w:lang w:eastAsia="zh-CN"/>
        </w:rPr>
        <w:t>Compared to unweighted complementarity assessment, the energy quality-weighted approach provides:</w:t>
      </w:r>
    </w:p>
    <w:p w14:paraId="3DDBFA8C" w14:textId="77777777" w:rsidR="00B3486B" w:rsidRDefault="00B3486B" w:rsidP="00B3486B">
      <w:pPr>
        <w:pStyle w:val="a3"/>
        <w:rPr>
          <w:lang w:eastAsia="zh-CN"/>
        </w:rPr>
      </w:pPr>
    </w:p>
    <w:p w14:paraId="3B27ABF2" w14:textId="77777777" w:rsidR="00B3486B" w:rsidRDefault="00B3486B" w:rsidP="00B3486B">
      <w:pPr>
        <w:pStyle w:val="a3"/>
        <w:rPr>
          <w:lang w:eastAsia="zh-CN"/>
        </w:rPr>
      </w:pPr>
      <w:r>
        <w:rPr>
          <w:lang w:eastAsia="zh-CN"/>
        </w:rPr>
        <w:t>1. **Thermodynamic Grounding**: Rather than treating all energy carriers equivalently, weights are derived from first principles (Carnot efficiency)</w:t>
      </w:r>
    </w:p>
    <w:p w14:paraId="7BFC29A5" w14:textId="77777777" w:rsidR="00B3486B" w:rsidRDefault="00B3486B" w:rsidP="00B3486B">
      <w:pPr>
        <w:pStyle w:val="a3"/>
        <w:rPr>
          <w:lang w:eastAsia="zh-CN"/>
        </w:rPr>
      </w:pPr>
      <w:r>
        <w:rPr>
          <w:lang w:eastAsia="zh-CN"/>
        </w:rPr>
        <w:t>2. **Economic Alignment**: The weighting naturally reflects the fact that electrical imbalances are more difficult and expensive to manage than thermal imbalances</w:t>
      </w:r>
    </w:p>
    <w:p w14:paraId="13D68AC4" w14:textId="77777777" w:rsidR="00B3486B" w:rsidRDefault="00B3486B" w:rsidP="00B3486B">
      <w:pPr>
        <w:pStyle w:val="a3"/>
        <w:rPr>
          <w:lang w:eastAsia="zh-CN"/>
        </w:rPr>
      </w:pPr>
      <w:r>
        <w:rPr>
          <w:lang w:eastAsia="zh-CN"/>
        </w:rPr>
        <w:t>3. **Physical Meaningfulness**: Results guide equipment selection toward configurations that respect both thermodynamic reality and economic constraints</w:t>
      </w:r>
    </w:p>
    <w:p w14:paraId="2896435E" w14:textId="77777777" w:rsidR="00B3486B" w:rsidRDefault="00B3486B" w:rsidP="00B3486B">
      <w:pPr>
        <w:pStyle w:val="a3"/>
        <w:rPr>
          <w:lang w:eastAsia="zh-CN"/>
        </w:rPr>
      </w:pPr>
      <w:r>
        <w:rPr>
          <w:lang w:eastAsia="zh-CN"/>
        </w:rPr>
        <w:t>4. **Scalability**: The framework naturally extends to additional energy carriers (hydrogen, compressed air, etc.) simply by calculating their appropriate exergy coefficients</w:t>
      </w:r>
    </w:p>
    <w:p w14:paraId="27A32F89" w14:textId="77777777" w:rsidR="00B3486B" w:rsidRDefault="00B3486B" w:rsidP="00B3486B">
      <w:pPr>
        <w:pStyle w:val="a3"/>
        <w:rPr>
          <w:lang w:eastAsia="zh-CN"/>
        </w:rPr>
      </w:pPr>
    </w:p>
    <w:p w14:paraId="3A637210" w14:textId="77777777" w:rsidR="00B3486B" w:rsidRDefault="00B3486B" w:rsidP="00B3486B">
      <w:pPr>
        <w:pStyle w:val="a3"/>
        <w:rPr>
          <w:lang w:eastAsia="zh-CN"/>
        </w:rPr>
      </w:pPr>
      <w:r>
        <w:rPr>
          <w:lang w:eastAsia="zh-CN"/>
        </w:rPr>
        <w:t>### B. Economic Evaluation Framework</w:t>
      </w:r>
    </w:p>
    <w:p w14:paraId="141B9ABE" w14:textId="77777777" w:rsidR="00B3486B" w:rsidRDefault="00B3486B" w:rsidP="00B3486B">
      <w:pPr>
        <w:pStyle w:val="a3"/>
        <w:rPr>
          <w:lang w:eastAsia="zh-CN"/>
        </w:rPr>
      </w:pPr>
    </w:p>
    <w:p w14:paraId="020C3714" w14:textId="77777777" w:rsidR="00B3486B" w:rsidRDefault="00B3486B" w:rsidP="00B3486B">
      <w:pPr>
        <w:pStyle w:val="a3"/>
        <w:rPr>
          <w:lang w:eastAsia="zh-CN"/>
        </w:rPr>
      </w:pPr>
      <w:r>
        <w:rPr>
          <w:lang w:eastAsia="zh-CN"/>
        </w:rPr>
        <w:t>The economic objective function remains consistent with standard practice in IES planning, considering three cost components:</w:t>
      </w:r>
    </w:p>
    <w:p w14:paraId="29A9BBC1" w14:textId="77777777" w:rsidR="00B3486B" w:rsidRDefault="00B3486B" w:rsidP="00B3486B">
      <w:pPr>
        <w:pStyle w:val="a3"/>
        <w:rPr>
          <w:lang w:eastAsia="zh-CN"/>
        </w:rPr>
      </w:pPr>
    </w:p>
    <w:p w14:paraId="6F94AB83" w14:textId="77777777" w:rsidR="00B3486B" w:rsidRDefault="00B3486B" w:rsidP="00B3486B">
      <w:pPr>
        <w:pStyle w:val="a3"/>
        <w:rPr>
          <w:lang w:eastAsia="zh-CN"/>
        </w:rPr>
      </w:pPr>
      <w:r>
        <w:rPr>
          <w:lang w:eastAsia="zh-CN"/>
        </w:rPr>
        <w:t>\[</w:t>
      </w:r>
    </w:p>
    <w:p w14:paraId="3584AD9D" w14:textId="77777777" w:rsidR="00B3486B" w:rsidRDefault="00B3486B" w:rsidP="00B3486B">
      <w:pPr>
        <w:pStyle w:val="a3"/>
        <w:rPr>
          <w:lang w:eastAsia="zh-CN"/>
        </w:rPr>
      </w:pPr>
      <w:r>
        <w:rPr>
          <w:lang w:eastAsia="zh-CN"/>
        </w:rPr>
        <w:t>TC = IC + OC + MC</w:t>
      </w:r>
    </w:p>
    <w:p w14:paraId="3E051E9A" w14:textId="77777777" w:rsidR="00B3486B" w:rsidRDefault="00B3486B" w:rsidP="00B3486B">
      <w:pPr>
        <w:pStyle w:val="a3"/>
        <w:rPr>
          <w:lang w:eastAsia="zh-CN"/>
        </w:rPr>
      </w:pPr>
      <w:r>
        <w:rPr>
          <w:lang w:eastAsia="zh-CN"/>
        </w:rPr>
        <w:t>\]</w:t>
      </w:r>
    </w:p>
    <w:p w14:paraId="6573C71F" w14:textId="77777777" w:rsidR="00B3486B" w:rsidRDefault="00B3486B" w:rsidP="00B3486B">
      <w:pPr>
        <w:pStyle w:val="a3"/>
        <w:rPr>
          <w:lang w:eastAsia="zh-CN"/>
        </w:rPr>
      </w:pPr>
    </w:p>
    <w:p w14:paraId="25AACD8D" w14:textId="77777777" w:rsidR="00B3486B" w:rsidRDefault="00B3486B" w:rsidP="00B3486B">
      <w:pPr>
        <w:pStyle w:val="a3"/>
        <w:rPr>
          <w:lang w:eastAsia="zh-CN"/>
        </w:rPr>
      </w:pPr>
      <w:r>
        <w:rPr>
          <w:lang w:eastAsia="zh-CN"/>
        </w:rPr>
        <w:t>where:</w:t>
      </w:r>
    </w:p>
    <w:p w14:paraId="249C532C" w14:textId="77777777" w:rsidR="00B3486B" w:rsidRDefault="00B3486B" w:rsidP="00B3486B">
      <w:pPr>
        <w:pStyle w:val="a3"/>
        <w:rPr>
          <w:lang w:eastAsia="zh-CN"/>
        </w:rPr>
      </w:pPr>
    </w:p>
    <w:p w14:paraId="1C2F7443" w14:textId="77777777" w:rsidR="00B3486B" w:rsidRDefault="00B3486B" w:rsidP="00B3486B">
      <w:pPr>
        <w:pStyle w:val="a3"/>
        <w:rPr>
          <w:lang w:eastAsia="zh-CN"/>
        </w:rPr>
      </w:pPr>
      <w:r>
        <w:rPr>
          <w:lang w:eastAsia="zh-CN"/>
        </w:rPr>
        <w:t>- TC = total annual cost (€/year)</w:t>
      </w:r>
    </w:p>
    <w:p w14:paraId="638BE76F" w14:textId="77777777" w:rsidR="00B3486B" w:rsidRDefault="00B3486B" w:rsidP="00B3486B">
      <w:pPr>
        <w:pStyle w:val="a3"/>
        <w:rPr>
          <w:lang w:eastAsia="zh-CN"/>
        </w:rPr>
      </w:pPr>
      <w:r>
        <w:rPr>
          <w:lang w:eastAsia="zh-CN"/>
        </w:rPr>
        <w:t>- IC = annual investment cost (€/year)</w:t>
      </w:r>
    </w:p>
    <w:p w14:paraId="093A76E7" w14:textId="77777777" w:rsidR="00B3486B" w:rsidRDefault="00B3486B" w:rsidP="00B3486B">
      <w:pPr>
        <w:pStyle w:val="a3"/>
        <w:rPr>
          <w:lang w:eastAsia="zh-CN"/>
        </w:rPr>
      </w:pPr>
      <w:r>
        <w:rPr>
          <w:lang w:eastAsia="zh-CN"/>
        </w:rPr>
        <w:t>- OC = annual operation cost (€/year)</w:t>
      </w:r>
    </w:p>
    <w:p w14:paraId="22F02CC6" w14:textId="77777777" w:rsidR="00B3486B" w:rsidRDefault="00B3486B" w:rsidP="00B3486B">
      <w:pPr>
        <w:pStyle w:val="a3"/>
        <w:rPr>
          <w:lang w:eastAsia="zh-CN"/>
        </w:rPr>
      </w:pPr>
      <w:r>
        <w:rPr>
          <w:lang w:eastAsia="zh-CN"/>
        </w:rPr>
        <w:t>- MC = annual maintenance cost (€/year)</w:t>
      </w:r>
    </w:p>
    <w:p w14:paraId="72F26BE3" w14:textId="77777777" w:rsidR="00B3486B" w:rsidRDefault="00B3486B" w:rsidP="00B3486B">
      <w:pPr>
        <w:pStyle w:val="a3"/>
        <w:rPr>
          <w:lang w:eastAsia="zh-CN"/>
        </w:rPr>
      </w:pPr>
    </w:p>
    <w:p w14:paraId="5921DA00" w14:textId="77777777" w:rsidR="00B3486B" w:rsidRDefault="00B3486B" w:rsidP="00B3486B">
      <w:pPr>
        <w:pStyle w:val="a3"/>
        <w:rPr>
          <w:lang w:eastAsia="zh-CN"/>
        </w:rPr>
      </w:pPr>
      <w:r>
        <w:rPr>
          <w:lang w:eastAsia="zh-CN"/>
        </w:rPr>
        <w:t>**Annual Investment Cost**:</w:t>
      </w:r>
    </w:p>
    <w:p w14:paraId="02B519A1" w14:textId="77777777" w:rsidR="00B3486B" w:rsidRDefault="00B3486B" w:rsidP="00B3486B">
      <w:pPr>
        <w:pStyle w:val="a3"/>
        <w:rPr>
          <w:lang w:eastAsia="zh-CN"/>
        </w:rPr>
      </w:pPr>
    </w:p>
    <w:p w14:paraId="78A4F0FA" w14:textId="77777777" w:rsidR="00B3486B" w:rsidRDefault="00B3486B" w:rsidP="00B3486B">
      <w:pPr>
        <w:pStyle w:val="a3"/>
        <w:rPr>
          <w:lang w:eastAsia="zh-CN"/>
        </w:rPr>
      </w:pPr>
      <w:r>
        <w:rPr>
          <w:lang w:eastAsia="zh-CN"/>
        </w:rPr>
        <w:t>\[</w:t>
      </w:r>
    </w:p>
    <w:p w14:paraId="6ABDAF91" w14:textId="77777777" w:rsidR="00B3486B" w:rsidRDefault="00B3486B" w:rsidP="00B3486B">
      <w:pPr>
        <w:pStyle w:val="a3"/>
        <w:rPr>
          <w:lang w:eastAsia="zh-CN"/>
        </w:rPr>
      </w:pPr>
      <w:r>
        <w:rPr>
          <w:lang w:eastAsia="zh-CN"/>
        </w:rPr>
        <w:t>IC = \sum_{i \in E_q} Co_i \cdot Pe_i \cdot \frac{IR(1+IR)^{l_i}}{(1+IR)^{l_i}-1}</w:t>
      </w:r>
    </w:p>
    <w:p w14:paraId="0A052B1D" w14:textId="77777777" w:rsidR="00B3486B" w:rsidRDefault="00B3486B" w:rsidP="00B3486B">
      <w:pPr>
        <w:pStyle w:val="a3"/>
        <w:rPr>
          <w:lang w:eastAsia="zh-CN"/>
        </w:rPr>
      </w:pPr>
      <w:r>
        <w:rPr>
          <w:lang w:eastAsia="zh-CN"/>
        </w:rPr>
        <w:t>\]</w:t>
      </w:r>
    </w:p>
    <w:p w14:paraId="0353BE6C" w14:textId="77777777" w:rsidR="00B3486B" w:rsidRDefault="00B3486B" w:rsidP="00B3486B">
      <w:pPr>
        <w:pStyle w:val="a3"/>
        <w:rPr>
          <w:lang w:eastAsia="zh-CN"/>
        </w:rPr>
      </w:pPr>
    </w:p>
    <w:p w14:paraId="3EBCE244" w14:textId="77777777" w:rsidR="00B3486B" w:rsidRDefault="00B3486B" w:rsidP="00B3486B">
      <w:pPr>
        <w:pStyle w:val="a3"/>
        <w:rPr>
          <w:lang w:eastAsia="zh-CN"/>
        </w:rPr>
      </w:pPr>
      <w:r>
        <w:rPr>
          <w:lang w:eastAsia="zh-CN"/>
        </w:rPr>
        <w:t>where:</w:t>
      </w:r>
    </w:p>
    <w:p w14:paraId="6F412AE9" w14:textId="77777777" w:rsidR="00B3486B" w:rsidRDefault="00B3486B" w:rsidP="00B3486B">
      <w:pPr>
        <w:pStyle w:val="a3"/>
        <w:rPr>
          <w:lang w:eastAsia="zh-CN"/>
        </w:rPr>
      </w:pPr>
    </w:p>
    <w:p w14:paraId="3218262E" w14:textId="77777777" w:rsidR="00B3486B" w:rsidRDefault="00B3486B" w:rsidP="00B3486B">
      <w:pPr>
        <w:pStyle w:val="a3"/>
        <w:rPr>
          <w:lang w:eastAsia="zh-CN"/>
        </w:rPr>
      </w:pPr>
      <w:r>
        <w:rPr>
          <w:lang w:eastAsia="zh-CN"/>
        </w:rPr>
        <w:t>- Co_i = specific investment cost of device i (€/kW)</w:t>
      </w:r>
    </w:p>
    <w:p w14:paraId="637D7E29" w14:textId="77777777" w:rsidR="00B3486B" w:rsidRDefault="00B3486B" w:rsidP="00B3486B">
      <w:pPr>
        <w:pStyle w:val="a3"/>
        <w:rPr>
          <w:lang w:eastAsia="zh-CN"/>
        </w:rPr>
      </w:pPr>
      <w:r>
        <w:rPr>
          <w:lang w:eastAsia="zh-CN"/>
        </w:rPr>
        <w:t>- Pe_i = rated power of device i (kW)</w:t>
      </w:r>
    </w:p>
    <w:p w14:paraId="605DE7B9" w14:textId="77777777" w:rsidR="00B3486B" w:rsidRDefault="00B3486B" w:rsidP="00B3486B">
      <w:pPr>
        <w:pStyle w:val="a3"/>
        <w:rPr>
          <w:lang w:eastAsia="zh-CN"/>
        </w:rPr>
      </w:pPr>
      <w:r>
        <w:rPr>
          <w:lang w:eastAsia="zh-CN"/>
        </w:rPr>
        <w:t>- IR = investment discount rate (%)</w:t>
      </w:r>
    </w:p>
    <w:p w14:paraId="0D8F9594" w14:textId="77777777" w:rsidR="00B3486B" w:rsidRDefault="00B3486B" w:rsidP="00B3486B">
      <w:pPr>
        <w:pStyle w:val="a3"/>
        <w:rPr>
          <w:lang w:eastAsia="zh-CN"/>
        </w:rPr>
      </w:pPr>
      <w:r>
        <w:rPr>
          <w:lang w:eastAsia="zh-CN"/>
        </w:rPr>
        <w:t>- l_i = service life of device i (years)</w:t>
      </w:r>
    </w:p>
    <w:p w14:paraId="5869FB6C" w14:textId="77777777" w:rsidR="00B3486B" w:rsidRDefault="00B3486B" w:rsidP="00B3486B">
      <w:pPr>
        <w:pStyle w:val="a3"/>
        <w:rPr>
          <w:lang w:eastAsia="zh-CN"/>
        </w:rPr>
      </w:pPr>
    </w:p>
    <w:p w14:paraId="74DF41F6" w14:textId="77777777" w:rsidR="00B3486B" w:rsidRDefault="00B3486B" w:rsidP="00B3486B">
      <w:pPr>
        <w:pStyle w:val="a3"/>
        <w:rPr>
          <w:lang w:eastAsia="zh-CN"/>
        </w:rPr>
      </w:pPr>
      <w:r>
        <w:rPr>
          <w:lang w:eastAsia="zh-CN"/>
        </w:rPr>
        <w:t>**Annual Maintenance Cost**:</w:t>
      </w:r>
    </w:p>
    <w:p w14:paraId="33F27181" w14:textId="77777777" w:rsidR="00B3486B" w:rsidRDefault="00B3486B" w:rsidP="00B3486B">
      <w:pPr>
        <w:pStyle w:val="a3"/>
        <w:rPr>
          <w:lang w:eastAsia="zh-CN"/>
        </w:rPr>
      </w:pPr>
    </w:p>
    <w:p w14:paraId="76F93482" w14:textId="77777777" w:rsidR="00B3486B" w:rsidRDefault="00B3486B" w:rsidP="00B3486B">
      <w:pPr>
        <w:pStyle w:val="a3"/>
        <w:rPr>
          <w:lang w:eastAsia="zh-CN"/>
        </w:rPr>
      </w:pPr>
      <w:r>
        <w:rPr>
          <w:lang w:eastAsia="zh-CN"/>
        </w:rPr>
        <w:t>\[</w:t>
      </w:r>
    </w:p>
    <w:p w14:paraId="5160467A" w14:textId="77777777" w:rsidR="00B3486B" w:rsidRDefault="00B3486B" w:rsidP="00B3486B">
      <w:pPr>
        <w:pStyle w:val="a3"/>
        <w:rPr>
          <w:lang w:eastAsia="zh-CN"/>
        </w:rPr>
      </w:pPr>
      <w:r>
        <w:rPr>
          <w:lang w:eastAsia="zh-CN"/>
        </w:rPr>
        <w:t>MC = \sum_{i \in E_q} \zeta_i \cdot Co_i \cdot Pe_i \cdot \frac{IR(1+IR)^{l_i}}{(1+IR)^{l_i}-1}</w:t>
      </w:r>
    </w:p>
    <w:p w14:paraId="757C9BD8" w14:textId="77777777" w:rsidR="00B3486B" w:rsidRDefault="00B3486B" w:rsidP="00B3486B">
      <w:pPr>
        <w:pStyle w:val="a3"/>
        <w:rPr>
          <w:lang w:eastAsia="zh-CN"/>
        </w:rPr>
      </w:pPr>
      <w:r>
        <w:rPr>
          <w:lang w:eastAsia="zh-CN"/>
        </w:rPr>
        <w:t>\]</w:t>
      </w:r>
    </w:p>
    <w:p w14:paraId="4873B264" w14:textId="77777777" w:rsidR="00B3486B" w:rsidRDefault="00B3486B" w:rsidP="00B3486B">
      <w:pPr>
        <w:pStyle w:val="a3"/>
        <w:rPr>
          <w:lang w:eastAsia="zh-CN"/>
        </w:rPr>
      </w:pPr>
    </w:p>
    <w:p w14:paraId="198F8929" w14:textId="77777777" w:rsidR="00B3486B" w:rsidRDefault="00B3486B" w:rsidP="00B3486B">
      <w:pPr>
        <w:pStyle w:val="a3"/>
        <w:rPr>
          <w:lang w:eastAsia="zh-CN"/>
        </w:rPr>
      </w:pPr>
      <w:r>
        <w:rPr>
          <w:lang w:eastAsia="zh-CN"/>
        </w:rPr>
        <w:t>where ζᵢ is the maintenance coefficient for device i as a fraction of initial investment cost.</w:t>
      </w:r>
    </w:p>
    <w:p w14:paraId="328DB3C6" w14:textId="77777777" w:rsidR="00B3486B" w:rsidRDefault="00B3486B" w:rsidP="00B3486B">
      <w:pPr>
        <w:pStyle w:val="a3"/>
        <w:rPr>
          <w:lang w:eastAsia="zh-CN"/>
        </w:rPr>
      </w:pPr>
    </w:p>
    <w:p w14:paraId="01369085" w14:textId="77777777" w:rsidR="00B3486B" w:rsidRDefault="00B3486B" w:rsidP="00B3486B">
      <w:pPr>
        <w:pStyle w:val="a3"/>
        <w:rPr>
          <w:lang w:eastAsia="zh-CN"/>
        </w:rPr>
      </w:pPr>
      <w:r>
        <w:rPr>
          <w:lang w:eastAsia="zh-CN"/>
        </w:rPr>
        <w:t>**Annual Operation Cost**:</w:t>
      </w:r>
    </w:p>
    <w:p w14:paraId="2552ECC6" w14:textId="77777777" w:rsidR="00B3486B" w:rsidRDefault="00B3486B" w:rsidP="00B3486B">
      <w:pPr>
        <w:pStyle w:val="a3"/>
        <w:rPr>
          <w:lang w:eastAsia="zh-CN"/>
        </w:rPr>
      </w:pPr>
    </w:p>
    <w:p w14:paraId="79523315" w14:textId="77777777" w:rsidR="00B3486B" w:rsidRDefault="00B3486B" w:rsidP="00B3486B">
      <w:pPr>
        <w:pStyle w:val="a3"/>
        <w:rPr>
          <w:lang w:eastAsia="zh-CN"/>
        </w:rPr>
      </w:pPr>
      <w:r>
        <w:rPr>
          <w:lang w:eastAsia="zh-CN"/>
        </w:rPr>
        <w:t>\[</w:t>
      </w:r>
    </w:p>
    <w:p w14:paraId="617E9916" w14:textId="77777777" w:rsidR="00B3486B" w:rsidRDefault="00B3486B" w:rsidP="00B3486B">
      <w:pPr>
        <w:pStyle w:val="a3"/>
        <w:rPr>
          <w:lang w:eastAsia="zh-CN"/>
        </w:rPr>
      </w:pPr>
      <w:r>
        <w:rPr>
          <w:lang w:eastAsia="zh-CN"/>
        </w:rPr>
        <w:t>OC = \sum_{i \in E_n} \sum_{t=1}^{T} Co_i^{buy}(t) \cdot P_i^{buy}(t) \cdot \Delta t - \sum_{i \in E_n} \sum_{t=1}^{T} Co_i^{sell}(t) \cdot P_i^{sell}(t) \cdot \Delta t + Co_{cap} \cdot \max(P_{electricity}^{buy}(t))</w:t>
      </w:r>
    </w:p>
    <w:p w14:paraId="50C3CB2A" w14:textId="77777777" w:rsidR="00B3486B" w:rsidRDefault="00B3486B" w:rsidP="00B3486B">
      <w:pPr>
        <w:pStyle w:val="a3"/>
        <w:rPr>
          <w:lang w:eastAsia="zh-CN"/>
        </w:rPr>
      </w:pPr>
      <w:r>
        <w:rPr>
          <w:lang w:eastAsia="zh-CN"/>
        </w:rPr>
        <w:t>\]</w:t>
      </w:r>
    </w:p>
    <w:p w14:paraId="0255F2DD" w14:textId="77777777" w:rsidR="00B3486B" w:rsidRDefault="00B3486B" w:rsidP="00B3486B">
      <w:pPr>
        <w:pStyle w:val="a3"/>
        <w:rPr>
          <w:lang w:eastAsia="zh-CN"/>
        </w:rPr>
      </w:pPr>
    </w:p>
    <w:p w14:paraId="3652AB47" w14:textId="77777777" w:rsidR="00B3486B" w:rsidRDefault="00B3486B" w:rsidP="00B3486B">
      <w:pPr>
        <w:pStyle w:val="a3"/>
        <w:rPr>
          <w:lang w:eastAsia="zh-CN"/>
        </w:rPr>
      </w:pPr>
      <w:r>
        <w:rPr>
          <w:lang w:eastAsia="zh-CN"/>
        </w:rPr>
        <w:t>where:</w:t>
      </w:r>
    </w:p>
    <w:p w14:paraId="1C8195F8" w14:textId="77777777" w:rsidR="00B3486B" w:rsidRDefault="00B3486B" w:rsidP="00B3486B">
      <w:pPr>
        <w:pStyle w:val="a3"/>
        <w:rPr>
          <w:lang w:eastAsia="zh-CN"/>
        </w:rPr>
      </w:pPr>
    </w:p>
    <w:p w14:paraId="3263070A" w14:textId="77777777" w:rsidR="00B3486B" w:rsidRDefault="00B3486B" w:rsidP="00B3486B">
      <w:pPr>
        <w:pStyle w:val="a3"/>
        <w:rPr>
          <w:lang w:eastAsia="zh-CN"/>
        </w:rPr>
      </w:pPr>
      <w:r>
        <w:rPr>
          <w:lang w:eastAsia="zh-CN"/>
        </w:rPr>
        <w:t>- Co_i^{buy}(t), P_i^{buy}(t) = price (€/kWh) and power (kW) of energy flow i purchased at time t</w:t>
      </w:r>
    </w:p>
    <w:p w14:paraId="1C11CA19" w14:textId="77777777" w:rsidR="00B3486B" w:rsidRDefault="00B3486B" w:rsidP="00B3486B">
      <w:pPr>
        <w:pStyle w:val="a3"/>
        <w:rPr>
          <w:lang w:eastAsia="zh-CN"/>
        </w:rPr>
      </w:pPr>
      <w:r>
        <w:rPr>
          <w:lang w:eastAsia="zh-CN"/>
        </w:rPr>
        <w:t>- Co_i^{sell}(t), P_i^{sell}(t) = price (€/kWh) and power (kW) of energy flow i sold at time t</w:t>
      </w:r>
    </w:p>
    <w:p w14:paraId="7182F526" w14:textId="77777777" w:rsidR="00B3486B" w:rsidRDefault="00B3486B" w:rsidP="00B3486B">
      <w:pPr>
        <w:pStyle w:val="a3"/>
        <w:rPr>
          <w:lang w:eastAsia="zh-CN"/>
        </w:rPr>
      </w:pPr>
      <w:r>
        <w:rPr>
          <w:lang w:eastAsia="zh-CN"/>
        </w:rPr>
        <w:t>- Co_{cap} = capacity charge for electricity (€/kW·year)</w:t>
      </w:r>
    </w:p>
    <w:p w14:paraId="4803AB5D" w14:textId="77777777" w:rsidR="00B3486B" w:rsidRDefault="00B3486B" w:rsidP="00B3486B">
      <w:pPr>
        <w:pStyle w:val="a3"/>
        <w:rPr>
          <w:lang w:eastAsia="zh-CN"/>
        </w:rPr>
      </w:pPr>
      <w:r>
        <w:rPr>
          <w:lang w:eastAsia="zh-CN"/>
        </w:rPr>
        <w:t>- Δt = time step (hours)</w:t>
      </w:r>
    </w:p>
    <w:p w14:paraId="4FD1F2AA" w14:textId="77777777" w:rsidR="00B3486B" w:rsidRDefault="00B3486B" w:rsidP="00B3486B">
      <w:pPr>
        <w:pStyle w:val="a3"/>
        <w:rPr>
          <w:lang w:eastAsia="zh-CN"/>
        </w:rPr>
      </w:pPr>
    </w:p>
    <w:p w14:paraId="44574278" w14:textId="77777777" w:rsidR="00B3486B" w:rsidRDefault="00B3486B" w:rsidP="00B3486B">
      <w:pPr>
        <w:pStyle w:val="a3"/>
        <w:rPr>
          <w:lang w:eastAsia="zh-CN"/>
        </w:rPr>
      </w:pPr>
      <w:r>
        <w:rPr>
          <w:lang w:eastAsia="zh-CN"/>
        </w:rPr>
        <w:t>This formulation accurately captures the real-world cost structure facing energy system operators, including time-varying commodity prices and peak demand charges.</w:t>
      </w:r>
    </w:p>
    <w:p w14:paraId="629DBFD9" w14:textId="77777777" w:rsidR="00B3486B" w:rsidRDefault="00B3486B" w:rsidP="00B3486B">
      <w:pPr>
        <w:pStyle w:val="a3"/>
        <w:rPr>
          <w:lang w:eastAsia="zh-CN"/>
        </w:rPr>
      </w:pPr>
    </w:p>
    <w:p w14:paraId="58D5C1E5" w14:textId="77777777" w:rsidR="00B3486B" w:rsidRDefault="00B3486B" w:rsidP="00B3486B">
      <w:pPr>
        <w:pStyle w:val="a3"/>
        <w:rPr>
          <w:lang w:eastAsia="zh-CN"/>
        </w:rPr>
      </w:pPr>
      <w:r>
        <w:rPr>
          <w:lang w:eastAsia="zh-CN"/>
        </w:rPr>
        <w:t>### C. Two-Stage Optimization Framework</w:t>
      </w:r>
    </w:p>
    <w:p w14:paraId="1B7C54C5" w14:textId="77777777" w:rsidR="00B3486B" w:rsidRDefault="00B3486B" w:rsidP="00B3486B">
      <w:pPr>
        <w:pStyle w:val="a3"/>
        <w:rPr>
          <w:lang w:eastAsia="zh-CN"/>
        </w:rPr>
      </w:pPr>
    </w:p>
    <w:p w14:paraId="0BCCD699" w14:textId="77777777" w:rsidR="00B3486B" w:rsidRDefault="00B3486B" w:rsidP="00B3486B">
      <w:pPr>
        <w:pStyle w:val="a3"/>
        <w:rPr>
          <w:lang w:eastAsia="zh-CN"/>
        </w:rPr>
      </w:pPr>
      <w:r>
        <w:rPr>
          <w:lang w:eastAsia="zh-CN"/>
        </w:rPr>
        <w:t>The overall optimization problem is solved using a two-stage planning approach that separates the planning (capacity allocation) phase from the operational (scheduling) phase. This decomposition provides computational tractability while ensuring physical consistency.</w:t>
      </w:r>
    </w:p>
    <w:p w14:paraId="4C515491" w14:textId="77777777" w:rsidR="00B3486B" w:rsidRDefault="00B3486B" w:rsidP="00B3486B">
      <w:pPr>
        <w:pStyle w:val="a3"/>
        <w:rPr>
          <w:lang w:eastAsia="zh-CN"/>
        </w:rPr>
      </w:pPr>
    </w:p>
    <w:p w14:paraId="6726263A" w14:textId="77777777" w:rsidR="00B3486B" w:rsidRDefault="00B3486B" w:rsidP="00B3486B">
      <w:pPr>
        <w:pStyle w:val="a3"/>
        <w:rPr>
          <w:lang w:eastAsia="zh-CN"/>
        </w:rPr>
      </w:pPr>
      <w:r>
        <w:rPr>
          <w:lang w:eastAsia="zh-CN"/>
        </w:rPr>
        <w:t>**Upper Model (Planning Stage)**:</w:t>
      </w:r>
    </w:p>
    <w:p w14:paraId="3D9559F5" w14:textId="77777777" w:rsidR="00B3486B" w:rsidRDefault="00B3486B" w:rsidP="00B3486B">
      <w:pPr>
        <w:pStyle w:val="a3"/>
        <w:rPr>
          <w:lang w:eastAsia="zh-CN"/>
        </w:rPr>
      </w:pPr>
    </w:p>
    <w:p w14:paraId="25A8F282" w14:textId="77777777" w:rsidR="00B3486B" w:rsidRDefault="00B3486B" w:rsidP="00B3486B">
      <w:pPr>
        <w:pStyle w:val="a3"/>
        <w:rPr>
          <w:lang w:eastAsia="zh-CN"/>
        </w:rPr>
      </w:pPr>
      <w:r>
        <w:rPr>
          <w:lang w:eastAsia="zh-CN"/>
        </w:rPr>
        <w:t>- **Decision Variables**: Capacities of candidate devices</w:t>
      </w:r>
    </w:p>
    <w:p w14:paraId="5D6C2B48" w14:textId="77777777" w:rsidR="00B3486B" w:rsidRDefault="00B3486B" w:rsidP="00B3486B">
      <w:pPr>
        <w:pStyle w:val="a3"/>
        <w:rPr>
          <w:lang w:eastAsia="zh-CN"/>
        </w:rPr>
      </w:pPr>
      <w:r>
        <w:rPr>
          <w:lang w:eastAsia="zh-CN"/>
        </w:rPr>
        <w:t xml:space="preserve">- **Objectives**: </w:t>
      </w:r>
    </w:p>
    <w:p w14:paraId="19C562FE" w14:textId="77777777" w:rsidR="00B3486B" w:rsidRDefault="00B3486B" w:rsidP="00B3486B">
      <w:pPr>
        <w:pStyle w:val="a3"/>
        <w:rPr>
          <w:lang w:eastAsia="zh-CN"/>
        </w:rPr>
      </w:pPr>
      <w:r>
        <w:rPr>
          <w:lang w:eastAsia="zh-CN"/>
        </w:rPr>
        <w:t xml:space="preserve">  - Minimize energy quality-weighted complementarity: CON_L^{weighted}</w:t>
      </w:r>
    </w:p>
    <w:p w14:paraId="44736B16" w14:textId="77777777" w:rsidR="00B3486B" w:rsidRDefault="00B3486B" w:rsidP="00B3486B">
      <w:pPr>
        <w:pStyle w:val="a3"/>
        <w:rPr>
          <w:lang w:eastAsia="zh-CN"/>
        </w:rPr>
      </w:pPr>
      <w:r>
        <w:rPr>
          <w:lang w:eastAsia="zh-CN"/>
        </w:rPr>
        <w:t xml:space="preserve">  - Minimize total annual cost: TC</w:t>
      </w:r>
    </w:p>
    <w:p w14:paraId="1AE00968" w14:textId="77777777" w:rsidR="00B3486B" w:rsidRDefault="00B3486B" w:rsidP="00B3486B">
      <w:pPr>
        <w:pStyle w:val="a3"/>
        <w:rPr>
          <w:lang w:eastAsia="zh-CN"/>
        </w:rPr>
      </w:pPr>
      <w:r>
        <w:rPr>
          <w:lang w:eastAsia="zh-CN"/>
        </w:rPr>
        <w:t>- **Constraints**: Energy balance, renewable energy minimum share, technical limits</w:t>
      </w:r>
    </w:p>
    <w:p w14:paraId="1FD5892A" w14:textId="77777777" w:rsidR="00B3486B" w:rsidRDefault="00B3486B" w:rsidP="00B3486B">
      <w:pPr>
        <w:pStyle w:val="a3"/>
        <w:rPr>
          <w:lang w:eastAsia="zh-CN"/>
        </w:rPr>
      </w:pPr>
      <w:r>
        <w:rPr>
          <w:lang w:eastAsia="zh-CN"/>
        </w:rPr>
        <w:t>- **Algorithm**: NSGA-II to generate Pareto-optimal solutions</w:t>
      </w:r>
    </w:p>
    <w:p w14:paraId="5DFBD471" w14:textId="77777777" w:rsidR="00B3486B" w:rsidRDefault="00B3486B" w:rsidP="00B3486B">
      <w:pPr>
        <w:pStyle w:val="a3"/>
        <w:rPr>
          <w:lang w:eastAsia="zh-CN"/>
        </w:rPr>
      </w:pPr>
      <w:r>
        <w:rPr>
          <w:lang w:eastAsia="zh-CN"/>
        </w:rPr>
        <w:t>- **Output**: Set of capacity allocation schemes with varying trade-offs between complementarity and economy</w:t>
      </w:r>
    </w:p>
    <w:p w14:paraId="2111D822" w14:textId="77777777" w:rsidR="00B3486B" w:rsidRDefault="00B3486B" w:rsidP="00B3486B">
      <w:pPr>
        <w:pStyle w:val="a3"/>
        <w:rPr>
          <w:lang w:eastAsia="zh-CN"/>
        </w:rPr>
      </w:pPr>
    </w:p>
    <w:p w14:paraId="449D451A" w14:textId="77777777" w:rsidR="00B3486B" w:rsidRDefault="00B3486B" w:rsidP="00B3486B">
      <w:pPr>
        <w:pStyle w:val="a3"/>
        <w:rPr>
          <w:lang w:eastAsia="zh-CN"/>
        </w:rPr>
      </w:pPr>
      <w:r>
        <w:rPr>
          <w:lang w:eastAsia="zh-CN"/>
        </w:rPr>
        <w:t>**Lower Model (Operation Stage)**:</w:t>
      </w:r>
    </w:p>
    <w:p w14:paraId="6070CB7D" w14:textId="77777777" w:rsidR="00B3486B" w:rsidRDefault="00B3486B" w:rsidP="00B3486B">
      <w:pPr>
        <w:pStyle w:val="a3"/>
        <w:rPr>
          <w:lang w:eastAsia="zh-CN"/>
        </w:rPr>
      </w:pPr>
    </w:p>
    <w:p w14:paraId="623B5A77" w14:textId="77777777" w:rsidR="00B3486B" w:rsidRDefault="00B3486B" w:rsidP="00B3486B">
      <w:pPr>
        <w:pStyle w:val="a3"/>
        <w:rPr>
          <w:lang w:eastAsia="zh-CN"/>
        </w:rPr>
      </w:pPr>
      <w:r>
        <w:rPr>
          <w:lang w:eastAsia="zh-CN"/>
        </w:rPr>
        <w:t>- **Input**: Capacity allocations from upper model</w:t>
      </w:r>
    </w:p>
    <w:p w14:paraId="1A0A8231" w14:textId="77777777" w:rsidR="00B3486B" w:rsidRDefault="00B3486B" w:rsidP="00B3486B">
      <w:pPr>
        <w:pStyle w:val="a3"/>
        <w:rPr>
          <w:lang w:eastAsia="zh-CN"/>
        </w:rPr>
      </w:pPr>
      <w:r>
        <w:rPr>
          <w:lang w:eastAsia="zh-CN"/>
        </w:rPr>
        <w:t>- **Optimization**: Dispatch and storage scheduling to minimize operating costs</w:t>
      </w:r>
    </w:p>
    <w:p w14:paraId="2031480D" w14:textId="77777777" w:rsidR="00B3486B" w:rsidRDefault="00B3486B" w:rsidP="00B3486B">
      <w:pPr>
        <w:pStyle w:val="a3"/>
        <w:rPr>
          <w:lang w:eastAsia="zh-CN"/>
        </w:rPr>
      </w:pPr>
      <w:r>
        <w:rPr>
          <w:lang w:eastAsia="zh-CN"/>
        </w:rPr>
        <w:t>- **Method**: Deterministic optimization (linear programming)</w:t>
      </w:r>
    </w:p>
    <w:p w14:paraId="1DA5E1AF" w14:textId="77777777" w:rsidR="00B3486B" w:rsidRDefault="00B3486B" w:rsidP="00B3486B">
      <w:pPr>
        <w:pStyle w:val="a3"/>
        <w:rPr>
          <w:lang w:eastAsia="zh-CN"/>
        </w:rPr>
      </w:pPr>
      <w:r>
        <w:rPr>
          <w:lang w:eastAsia="zh-CN"/>
        </w:rPr>
        <w:t>- **Output**: Operation schedules and actual operational costs and complementarity values for each capacity allocation scheme</w:t>
      </w:r>
    </w:p>
    <w:p w14:paraId="7FCFAA92" w14:textId="77777777" w:rsidR="00B3486B" w:rsidRDefault="00B3486B" w:rsidP="00B3486B">
      <w:pPr>
        <w:pStyle w:val="a3"/>
        <w:rPr>
          <w:lang w:eastAsia="zh-CN"/>
        </w:rPr>
      </w:pPr>
    </w:p>
    <w:p w14:paraId="5CCFA57D" w14:textId="77777777" w:rsidR="00B3486B" w:rsidRDefault="00B3486B" w:rsidP="00B3486B">
      <w:pPr>
        <w:pStyle w:val="a3"/>
        <w:rPr>
          <w:lang w:eastAsia="zh-CN"/>
        </w:rPr>
      </w:pPr>
      <w:r>
        <w:rPr>
          <w:lang w:eastAsia="zh-CN"/>
        </w:rPr>
        <w:t>**Algorithm Steps**:</w:t>
      </w:r>
    </w:p>
    <w:p w14:paraId="250C8F64" w14:textId="77777777" w:rsidR="00B3486B" w:rsidRDefault="00B3486B" w:rsidP="00B3486B">
      <w:pPr>
        <w:pStyle w:val="a3"/>
        <w:rPr>
          <w:lang w:eastAsia="zh-CN"/>
        </w:rPr>
      </w:pPr>
    </w:p>
    <w:p w14:paraId="6DE5C724" w14:textId="77777777" w:rsidR="00B3486B" w:rsidRDefault="00B3486B" w:rsidP="00B3486B">
      <w:pPr>
        <w:pStyle w:val="a3"/>
        <w:rPr>
          <w:lang w:eastAsia="zh-CN"/>
        </w:rPr>
      </w:pPr>
      <w:r>
        <w:rPr>
          <w:lang w:eastAsia="zh-CN"/>
        </w:rPr>
        <w:t>1. **Initialization**: Set boundary conditions and initial parameters including:</w:t>
      </w:r>
    </w:p>
    <w:p w14:paraId="2315ABC9" w14:textId="77777777" w:rsidR="00B3486B" w:rsidRDefault="00B3486B" w:rsidP="00B3486B">
      <w:pPr>
        <w:pStyle w:val="a3"/>
        <w:rPr>
          <w:lang w:eastAsia="zh-CN"/>
        </w:rPr>
      </w:pPr>
      <w:r>
        <w:rPr>
          <w:lang w:eastAsia="zh-CN"/>
        </w:rPr>
        <w:t xml:space="preserve">   - Device technical and economic characteristics</w:t>
      </w:r>
    </w:p>
    <w:p w14:paraId="116C13AA" w14:textId="77777777" w:rsidR="00B3486B" w:rsidRDefault="00B3486B" w:rsidP="00B3486B">
      <w:pPr>
        <w:pStyle w:val="a3"/>
        <w:rPr>
          <w:lang w:eastAsia="zh-CN"/>
        </w:rPr>
      </w:pPr>
      <w:r>
        <w:rPr>
          <w:lang w:eastAsia="zh-CN"/>
        </w:rPr>
        <w:t xml:space="preserve">   - Hourly load profiles (electricity, heat, cooling)</w:t>
      </w:r>
    </w:p>
    <w:p w14:paraId="7A3B2BD5" w14:textId="77777777" w:rsidR="00B3486B" w:rsidRDefault="00B3486B" w:rsidP="00B3486B">
      <w:pPr>
        <w:pStyle w:val="a3"/>
        <w:rPr>
          <w:lang w:eastAsia="zh-CN"/>
        </w:rPr>
      </w:pPr>
      <w:r>
        <w:rPr>
          <w:lang w:eastAsia="zh-CN"/>
        </w:rPr>
        <w:t xml:space="preserve">   - Meteorological data (ambient temperature, solar radiation, wind speed)</w:t>
      </w:r>
    </w:p>
    <w:p w14:paraId="4B0D8ABB" w14:textId="77777777" w:rsidR="00B3486B" w:rsidRDefault="00B3486B" w:rsidP="00B3486B">
      <w:pPr>
        <w:pStyle w:val="a3"/>
        <w:rPr>
          <w:lang w:eastAsia="zh-CN"/>
        </w:rPr>
      </w:pPr>
      <w:r>
        <w:rPr>
          <w:lang w:eastAsia="zh-CN"/>
        </w:rPr>
        <w:t xml:space="preserve">   - Energy commodity prices</w:t>
      </w:r>
    </w:p>
    <w:p w14:paraId="6190079E" w14:textId="77777777" w:rsidR="00B3486B" w:rsidRDefault="00B3486B" w:rsidP="00B3486B">
      <w:pPr>
        <w:pStyle w:val="a3"/>
        <w:rPr>
          <w:lang w:eastAsia="zh-CN"/>
        </w:rPr>
      </w:pPr>
      <w:r>
        <w:rPr>
          <w:lang w:eastAsia="zh-CN"/>
        </w:rPr>
        <w:t xml:space="preserve">   - Renewable energy share requirement</w:t>
      </w:r>
    </w:p>
    <w:p w14:paraId="6D811083" w14:textId="77777777" w:rsidR="00B3486B" w:rsidRDefault="00B3486B" w:rsidP="00B3486B">
      <w:pPr>
        <w:pStyle w:val="a3"/>
        <w:rPr>
          <w:lang w:eastAsia="zh-CN"/>
        </w:rPr>
      </w:pPr>
    </w:p>
    <w:p w14:paraId="0B6362CF" w14:textId="77777777" w:rsidR="00B3486B" w:rsidRDefault="00B3486B" w:rsidP="00B3486B">
      <w:pPr>
        <w:pStyle w:val="a3"/>
        <w:rPr>
          <w:lang w:eastAsia="zh-CN"/>
        </w:rPr>
      </w:pPr>
      <w:r>
        <w:rPr>
          <w:lang w:eastAsia="zh-CN"/>
        </w:rPr>
        <w:t>2. **Upper Model Execution**: Run NSGA-II multi-objective optimization to generate multiple planning schemes:</w:t>
      </w:r>
    </w:p>
    <w:p w14:paraId="7ED2645B" w14:textId="77777777" w:rsidR="00B3486B" w:rsidRDefault="00B3486B" w:rsidP="00B3486B">
      <w:pPr>
        <w:pStyle w:val="a3"/>
        <w:rPr>
          <w:lang w:eastAsia="zh-CN"/>
        </w:rPr>
      </w:pPr>
      <w:r>
        <w:rPr>
          <w:lang w:eastAsia="zh-CN"/>
        </w:rPr>
        <w:t xml:space="preserve">   - Each population member represents a distinct capacity allocation</w:t>
      </w:r>
    </w:p>
    <w:p w14:paraId="6860E9FF" w14:textId="77777777" w:rsidR="00B3486B" w:rsidRDefault="00B3486B" w:rsidP="00B3486B">
      <w:pPr>
        <w:pStyle w:val="a3"/>
        <w:rPr>
          <w:lang w:eastAsia="zh-CN"/>
        </w:rPr>
      </w:pPr>
      <w:r>
        <w:rPr>
          <w:lang w:eastAsia="zh-CN"/>
        </w:rPr>
        <w:t xml:space="preserve">   - Fitness evaluation based on economic objective</w:t>
      </w:r>
    </w:p>
    <w:p w14:paraId="68FDCE0D" w14:textId="77777777" w:rsidR="00B3486B" w:rsidRDefault="00B3486B" w:rsidP="00B3486B">
      <w:pPr>
        <w:pStyle w:val="a3"/>
        <w:rPr>
          <w:lang w:eastAsia="zh-CN"/>
        </w:rPr>
      </w:pPr>
      <w:r>
        <w:rPr>
          <w:lang w:eastAsia="zh-CN"/>
        </w:rPr>
        <w:t xml:space="preserve">   - Application of constraints (energy balance, renewable share)</w:t>
      </w:r>
    </w:p>
    <w:p w14:paraId="6BD6B092" w14:textId="77777777" w:rsidR="00B3486B" w:rsidRDefault="00B3486B" w:rsidP="00B3486B">
      <w:pPr>
        <w:pStyle w:val="a3"/>
        <w:rPr>
          <w:lang w:eastAsia="zh-CN"/>
        </w:rPr>
      </w:pPr>
      <w:r>
        <w:rPr>
          <w:lang w:eastAsia="zh-CN"/>
        </w:rPr>
        <w:t xml:space="preserve">   - Output: Population of diverse planning schemes</w:t>
      </w:r>
    </w:p>
    <w:p w14:paraId="2640C7CD" w14:textId="77777777" w:rsidR="00B3486B" w:rsidRDefault="00B3486B" w:rsidP="00B3486B">
      <w:pPr>
        <w:pStyle w:val="a3"/>
        <w:rPr>
          <w:lang w:eastAsia="zh-CN"/>
        </w:rPr>
      </w:pPr>
    </w:p>
    <w:p w14:paraId="1E3DD991" w14:textId="77777777" w:rsidR="00B3486B" w:rsidRDefault="00B3486B" w:rsidP="00B3486B">
      <w:pPr>
        <w:pStyle w:val="a3"/>
        <w:rPr>
          <w:lang w:eastAsia="zh-CN"/>
        </w:rPr>
      </w:pPr>
      <w:r>
        <w:rPr>
          <w:lang w:eastAsia="zh-CN"/>
        </w:rPr>
        <w:t>3. **Lower Model Execution**: For each planning scheme from step 2:</w:t>
      </w:r>
    </w:p>
    <w:p w14:paraId="45D05E33" w14:textId="77777777" w:rsidR="00B3486B" w:rsidRDefault="00B3486B" w:rsidP="00B3486B">
      <w:pPr>
        <w:pStyle w:val="a3"/>
        <w:rPr>
          <w:lang w:eastAsia="zh-CN"/>
        </w:rPr>
      </w:pPr>
      <w:r>
        <w:rPr>
          <w:lang w:eastAsia="zh-CN"/>
        </w:rPr>
        <w:t xml:space="preserve">   - Input device capacities as fixed parameters</w:t>
      </w:r>
    </w:p>
    <w:p w14:paraId="65BAB227" w14:textId="77777777" w:rsidR="00B3486B" w:rsidRDefault="00B3486B" w:rsidP="00B3486B">
      <w:pPr>
        <w:pStyle w:val="a3"/>
        <w:rPr>
          <w:lang w:eastAsia="zh-CN"/>
        </w:rPr>
      </w:pPr>
      <w:r>
        <w:rPr>
          <w:lang w:eastAsia="zh-CN"/>
        </w:rPr>
        <w:t xml:space="preserve">   - Optimize hourly operation schedule over typical days</w:t>
      </w:r>
    </w:p>
    <w:p w14:paraId="46516406" w14:textId="77777777" w:rsidR="00B3486B" w:rsidRDefault="00B3486B" w:rsidP="00B3486B">
      <w:pPr>
        <w:pStyle w:val="a3"/>
        <w:rPr>
          <w:lang w:eastAsia="zh-CN"/>
        </w:rPr>
      </w:pPr>
      <w:r>
        <w:rPr>
          <w:lang w:eastAsia="zh-CN"/>
        </w:rPr>
        <w:t xml:space="preserve">   - Calculate actual operational costs and complementarity indicators</w:t>
      </w:r>
    </w:p>
    <w:p w14:paraId="3B771C90" w14:textId="77777777" w:rsidR="00B3486B" w:rsidRDefault="00B3486B" w:rsidP="00B3486B">
      <w:pPr>
        <w:pStyle w:val="a3"/>
        <w:rPr>
          <w:lang w:eastAsia="zh-CN"/>
        </w:rPr>
      </w:pPr>
      <w:r>
        <w:rPr>
          <w:lang w:eastAsia="zh-CN"/>
        </w:rPr>
        <w:t xml:space="preserve">   - Return results to upper model</w:t>
      </w:r>
    </w:p>
    <w:p w14:paraId="638F86BE" w14:textId="77777777" w:rsidR="00B3486B" w:rsidRDefault="00B3486B" w:rsidP="00B3486B">
      <w:pPr>
        <w:pStyle w:val="a3"/>
        <w:rPr>
          <w:lang w:eastAsia="zh-CN"/>
        </w:rPr>
      </w:pPr>
    </w:p>
    <w:p w14:paraId="14311D57" w14:textId="77777777" w:rsidR="00B3486B" w:rsidRDefault="00B3486B" w:rsidP="00B3486B">
      <w:pPr>
        <w:pStyle w:val="a3"/>
        <w:rPr>
          <w:lang w:eastAsia="zh-CN"/>
        </w:rPr>
      </w:pPr>
      <w:r>
        <w:rPr>
          <w:lang w:eastAsia="zh-CN"/>
        </w:rPr>
        <w:t xml:space="preserve">4. **Iterative Refinement**: </w:t>
      </w:r>
    </w:p>
    <w:p w14:paraId="3B3F3ED0" w14:textId="77777777" w:rsidR="00B3486B" w:rsidRDefault="00B3486B" w:rsidP="00B3486B">
      <w:pPr>
        <w:pStyle w:val="a3"/>
        <w:rPr>
          <w:lang w:eastAsia="zh-CN"/>
        </w:rPr>
      </w:pPr>
      <w:r>
        <w:rPr>
          <w:lang w:eastAsia="zh-CN"/>
        </w:rPr>
        <w:t xml:space="preserve">   - Update economic objective values in planning schemes with actual operational costs</w:t>
      </w:r>
    </w:p>
    <w:p w14:paraId="045991D9" w14:textId="77777777" w:rsidR="00B3486B" w:rsidRDefault="00B3486B" w:rsidP="00B3486B">
      <w:pPr>
        <w:pStyle w:val="a3"/>
        <w:rPr>
          <w:lang w:eastAsia="zh-CN"/>
        </w:rPr>
      </w:pPr>
      <w:r>
        <w:rPr>
          <w:lang w:eastAsia="zh-CN"/>
        </w:rPr>
        <w:t xml:space="preserve">   - Update complementarity values with actual device dispatch results</w:t>
      </w:r>
    </w:p>
    <w:p w14:paraId="7B3CF4F7" w14:textId="77777777" w:rsidR="00B3486B" w:rsidRDefault="00B3486B" w:rsidP="00B3486B">
      <w:pPr>
        <w:pStyle w:val="a3"/>
        <w:rPr>
          <w:lang w:eastAsia="zh-CN"/>
        </w:rPr>
      </w:pPr>
      <w:r>
        <w:rPr>
          <w:lang w:eastAsia="zh-CN"/>
        </w:rPr>
        <w:t xml:space="preserve">   - Check convergence (typically 100 generations)</w:t>
      </w:r>
    </w:p>
    <w:p w14:paraId="6C8E9E57" w14:textId="77777777" w:rsidR="00B3486B" w:rsidRDefault="00B3486B" w:rsidP="00B3486B">
      <w:pPr>
        <w:pStyle w:val="a3"/>
        <w:rPr>
          <w:lang w:eastAsia="zh-CN"/>
        </w:rPr>
      </w:pPr>
      <w:r>
        <w:rPr>
          <w:lang w:eastAsia="zh-CN"/>
        </w:rPr>
        <w:t xml:space="preserve">   - If not converged: return to step 2; if converged: proceed to results analysis</w:t>
      </w:r>
    </w:p>
    <w:p w14:paraId="365D5E20" w14:textId="77777777" w:rsidR="00B3486B" w:rsidRDefault="00B3486B" w:rsidP="00B3486B">
      <w:pPr>
        <w:pStyle w:val="a3"/>
        <w:rPr>
          <w:lang w:eastAsia="zh-CN"/>
        </w:rPr>
      </w:pPr>
    </w:p>
    <w:p w14:paraId="36F0C878" w14:textId="77777777" w:rsidR="00B3486B" w:rsidRDefault="00B3486B" w:rsidP="00B3486B">
      <w:pPr>
        <w:pStyle w:val="a3"/>
        <w:rPr>
          <w:lang w:eastAsia="zh-CN"/>
        </w:rPr>
      </w:pPr>
      <w:r>
        <w:rPr>
          <w:lang w:eastAsia="zh-CN"/>
        </w:rPr>
        <w:t>5. **Pareto Front Extraction**: From final population, identify all non-dominated solutions (Pareto-optimal) representing the efficient frontier of the complementarity-economy trade-off</w:t>
      </w:r>
    </w:p>
    <w:p w14:paraId="4E476B13" w14:textId="77777777" w:rsidR="00B3486B" w:rsidRDefault="00B3486B" w:rsidP="00B3486B">
      <w:pPr>
        <w:pStyle w:val="a3"/>
        <w:rPr>
          <w:lang w:eastAsia="zh-CN"/>
        </w:rPr>
      </w:pPr>
    </w:p>
    <w:p w14:paraId="24E39CAF" w14:textId="77777777" w:rsidR="00B3486B" w:rsidRDefault="00B3486B" w:rsidP="00B3486B">
      <w:pPr>
        <w:pStyle w:val="a3"/>
        <w:rPr>
          <w:lang w:eastAsia="zh-CN"/>
        </w:rPr>
      </w:pPr>
      <w:r>
        <w:rPr>
          <w:lang w:eastAsia="zh-CN"/>
        </w:rPr>
        <w:t>---</w:t>
      </w:r>
    </w:p>
    <w:p w14:paraId="4AFEA4D0" w14:textId="77777777" w:rsidR="00B3486B" w:rsidRDefault="00B3486B" w:rsidP="00B3486B">
      <w:pPr>
        <w:pStyle w:val="a3"/>
        <w:rPr>
          <w:lang w:eastAsia="zh-CN"/>
        </w:rPr>
      </w:pPr>
    </w:p>
    <w:p w14:paraId="6D90BA0E" w14:textId="2605A518" w:rsidR="002053C9" w:rsidRDefault="00B3486B" w:rsidP="00B3486B">
      <w:pPr>
        <w:pStyle w:val="a3"/>
        <w:rPr>
          <w:lang w:eastAsia="zh-CN"/>
        </w:rPr>
      </w:pPr>
      <w:r>
        <w:rPr>
          <w:lang w:eastAsia="zh-CN"/>
        </w:rPr>
        <w:t>##</w:t>
      </w:r>
    </w:p>
    <w:p w14:paraId="3A9FF656" w14:textId="77777777" w:rsidR="002053C9" w:rsidRDefault="002053C9" w:rsidP="00AD7BA5">
      <w:pPr>
        <w:pStyle w:val="a3"/>
        <w:rPr>
          <w:lang w:eastAsia="zh-CN"/>
        </w:rPr>
      </w:pPr>
    </w:p>
    <w:p w14:paraId="6C0D5012" w14:textId="77777777" w:rsidR="002053C9" w:rsidRPr="002053C9" w:rsidRDefault="002053C9" w:rsidP="00AD7BA5">
      <w:pPr>
        <w:pStyle w:val="a3"/>
        <w:rPr>
          <w:rFonts w:hint="eastAsia"/>
          <w:lang w:eastAsia="zh-CN"/>
        </w:rPr>
      </w:pPr>
    </w:p>
    <w:p w14:paraId="5789F114" w14:textId="1392DB80" w:rsidR="00AD7BA5" w:rsidRPr="00094EFE" w:rsidRDefault="00AD7BA5" w:rsidP="00AD7BA5">
      <w:pPr>
        <w:pStyle w:val="a3"/>
      </w:pPr>
      <w:r w:rsidRPr="00094EFE">
        <w:t>The overall framework of the proposed method is illustrated in Fig. 1. It systematically integrates thermodynamic feature construction with a deep sequence learning architecture.</w:t>
      </w:r>
    </w:p>
    <w:p w14:paraId="034BF8DA" w14:textId="468FAC82" w:rsidR="009E308D" w:rsidRPr="00094EFE" w:rsidRDefault="00AF478C" w:rsidP="00094EFE">
      <w:pPr>
        <w:pStyle w:val="a3"/>
        <w:ind w:firstLine="0pt"/>
        <w:jc w:val="center"/>
        <w:rPr>
          <w:lang w:eastAsia="zh-CN"/>
        </w:rPr>
      </w:pPr>
      <w:r>
        <w:rPr>
          <w:noProof/>
          <w:lang w:eastAsia="zh-CN"/>
        </w:rPr>
        <w:drawing>
          <wp:inline distT="0" distB="0" distL="0" distR="0" wp14:anchorId="10D9D4AA" wp14:editId="47C2FF1C">
            <wp:extent cx="2988000" cy="1121268"/>
            <wp:effectExtent l="0" t="0" r="3175" b="3175"/>
            <wp:docPr id="159913117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99131171" name="图片 1599131171"/>
                    <pic:cNvPicPr/>
                  </pic:nvPicPr>
                  <pic:blipFill>
                    <a:blip r:embed="rId9"/>
                    <a:stretch>
                      <a:fillRect/>
                    </a:stretch>
                  </pic:blipFill>
                  <pic:spPr>
                    <a:xfrm>
                      <a:off x="0" y="0"/>
                      <a:ext cx="2988000" cy="1121268"/>
                    </a:xfrm>
                    <a:prstGeom prst="rect">
                      <a:avLst/>
                    </a:prstGeom>
                  </pic:spPr>
                </pic:pic>
              </a:graphicData>
            </a:graphic>
          </wp:inline>
        </w:drawing>
      </w:r>
    </w:p>
    <w:p w14:paraId="5E02D23D" w14:textId="1A9B38D4" w:rsidR="00DC5F0A" w:rsidRPr="00094EFE" w:rsidRDefault="009B7269" w:rsidP="00DC5F0A">
      <w:pPr>
        <w:pStyle w:val="figurecaption"/>
      </w:pPr>
      <w:bookmarkStart w:id="7" w:name="OLE_LINK97"/>
      <w:r w:rsidRPr="00094EFE">
        <w:rPr>
          <w:rFonts w:hint="eastAsia"/>
          <w:lang w:eastAsia="zh-CN"/>
        </w:rPr>
        <w:t>Schematic diagram</w:t>
      </w:r>
      <w:bookmarkEnd w:id="7"/>
      <w:r w:rsidRPr="00094EFE">
        <w:rPr>
          <w:rFonts w:hint="eastAsia"/>
          <w:lang w:eastAsia="zh-CN"/>
        </w:rPr>
        <w:t xml:space="preserve"> of the Ther</w:t>
      </w:r>
      <w:r w:rsidR="002A7C01" w:rsidRPr="00094EFE">
        <w:rPr>
          <w:rFonts w:hint="eastAsia"/>
          <w:lang w:eastAsia="zh-CN"/>
        </w:rPr>
        <w:t>moNet framework</w:t>
      </w:r>
    </w:p>
    <w:p w14:paraId="3C8B3FFF" w14:textId="289C1536" w:rsidR="009303D9" w:rsidRPr="00094EFE" w:rsidRDefault="00995D9B" w:rsidP="00ED0149">
      <w:pPr>
        <w:pStyle w:val="2"/>
      </w:pPr>
      <w:bookmarkStart w:id="8" w:name="OLE_LINK93"/>
      <w:bookmarkStart w:id="9" w:name="OLE_LINK89"/>
      <w:r w:rsidRPr="00094EFE">
        <w:rPr>
          <w:rFonts w:hint="eastAsia"/>
          <w:lang w:eastAsia="zh-CN"/>
        </w:rPr>
        <w:t>Thermodynamic Featur</w:t>
      </w:r>
      <w:bookmarkEnd w:id="8"/>
      <w:r w:rsidRPr="00094EFE">
        <w:rPr>
          <w:rFonts w:hint="eastAsia"/>
          <w:lang w:eastAsia="zh-CN"/>
        </w:rPr>
        <w:t>e Construction</w:t>
      </w:r>
    </w:p>
    <w:bookmarkEnd w:id="9"/>
    <w:p w14:paraId="05BF1853" w14:textId="4B5E1423" w:rsidR="00976FAA" w:rsidRPr="00976FAA" w:rsidRDefault="00976FAA" w:rsidP="00976FAA">
      <w:pPr>
        <w:pStyle w:val="a3"/>
        <w:rPr>
          <w:lang w:val="en-US"/>
        </w:rPr>
      </w:pPr>
      <w:r w:rsidRPr="00976FAA">
        <w:rPr>
          <w:lang w:val="en-US"/>
        </w:rPr>
        <w:t xml:space="preserve">To endow the neural network with interpretable domain knowledge, a thermodynamic prior feature is constructed based on the first law of thermodynamics. Recognizing that detailed dynamic parameters are often inaccessible, the </w:t>
      </w:r>
      <w:r w:rsidRPr="00094EFE">
        <w:rPr>
          <w:rFonts w:hint="eastAsia"/>
          <w:lang w:val="en-US" w:eastAsia="zh-CN"/>
        </w:rPr>
        <w:t>t</w:t>
      </w:r>
      <w:r w:rsidRPr="00976FAA">
        <w:rPr>
          <w:lang w:val="en-US"/>
        </w:rPr>
        <w:t xml:space="preserve">heoretical </w:t>
      </w:r>
      <w:bookmarkStart w:id="10" w:name="OLE_LINK91"/>
      <w:r w:rsidRPr="00094EFE">
        <w:rPr>
          <w:rFonts w:hint="eastAsia"/>
          <w:lang w:val="en-US" w:eastAsia="zh-CN"/>
        </w:rPr>
        <w:t>e</w:t>
      </w:r>
      <w:r w:rsidRPr="00976FAA">
        <w:rPr>
          <w:lang w:val="en-US"/>
        </w:rPr>
        <w:t xml:space="preserve">nvelope </w:t>
      </w:r>
      <w:r w:rsidRPr="00094EFE">
        <w:rPr>
          <w:rFonts w:hint="eastAsia"/>
          <w:lang w:val="en-US" w:eastAsia="zh-CN"/>
        </w:rPr>
        <w:t>l</w:t>
      </w:r>
      <w:r w:rsidRPr="00976FAA">
        <w:rPr>
          <w:lang w:val="en-US"/>
        </w:rPr>
        <w:t>oad</w:t>
      </w:r>
      <w:bookmarkEnd w:id="10"/>
      <w:r w:rsidRPr="00976FAA">
        <w:rPr>
          <w:lang w:val="en-US"/>
        </w:rPr>
        <w:t xml:space="preserve"> (</w:t>
      </w:r>
      <w:bookmarkStart w:id="11" w:name="OLE_LINK92"/>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m:t>
            </m:r>
          </m:sub>
        </m:sSub>
      </m:oMath>
      <w:bookmarkEnd w:id="11"/>
      <w:r w:rsidRPr="00976FAA">
        <w:rPr>
          <w:lang w:val="en-US"/>
        </w:rPr>
        <w:t>) is formulated based on simplified steady-state heat transfer principles:</w:t>
      </w:r>
    </w:p>
    <w:p w14:paraId="2B5DDA50" w14:textId="16F2A213" w:rsidR="001D0ADB" w:rsidRPr="00144C3F" w:rsidRDefault="00000000" w:rsidP="006414BA">
      <w:pPr>
        <w:pStyle w:val="a3"/>
        <w:ind w:firstLine="0pt"/>
      </w:pPr>
      <m:oMathPara>
        <m:oMath>
          <m:eqArr>
            <m:eqArrPr>
              <m:maxDist m:val="1"/>
              <m:ctrlPr>
                <w:rPr>
                  <w:rFonts w:ascii="Cambria Math" w:hAnsi="Cambria Math"/>
                </w:rPr>
              </m:ctrlPr>
            </m:eqArrPr>
            <m:e>
              <w:bookmarkStart w:id="12" w:name="OLE_LINK90"/>
              <m:sSub>
                <m:sSubPr>
                  <m:ctrlPr>
                    <w:rPr>
                      <w:rFonts w:ascii="Cambria Math" w:hAnsi="Cambria Math"/>
                      <w:i/>
                    </w:rPr>
                  </m:ctrlPr>
                </m:sSubPr>
                <m:e>
                  <m:r>
                    <w:rPr>
                      <w:rFonts w:ascii="Cambria Math" w:hAnsi="Cambria Math"/>
                    </w:rPr>
                    <m:t>Q</m:t>
                  </m:r>
                </m:e>
                <m:sub>
                  <m:r>
                    <w:rPr>
                      <w:rFonts w:ascii="Cambria Math" w:hAnsi="Cambria Math"/>
                    </w:rPr>
                    <m:t>e</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γ</m:t>
                      </m:r>
                    </m:e>
                    <m:sub>
                      <m:r>
                        <w:rPr>
                          <w:rFonts w:ascii="Cambria Math" w:hAnsi="Cambria Math"/>
                        </w:rPr>
                        <m:t>k</m:t>
                      </m:r>
                    </m:sub>
                  </m:sSub>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w:bookmarkStart w:id="13" w:name="OLE_LINK94"/>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m:t>
                          </m:r>
                        </m:sub>
                      </m:sSub>
                      <w:bookmarkEnd w:id="13"/>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amb</m:t>
                          </m:r>
                        </m:sub>
                      </m:sSub>
                    </m:e>
                  </m:d>
                  <m:ctrlPr>
                    <w:rPr>
                      <w:rFonts w:ascii="Cambria Math" w:hAnsi="Cambria Math"/>
                      <w:i/>
                    </w:rPr>
                  </m:ctrlPr>
                </m:e>
              </m:nary>
              <w:bookmarkEnd w:id="12"/>
              <m:r>
                <w:rPr>
                  <w:rFonts w:ascii="Cambria Math" w:hAnsi="Cambria Math"/>
                </w:rPr>
                <m:t>#</m:t>
              </m:r>
              <m:d>
                <m:dPr>
                  <m:ctrlPr>
                    <w:rPr>
                      <w:rFonts w:ascii="Cambria Math" w:hAnsi="Cambria Math"/>
                      <w:i/>
                    </w:rPr>
                  </m:ctrlPr>
                </m:dPr>
                <m:e>
                  <m:r>
                    <w:rPr>
                      <w:rFonts w:ascii="Cambria Math" w:hAnsi="Cambria Math"/>
                    </w:rPr>
                    <m:t>1</m:t>
                  </m:r>
                </m:e>
              </m:d>
              <m:ctrlPr>
                <w:rPr>
                  <w:rFonts w:ascii="Cambria Math" w:hAnsi="Cambria Math"/>
                  <w:i/>
                </w:rPr>
              </m:ctrlPr>
            </m:e>
          </m:eqArr>
        </m:oMath>
      </m:oMathPara>
    </w:p>
    <w:p w14:paraId="6B4C583E" w14:textId="026E5DE9" w:rsidR="00D237C2" w:rsidRPr="00D237C2" w:rsidRDefault="002F5AB3" w:rsidP="008D6E9A">
      <w:pPr>
        <w:pStyle w:val="a3"/>
        <w:rPr>
          <w:lang w:val="en-US"/>
        </w:rPr>
      </w:pPr>
      <w:bookmarkStart w:id="14" w:name="OLE_LINK415"/>
      <w:r w:rsidRPr="00094EFE">
        <w:t>Where,</w:t>
      </w:r>
      <w:r w:rsidRPr="00094EFE">
        <w:rPr>
          <w:rFonts w:hint="eastAsia"/>
        </w:rPr>
        <w:t xml:space="preserve"> </w:t>
      </w:r>
      <m:oMath>
        <m:r>
          <w:rPr>
            <w:rFonts w:ascii="Cambria Math" w:hAnsi="Cambria Math"/>
          </w:rPr>
          <m:t>M</m:t>
        </m:r>
      </m:oMath>
      <w:r w:rsidRPr="00094EFE">
        <w:t xml:space="preserve"> </w:t>
      </w:r>
      <w:r w:rsidR="00823FDC" w:rsidRPr="00094EFE">
        <w:rPr>
          <w:lang w:val="en-US"/>
        </w:rPr>
        <w:t>represents the total number of heat transfer sub-regions</w:t>
      </w:r>
      <w:r w:rsidR="00281A2E" w:rsidRPr="00094EFE">
        <w:rPr>
          <w:lang w:val="en-US"/>
        </w:rPr>
        <w:t xml:space="preserve"> (e.g., </w:t>
      </w:r>
      <w:r w:rsidR="00823FDC" w:rsidRPr="00094EFE">
        <w:rPr>
          <w:rFonts w:hint="eastAsia"/>
          <w:lang w:val="en-US" w:eastAsia="zh-CN"/>
        </w:rPr>
        <w:t xml:space="preserve">exterior </w:t>
      </w:r>
      <w:r w:rsidR="00281A2E" w:rsidRPr="00094EFE">
        <w:rPr>
          <w:lang w:val="en-US"/>
        </w:rPr>
        <w:t xml:space="preserve">walls, </w:t>
      </w:r>
      <w:r w:rsidR="00D237C2" w:rsidRPr="00094EFE">
        <w:rPr>
          <w:lang w:val="en-US"/>
        </w:rPr>
        <w:t>glazing</w:t>
      </w:r>
      <w:r w:rsidR="00281A2E" w:rsidRPr="00094EFE">
        <w:rPr>
          <w:lang w:val="en-US"/>
        </w:rPr>
        <w:t>, roof)</w:t>
      </w:r>
      <w:r w:rsidRPr="00094EFE">
        <w:t xml:space="preserve">;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k</m:t>
            </m:r>
          </m:sub>
        </m:sSub>
      </m:oMath>
      <w:r w:rsidR="00D237C2" w:rsidRPr="00094EFE">
        <w:rPr>
          <w:lang w:val="en-US"/>
        </w:rPr>
        <w:t xml:space="preserve"> denotes the heat transfer coefficient of component </w:t>
      </w:r>
      <m:oMath>
        <m:r>
          <w:rPr>
            <w:rFonts w:ascii="Cambria Math" w:hAnsi="Cambria Math"/>
            <w:lang w:val="en-US"/>
          </w:rPr>
          <m:t>k</m:t>
        </m:r>
      </m:oMath>
      <w:r w:rsidR="00976FAA" w:rsidRPr="00094EFE">
        <w:rPr>
          <w:rFonts w:hint="eastAsia"/>
          <w:lang w:val="en-US" w:eastAsia="zh-CN"/>
        </w:rPr>
        <w:t>,</w:t>
      </w:r>
      <w:r w:rsidR="00A40AB4" w:rsidRPr="00094EFE">
        <w:rPr>
          <w:rFonts w:hint="eastAsia"/>
          <w:lang w:val="en-US" w:eastAsia="zh-CN"/>
        </w:rPr>
        <w:t xml:space="preserve"> </w:t>
      </w:r>
      <w:r w:rsidR="00A40AB4" w:rsidRPr="00094EFE">
        <w:rPr>
          <w:lang w:val="en-US" w:eastAsia="zh-CN"/>
        </w:rPr>
        <w:t>W/(m²·K)</w:t>
      </w:r>
      <w:r w:rsidR="00A40AB4" w:rsidRPr="00094EFE">
        <w:rPr>
          <w:rFonts w:hint="eastAsia"/>
          <w:lang w:val="en-US" w:eastAsia="zh-CN"/>
        </w:rPr>
        <w:t>;</w:t>
      </w:r>
      <w:r w:rsidR="00D237C2" w:rsidRPr="00D237C2">
        <w:rPr>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oMath>
      <w:r w:rsidR="00D237C2" w:rsidRPr="00D237C2">
        <w:rPr>
          <w:lang w:val="en-US"/>
        </w:rPr>
        <w:t xml:space="preserve"> denotes the surface area of component </w:t>
      </w:r>
      <m:oMath>
        <m:r>
          <w:rPr>
            <w:rFonts w:ascii="Cambria Math" w:hAnsi="Cambria Math"/>
            <w:lang w:val="en-US"/>
          </w:rPr>
          <m:t>k</m:t>
        </m:r>
      </m:oMath>
      <w:r w:rsidR="00A40AB4" w:rsidRPr="00094EFE">
        <w:rPr>
          <w:lang w:val="en-US"/>
        </w:rPr>
        <w:t>, m²</w:t>
      </w:r>
      <w:r w:rsidR="00A40AB4" w:rsidRPr="00094EFE">
        <w:rPr>
          <w:rFonts w:hint="eastAsia"/>
          <w:lang w:val="en-US" w:eastAsia="zh-CN"/>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m:t>
            </m:r>
          </m:sub>
        </m:sSub>
      </m:oMath>
      <w:r w:rsidR="00D237C2" w:rsidRPr="00D237C2">
        <w:rPr>
          <w:lang w:val="en-US"/>
        </w:rPr>
        <w:t xml:space="preserve">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amb</m:t>
            </m:r>
          </m:sub>
        </m:sSub>
      </m:oMath>
      <w:r w:rsidR="00D237C2" w:rsidRPr="00D237C2">
        <w:rPr>
          <w:lang w:val="en-US"/>
        </w:rPr>
        <w:t xml:space="preserve"> are the indoor design temperature setpoint and the outdoor ambient</w:t>
      </w:r>
      <w:r w:rsidR="008D6E9A" w:rsidRPr="00094EFE">
        <w:rPr>
          <w:rFonts w:hint="eastAsia"/>
          <w:lang w:val="en-US" w:eastAsia="zh-CN"/>
        </w:rPr>
        <w:t xml:space="preserve"> </w:t>
      </w:r>
      <w:r w:rsidR="00D237C2" w:rsidRPr="00D237C2">
        <w:rPr>
          <w:lang w:val="en-US"/>
        </w:rPr>
        <w:t>temperature,</w:t>
      </w:r>
      <w:r w:rsidR="008D6E9A" w:rsidRPr="00094EFE">
        <w:rPr>
          <w:rFonts w:hint="eastAsia"/>
          <w:lang w:val="en-US" w:eastAsia="zh-CN"/>
        </w:rPr>
        <w:t xml:space="preserve"> K;</w:t>
      </w:r>
      <w:r w:rsidR="00D237C2" w:rsidRPr="00D237C2">
        <w:rPr>
          <w:lang w:val="en-US"/>
        </w:rPr>
        <w:t xml:space="preserve"> </w:t>
      </w:r>
      <m:oMath>
        <m:sSub>
          <m:sSubPr>
            <m:ctrlPr>
              <w:rPr>
                <w:rFonts w:ascii="Cambria Math" w:hAnsi="Cambria Math"/>
                <w:i/>
                <w:lang w:val="en-US"/>
              </w:rPr>
            </m:ctrlPr>
          </m:sSubPr>
          <m:e>
            <m:r>
              <m:rPr>
                <m:sty m:val="p"/>
              </m:rPr>
              <w:rPr>
                <w:rFonts w:ascii="Cambria Math" w:hAnsi="Cambria Math"/>
                <w:lang w:val="en-US"/>
              </w:rPr>
              <m:t>γ</m:t>
            </m:r>
            <m:ctrlPr>
              <w:rPr>
                <w:rFonts w:ascii="Cambria Math" w:hAnsi="Cambria Math"/>
                <w:lang w:val="en-US"/>
              </w:rPr>
            </m:ctrlPr>
          </m:e>
          <m:sub>
            <m:r>
              <w:rPr>
                <w:rFonts w:ascii="Cambria Math" w:hAnsi="Cambria Math"/>
                <w:lang w:val="en-US"/>
              </w:rPr>
              <m:t>k</m:t>
            </m:r>
          </m:sub>
        </m:sSub>
      </m:oMath>
      <w:r w:rsidR="00D237C2" w:rsidRPr="00D237C2">
        <w:rPr>
          <w:lang w:val="en-US"/>
        </w:rPr>
        <w:t xml:space="preserve"> is the correction coefficient accounting for orientation effects.</w:t>
      </w:r>
    </w:p>
    <w:bookmarkEnd w:id="14"/>
    <w:p w14:paraId="66739D0E" w14:textId="4F786EE9" w:rsidR="009303D9" w:rsidRPr="00094EFE" w:rsidRDefault="00E67A39" w:rsidP="00ED0149">
      <w:pPr>
        <w:pStyle w:val="2"/>
      </w:pPr>
      <w:r w:rsidRPr="00094EFE">
        <w:t>ThermoNet Architecture</w:t>
      </w:r>
    </w:p>
    <w:p w14:paraId="6CD2F01B" w14:textId="302501CC" w:rsidR="00456932" w:rsidRPr="00094EFE" w:rsidRDefault="00052C0C" w:rsidP="00E7596C">
      <w:pPr>
        <w:pStyle w:val="a3"/>
        <w:rPr>
          <w:lang w:eastAsia="zh-CN"/>
        </w:rPr>
      </w:pPr>
      <w:r w:rsidRPr="00094EFE">
        <w:t>ThermoNet employs a</w:t>
      </w:r>
      <w:r w:rsidR="00272DF9" w:rsidRPr="00094EFE">
        <w:rPr>
          <w:rFonts w:hint="eastAsia"/>
          <w:lang w:eastAsia="zh-CN"/>
        </w:rPr>
        <w:t>n</w:t>
      </w:r>
      <w:r w:rsidRPr="00094EFE">
        <w:t xml:space="preserve"> LSTM </w:t>
      </w:r>
      <w:r w:rsidR="00EC43EF" w:rsidRPr="00094EFE">
        <w:fldChar w:fldCharType="begin"/>
      </w:r>
      <w:r w:rsidR="006C472C" w:rsidRPr="00094EFE">
        <w:instrText xml:space="preserve"> ADDIN ZOTERO_ITEM CSL_CITATION {"citationID":"dqsDv0HI","properties":{"formattedCitation":"[14]","plainCitation":"[14]","noteIndex":0},"citationItems":[{"id":6100,"uris":["http://zotero.org/users/13327599/items/BE3VHN9I"],"itemData":{"id":6100,"type":"paper-conference","abstract":"A surrogate-based load forecasting model for a large-space stadium is proposed. The model is able to perform load forecasting with incomplete historical operation data of building energy systems or completely missing. In this paper, a 3D model of a large-space stadium is constructed based on existing engineering drawings and on-site research. Load calculations are carried out based on this model. In addition, a neural network model for load forecasting of the large-space stadium is constructed. In this neural network, weather data and equipment set points are used as model input features, and historical energy system data and mechanism modeling data are used as model output labels. The results of the case study show that the load calculation based on 3D modeling meets the expected objectives and the mean square error of the final cooling and heat loads of the neural network results in engineering errors. The surrogate model in this paper can provide an idea for the case where historical operational data of large-space stadiums are insufficient while low-carbon upgrades of energy systems are needed.","container-title":"2022 International Conference on High Performance Big Data and Intelligent Systems (HDIS)","DOI":"10.1109/HDIS56859.2022.9991695","event-title":"2022 International Conference on High Performance Big Data and Intelligent Systems (HDIS)","page":"299-303","source":"IEEE Xplore","title":"Load Forecasting of Large-space Stadium Based on Surrogate Modeling","URL":"https://ieeexplore.ieee.org/document/9991695","author":[{"family":"Li","given":"Zhongbo"},{"family":"Zhang","given":"Ning"},{"family":"Zhang","given":"Junwei"},{"family":"Lin","given":"Xiaojie"},{"family":"Zhong","given":"Wei"}],"accessed":{"date-parts":[["2025",12,19]]},"issued":{"date-parts":[["2022",12]]},"citation-key":"liLoadForecastingLargespace2022"}}],"schema":"https://github.com/citation-style-language/schema/raw/master/csl-citation.json"} </w:instrText>
      </w:r>
      <w:r w:rsidR="00EC43EF" w:rsidRPr="00094EFE">
        <w:fldChar w:fldCharType="separate"/>
      </w:r>
      <w:r w:rsidR="006C472C" w:rsidRPr="00094EFE">
        <w:t>[14]</w:t>
      </w:r>
      <w:r w:rsidR="00EC43EF" w:rsidRPr="00094EFE">
        <w:fldChar w:fldCharType="end"/>
      </w:r>
      <w:r w:rsidR="00EC43EF" w:rsidRPr="00094EFE">
        <w:rPr>
          <w:rFonts w:hint="eastAsia"/>
          <w:lang w:eastAsia="zh-CN"/>
        </w:rPr>
        <w:t xml:space="preserve"> </w:t>
      </w:r>
      <w:r w:rsidRPr="00094EFE">
        <w:t xml:space="preserve">network as </w:t>
      </w:r>
      <w:r w:rsidR="00BA2539" w:rsidRPr="00094EFE">
        <w:rPr>
          <w:rFonts w:hint="eastAsia"/>
          <w:lang w:eastAsia="zh-CN"/>
        </w:rPr>
        <w:t>the</w:t>
      </w:r>
      <w:r w:rsidRPr="00094EFE">
        <w:t xml:space="preserve"> backbone to</w:t>
      </w:r>
      <w:r w:rsidR="00D55DCF" w:rsidRPr="00094EFE">
        <w:rPr>
          <w:spacing w:val="0"/>
          <w:lang w:val="en-US" w:eastAsia="en-US"/>
        </w:rPr>
        <w:t xml:space="preserve"> </w:t>
      </w:r>
      <w:r w:rsidR="00543ECB" w:rsidRPr="00094EFE">
        <w:rPr>
          <w:lang w:val="en-US"/>
        </w:rPr>
        <w:t>capture temporal dependencies</w:t>
      </w:r>
      <w:r w:rsidR="00456932" w:rsidRPr="00094EFE">
        <w:t>.</w:t>
      </w:r>
      <w:r w:rsidR="00715FB0" w:rsidRPr="00094EFE">
        <w:rPr>
          <w:rFonts w:hint="eastAsia"/>
          <w:lang w:eastAsia="zh-CN"/>
        </w:rPr>
        <w:t xml:space="preserve"> </w:t>
      </w:r>
      <w:r w:rsidR="00715FB0" w:rsidRPr="00094EFE">
        <w:rPr>
          <w:lang w:eastAsia="zh-CN"/>
        </w:rPr>
        <w:t>The architecture is designed to fuse the mechanism-based prior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e</m:t>
            </m:r>
          </m:sub>
        </m:sSub>
      </m:oMath>
      <w:r w:rsidR="00715FB0" w:rsidRPr="00094EFE">
        <w:rPr>
          <w:lang w:eastAsia="zh-CN"/>
        </w:rPr>
        <w:t>) with data-driven observations.</w:t>
      </w:r>
    </w:p>
    <w:p w14:paraId="17026C1C" w14:textId="77777777" w:rsidR="00F95502" w:rsidRPr="00094EFE" w:rsidRDefault="007C5184" w:rsidP="004020E1">
      <w:pPr>
        <w:pStyle w:val="3"/>
      </w:pPr>
      <w:bookmarkStart w:id="15" w:name="_Hlk216642757"/>
      <w:bookmarkStart w:id="16" w:name="OLE_LINK72"/>
      <w:r w:rsidRPr="00094EFE">
        <w:rPr>
          <w:rFonts w:hint="eastAsia"/>
          <w:lang w:eastAsia="zh-CN"/>
        </w:rPr>
        <w:t>T</w:t>
      </w:r>
      <w:r w:rsidRPr="00094EFE">
        <w:t>hermodynamics-</w:t>
      </w:r>
      <w:r w:rsidR="00F95502" w:rsidRPr="00094EFE">
        <w:rPr>
          <w:rFonts w:hint="eastAsia"/>
          <w:lang w:eastAsia="zh-CN"/>
        </w:rPr>
        <w:t>E</w:t>
      </w:r>
      <w:r w:rsidRPr="00094EFE">
        <w:t>nhanced</w:t>
      </w:r>
      <w:r w:rsidRPr="00094EFE">
        <w:rPr>
          <w:rFonts w:hint="eastAsia"/>
          <w:lang w:eastAsia="zh-CN"/>
        </w:rPr>
        <w:t xml:space="preserve"> </w:t>
      </w:r>
      <w:r w:rsidR="00F95502" w:rsidRPr="00094EFE">
        <w:rPr>
          <w:rFonts w:hint="eastAsia"/>
          <w:lang w:eastAsia="zh-CN"/>
        </w:rPr>
        <w:t>I</w:t>
      </w:r>
      <w:r w:rsidR="00AF70B2" w:rsidRPr="00094EFE">
        <w:rPr>
          <w:rFonts w:hint="eastAsia"/>
          <w:lang w:eastAsia="zh-CN"/>
        </w:rPr>
        <w:t>nput</w:t>
      </w:r>
      <w:bookmarkEnd w:id="15"/>
    </w:p>
    <w:p w14:paraId="3BDAAEBE" w14:textId="135DF811" w:rsidR="004020E1" w:rsidRPr="00094EFE" w:rsidRDefault="00AF70B2" w:rsidP="00F95502">
      <w:pPr>
        <w:pStyle w:val="a3"/>
        <w:rPr>
          <w:lang w:eastAsia="zh-CN"/>
        </w:rPr>
      </w:pPr>
      <w:r w:rsidRPr="00094EFE">
        <w:rPr>
          <w:lang w:eastAsia="zh-CN"/>
        </w:rPr>
        <w:t xml:space="preserve">At time step </w:t>
      </w:r>
      <m:oMath>
        <m:r>
          <w:rPr>
            <w:rFonts w:ascii="Cambria Math" w:hAnsi="Cambria Math"/>
            <w:lang w:eastAsia="zh-CN"/>
          </w:rPr>
          <m:t>t</m:t>
        </m:r>
      </m:oMath>
      <w:r w:rsidRPr="00094EFE">
        <w:rPr>
          <w:lang w:eastAsia="zh-CN"/>
        </w:rPr>
        <w:t xml:space="preserve">, the input vector </w:t>
      </w:r>
      <m:oMath>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oMath>
      <w:r w:rsidRPr="00094EFE">
        <w:rPr>
          <w:lang w:eastAsia="zh-CN"/>
        </w:rPr>
        <w:t xml:space="preserve"> </w:t>
      </w:r>
      <w:r w:rsidR="00CE7ACF" w:rsidRPr="00094EFE">
        <w:rPr>
          <w:lang w:eastAsia="zh-CN"/>
        </w:rPr>
        <w:t>is a hybrid concatenation of</w:t>
      </w:r>
      <w:r w:rsidRPr="00094EFE">
        <w:rPr>
          <w:lang w:eastAsia="zh-CN"/>
        </w:rPr>
        <w:t xml:space="preserve"> </w:t>
      </w:r>
      <w:r w:rsidR="00CA70DB" w:rsidRPr="00094EFE">
        <w:rPr>
          <w:rFonts w:hint="eastAsia"/>
          <w:lang w:eastAsia="zh-CN"/>
        </w:rPr>
        <w:t xml:space="preserve">weather </w:t>
      </w:r>
      <w:r w:rsidRPr="00094EFE">
        <w:rPr>
          <w:lang w:eastAsia="zh-CN"/>
        </w:rPr>
        <w:t xml:space="preserve">data, temporal </w:t>
      </w:r>
      <w:r w:rsidR="00CA70DB" w:rsidRPr="00094EFE">
        <w:rPr>
          <w:rFonts w:hint="eastAsia"/>
          <w:lang w:eastAsia="zh-CN"/>
        </w:rPr>
        <w:t>data</w:t>
      </w:r>
      <w:r w:rsidRPr="00094EFE">
        <w:rPr>
          <w:lang w:eastAsia="zh-CN"/>
        </w:rPr>
        <w:t xml:space="preserve">, and the </w:t>
      </w:r>
      <w:r w:rsidR="006754B5" w:rsidRPr="00094EFE">
        <w:rPr>
          <w:lang w:eastAsia="zh-CN"/>
        </w:rPr>
        <w:t>calculated physical</w:t>
      </w:r>
      <w:r w:rsidRPr="00094EFE">
        <w:rPr>
          <w:lang w:eastAsia="zh-CN"/>
        </w:rPr>
        <w:t xml:space="preserve"> feature:</w:t>
      </w:r>
    </w:p>
    <w:p w14:paraId="2E28A90F" w14:textId="00455C54" w:rsidR="00D5104C" w:rsidRPr="00094EFE" w:rsidRDefault="00000000" w:rsidP="00D5104C">
      <w:pPr>
        <w:pStyle w:val="a3"/>
        <w:rPr>
          <w:i/>
          <w:noProof/>
          <w:lang w:val="en-US" w:eastAsia="zh-CN"/>
        </w:rPr>
      </w:pPr>
      <m:oMathPara>
        <m:oMath>
          <m:eqArr>
            <m:eqArrPr>
              <m:maxDist m:val="1"/>
              <m:ctrlPr>
                <w:rPr>
                  <w:rFonts w:ascii="Cambria Math" w:hAnsi="Cambria Math"/>
                  <w:i/>
                  <w:lang w:val="en-US"/>
                </w:rPr>
              </m:ctrlPr>
            </m:eqArrPr>
            <m:e>
              <m:eqArr>
                <m:eqArrPr>
                  <m:maxDist m:val="1"/>
                  <m:ctrlPr>
                    <w:rPr>
                      <w:rFonts w:ascii="Cambria Math" w:hAnsi="Cambria Math"/>
                      <w:i/>
                      <w:lang w:val="en-US"/>
                    </w:rPr>
                  </m:ctrlPr>
                </m:eqArrPr>
                <m:e>
                  <w:bookmarkStart w:id="17" w:name="OLE_LINK95"/>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i/>
                          <w:lang w:val="en-US"/>
                        </w:rPr>
                      </m:ctrlPr>
                    </m:dPr>
                    <m:e>
                      <w:bookmarkStart w:id="18" w:name="OLE_LINK88"/>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w:bookmarkEnd w:id="18"/>
                      <m:r>
                        <w:rPr>
                          <w:rFonts w:ascii="Cambria Math" w:hAnsi="Cambria Math"/>
                          <w:lang w:val="en-US"/>
                        </w:rPr>
                        <m:t>,</m:t>
                      </m:r>
                      <w:bookmarkStart w:id="19" w:name="OLE_LINK96"/>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t</m:t>
                          </m:r>
                        </m:sub>
                      </m:sSub>
                      <w:bookmarkEnd w:id="19"/>
                      <m:r>
                        <w:rPr>
                          <w:rFonts w:ascii="Cambria Math" w:hAnsi="Cambria Math"/>
                          <w:lang w:val="en-US"/>
                        </w:rPr>
                        <m:t>,</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e,t</m:t>
                          </m:r>
                        </m:sub>
                      </m:sSub>
                    </m:e>
                  </m:d>
                  <w:bookmarkEnd w:id="17"/>
                  <m:r>
                    <w:rPr>
                      <w:rFonts w:ascii="Cambria Math" w:hAnsi="Cambria Math"/>
                      <w:lang w:val="en-US"/>
                    </w:rPr>
                    <m:t>#(2)</m:t>
                  </m:r>
                </m:e>
              </m:eqArr>
              <m:r>
                <w:rPr>
                  <w:rFonts w:ascii="Cambria Math" w:hAnsi="Cambria Math"/>
                  <w:lang w:val="en-US"/>
                </w:rPr>
                <m:t>#</m:t>
              </m:r>
            </m:e>
          </m:eqArr>
        </m:oMath>
      </m:oMathPara>
    </w:p>
    <w:p w14:paraId="4E234D98" w14:textId="422C9274" w:rsidR="005731D8" w:rsidRPr="00094EFE" w:rsidRDefault="00E14019" w:rsidP="00E14019">
      <w:pPr>
        <w:pStyle w:val="a3"/>
        <w:ind w:firstLine="0pt"/>
        <w:rPr>
          <w:lang w:val="en-US"/>
        </w:rPr>
      </w:pPr>
      <w:r w:rsidRPr="00094EFE">
        <w:rPr>
          <w:lang w:val="en-US"/>
        </w:rPr>
        <w:tab/>
      </w:r>
      <w:r w:rsidR="00993315" w:rsidRPr="00094EFE">
        <w:rPr>
          <w:lang w:val="en-US"/>
        </w:rPr>
        <w:t xml:space="preserve">Where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oMath>
      <w:r w:rsidR="00993315" w:rsidRPr="00094EFE">
        <w:rPr>
          <w:lang w:val="en-US"/>
        </w:rPr>
        <w:t xml:space="preserve"> includes outdoor temperature, humidity, and solar irradiance; </w:t>
      </w:r>
      <m:oMath>
        <m:sSub>
          <m:sSubPr>
            <m:ctrlPr>
              <w:rPr>
                <w:rFonts w:ascii="Cambria Math" w:hAnsi="Cambria Math"/>
                <w:i/>
                <w:lang w:val="en-US"/>
              </w:rPr>
            </m:ctrlPr>
          </m:sSubPr>
          <m:e>
            <m:r>
              <m:rPr>
                <m:sty m:val="p"/>
              </m:rPr>
              <w:rPr>
                <w:rFonts w:ascii="Cambria Math" w:hAnsi="Cambria Math"/>
                <w:lang w:val="en-US"/>
              </w:rPr>
              <m:t>τ</m:t>
            </m:r>
            <m:ctrlPr>
              <w:rPr>
                <w:rFonts w:ascii="Cambria Math" w:hAnsi="Cambria Math"/>
                <w:lang w:val="en-US"/>
              </w:rPr>
            </m:ctrlPr>
          </m:e>
          <m:sub>
            <m:r>
              <w:rPr>
                <w:rFonts w:ascii="Cambria Math" w:hAnsi="Cambria Math"/>
                <w:lang w:val="en-US"/>
              </w:rPr>
              <m:t>t</m:t>
            </m:r>
          </m:sub>
        </m:sSub>
      </m:oMath>
      <w:r w:rsidR="00993315" w:rsidRPr="00094EFE">
        <w:rPr>
          <w:lang w:val="en-US"/>
        </w:rPr>
        <w:t xml:space="preserve"> </w:t>
      </w:r>
      <w:r w:rsidR="00C31F32" w:rsidRPr="00094EFE">
        <w:rPr>
          <w:lang w:val="en-US"/>
        </w:rPr>
        <w:t xml:space="preserve">denotes </w:t>
      </w:r>
      <w:r w:rsidR="00993315" w:rsidRPr="00094EFE">
        <w:rPr>
          <w:lang w:val="en-US"/>
        </w:rPr>
        <w:t xml:space="preserve">sine-cosine encoded time </w:t>
      </w:r>
      <w:r w:rsidR="00CE7ACF" w:rsidRPr="00094EFE">
        <w:rPr>
          <w:lang w:val="en-US"/>
        </w:rPr>
        <w:t>variables</w:t>
      </w:r>
      <w:r w:rsidR="00993315" w:rsidRPr="00094EFE">
        <w:rPr>
          <w:lang w:val="en-US"/>
        </w:rPr>
        <w:t xml:space="preserve">; and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e,t</m:t>
            </m:r>
          </m:sub>
        </m:sSub>
      </m:oMath>
      <w:r w:rsidR="00993315" w:rsidRPr="00094EFE">
        <w:rPr>
          <w:lang w:val="en-US"/>
        </w:rPr>
        <w:t xml:space="preserve"> is the calculated envelope load.</w:t>
      </w:r>
    </w:p>
    <w:p w14:paraId="087511DA" w14:textId="5461F795" w:rsidR="0058322F" w:rsidRPr="00094EFE" w:rsidRDefault="0058322F" w:rsidP="00E14019">
      <w:pPr>
        <w:pStyle w:val="a3"/>
        <w:ind w:firstLine="0pt"/>
        <w:rPr>
          <w:lang w:val="en-US" w:eastAsia="zh-CN"/>
        </w:rPr>
      </w:pPr>
      <w:r w:rsidRPr="00094EFE">
        <w:rPr>
          <w:lang w:val="en-US" w:eastAsia="zh-CN"/>
        </w:rPr>
        <w:tab/>
      </w:r>
      <w:r w:rsidR="002B0997" w:rsidRPr="00094EFE">
        <w:rPr>
          <w:lang w:val="en-US" w:eastAsia="zh-CN"/>
        </w:rPr>
        <w:t xml:space="preserve">To explicitly distinguish the proposed framework from the data-driven baseline, the input vector for the </w:t>
      </w:r>
      <w:r w:rsidR="002B0997" w:rsidRPr="00094EFE">
        <w:rPr>
          <w:rFonts w:hint="eastAsia"/>
          <w:lang w:val="en-US" w:eastAsia="zh-CN"/>
        </w:rPr>
        <w:t xml:space="preserve">baseline </w:t>
      </w:r>
      <w:r w:rsidR="002B0997" w:rsidRPr="00094EFE">
        <w:rPr>
          <w:lang w:val="en-US" w:eastAsia="zh-CN"/>
        </w:rPr>
        <w:t xml:space="preserve">LSTM is defined as </w:t>
      </w:r>
      <m:oMath>
        <m:sSubSup>
          <m:sSubSupPr>
            <m:ctrlPr>
              <w:rPr>
                <w:rFonts w:ascii="Cambria Math" w:hAnsi="Cambria Math"/>
                <w:i/>
                <w:lang w:val="en-US" w:eastAsia="zh-CN"/>
              </w:rPr>
            </m:ctrlPr>
          </m:sSubSupPr>
          <m:e>
            <m:r>
              <w:rPr>
                <w:rFonts w:ascii="Cambria Math" w:hAnsi="Cambria Math"/>
                <w:lang w:val="en-US" w:eastAsia="zh-CN"/>
              </w:rPr>
              <m:t>x</m:t>
            </m:r>
          </m:e>
          <m:sub>
            <m:r>
              <w:rPr>
                <w:rFonts w:ascii="Cambria Math" w:hAnsi="Cambria Math"/>
                <w:lang w:val="en-US" w:eastAsia="zh-CN"/>
              </w:rPr>
              <m:t>t</m:t>
            </m:r>
          </m:sub>
          <m:sup>
            <m:r>
              <w:rPr>
                <w:rFonts w:ascii="Cambria Math" w:hAnsi="Cambria Math"/>
                <w:lang w:val="en-US" w:eastAsia="zh-CN"/>
              </w:rPr>
              <m:t>base</m:t>
            </m:r>
          </m:sup>
        </m:sSubSup>
        <m:r>
          <w:rPr>
            <w:rFonts w:ascii="Cambria Math" w:hAnsi="Cambria Math"/>
            <w:lang w:val="en-US" w:eastAsia="zh-CN"/>
          </w:rPr>
          <m:t>=</m:t>
        </m:r>
        <m:d>
          <m:dPr>
            <m:begChr m:val="["/>
            <m:endChr m:val="]"/>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W</m:t>
                </m:r>
              </m:e>
              <m:sub>
                <m:r>
                  <w:rPr>
                    <w:rFonts w:ascii="Cambria Math" w:hAnsi="Cambria Math"/>
                    <w:lang w:val="en-US" w:eastAsia="zh-CN"/>
                  </w:rPr>
                  <m:t>t</m:t>
                </m:r>
              </m:sub>
            </m:sSub>
            <m:r>
              <w:rPr>
                <w:rFonts w:ascii="Cambria Math" w:hAnsi="Cambria Math"/>
                <w:lang w:val="en-US" w:eastAsia="zh-CN"/>
              </w:rPr>
              <m:t>,</m:t>
            </m:r>
            <m:sSub>
              <m:sSubPr>
                <m:ctrlPr>
                  <w:rPr>
                    <w:rFonts w:ascii="Cambria Math" w:hAnsi="Cambria Math"/>
                    <w:i/>
                    <w:lang w:val="en-US" w:eastAsia="zh-CN"/>
                  </w:rPr>
                </m:ctrlPr>
              </m:sSubPr>
              <m:e>
                <m:r>
                  <m:rPr>
                    <m:sty m:val="p"/>
                  </m:rPr>
                  <w:rPr>
                    <w:rFonts w:ascii="Cambria Math" w:hAnsi="Cambria Math"/>
                    <w:lang w:val="en-US" w:eastAsia="zh-CN"/>
                  </w:rPr>
                  <m:t>τ</m:t>
                </m:r>
              </m:e>
              <m:sub>
                <m:r>
                  <w:rPr>
                    <w:rFonts w:ascii="Cambria Math" w:hAnsi="Cambria Math"/>
                    <w:lang w:val="en-US" w:eastAsia="zh-CN"/>
                  </w:rPr>
                  <m:t>t</m:t>
                </m:r>
              </m:sub>
            </m:sSub>
          </m:e>
        </m:d>
      </m:oMath>
      <w:r w:rsidR="002B0997" w:rsidRPr="00094EFE">
        <w:rPr>
          <w:rFonts w:hint="eastAsia"/>
          <w:lang w:val="en-US" w:eastAsia="zh-CN"/>
        </w:rPr>
        <w:t xml:space="preserve">, </w:t>
      </w:r>
      <w:r w:rsidR="002B0997" w:rsidRPr="00094EFE">
        <w:rPr>
          <w:lang w:val="en-US" w:eastAsia="zh-CN"/>
        </w:rPr>
        <w:t>this baseline setup serves to rigorously quantify the performance gain attributed specifically to the mechanism augmentation</w:t>
      </w:r>
      <w:r w:rsidR="002B0997" w:rsidRPr="00094EFE">
        <w:rPr>
          <w:rFonts w:hint="eastAsia"/>
          <w:lang w:val="en-US" w:eastAsia="zh-CN"/>
        </w:rPr>
        <w:t>.</w:t>
      </w:r>
    </w:p>
    <w:p w14:paraId="08A0ECA7" w14:textId="396E4152" w:rsidR="00F95502" w:rsidRPr="00094EFE" w:rsidRDefault="006E39B8" w:rsidP="00EF1012">
      <w:pPr>
        <w:pStyle w:val="3"/>
        <w:rPr>
          <w:spacing w:val="-1"/>
          <w:lang w:eastAsia="x-none"/>
        </w:rPr>
      </w:pPr>
      <w:bookmarkStart w:id="20" w:name="OLE_LINK3"/>
      <w:bookmarkEnd w:id="16"/>
      <w:r w:rsidRPr="00094EFE">
        <w:rPr>
          <w:rFonts w:hint="eastAsia"/>
          <w:lang w:eastAsia="zh-CN"/>
        </w:rPr>
        <w:t xml:space="preserve">LSTM </w:t>
      </w:r>
      <w:r w:rsidR="005F2EE5" w:rsidRPr="00094EFE">
        <w:rPr>
          <w:rFonts w:hint="eastAsia"/>
          <w:lang w:eastAsia="zh-CN"/>
        </w:rPr>
        <w:t xml:space="preserve">cell </w:t>
      </w:r>
      <w:r w:rsidR="00715FB0" w:rsidRPr="00094EFE">
        <w:rPr>
          <w:rFonts w:hint="eastAsia"/>
          <w:lang w:eastAsia="zh-CN"/>
        </w:rPr>
        <w:t>m</w:t>
      </w:r>
      <w:r w:rsidR="00715FB0" w:rsidRPr="00094EFE">
        <w:rPr>
          <w:lang w:eastAsia="zh-CN"/>
        </w:rPr>
        <w:t>echanism</w:t>
      </w:r>
    </w:p>
    <w:p w14:paraId="6F0C2763" w14:textId="05549C46" w:rsidR="00267501" w:rsidRPr="00094EFE" w:rsidRDefault="00267501" w:rsidP="00267501">
      <w:pPr>
        <w:pStyle w:val="a3"/>
        <w:rPr>
          <w:lang w:eastAsia="zh-CN"/>
        </w:rPr>
      </w:pPr>
      <w:r w:rsidRPr="00094EFE">
        <w:rPr>
          <w:lang w:eastAsia="zh-CN"/>
        </w:rPr>
        <w:t>The LSTM architecture processes the input sequence through a specific gating mechanism designed to regulate information flow.</w:t>
      </w:r>
      <w:r w:rsidR="00EF1012" w:rsidRPr="00094EFE">
        <w:rPr>
          <w:lang w:eastAsia="zh-CN"/>
        </w:rPr>
        <w:t xml:space="preserve"> </w:t>
      </w:r>
      <w:r w:rsidRPr="00094EFE">
        <w:rPr>
          <w:lang w:eastAsia="zh-CN"/>
        </w:rPr>
        <w:t xml:space="preserve">As illustrated in Fig. </w:t>
      </w:r>
      <w:r w:rsidR="000C526B" w:rsidRPr="00094EFE">
        <w:rPr>
          <w:rFonts w:hint="eastAsia"/>
          <w:lang w:eastAsia="zh-CN"/>
        </w:rPr>
        <w:t>2</w:t>
      </w:r>
      <w:r w:rsidRPr="00094EFE">
        <w:rPr>
          <w:lang w:eastAsia="zh-CN"/>
        </w:rPr>
        <w:t xml:space="preserve">, each LSTM cell comprises a forget gate, an input gate, and an output gate. The forget gate determines the retention of prior state information, the input gate governs the assimilation of new data, and the output gate controls the emission of the current hidden state. </w:t>
      </w:r>
      <w:r w:rsidRPr="00094EFE">
        <w:rPr>
          <w:lang w:eastAsia="zh-CN"/>
        </w:rPr>
        <w:lastRenderedPageBreak/>
        <w:t>The forward propagation dynamics are governed by the following equations:</w:t>
      </w:r>
    </w:p>
    <w:p w14:paraId="4108BCE0" w14:textId="602A0907"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f</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f</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3</m:t>
                  </m:r>
                </m:e>
              </m:d>
            </m:e>
          </m:eqArr>
        </m:oMath>
      </m:oMathPara>
    </w:p>
    <w:p w14:paraId="27CE981F" w14:textId="7AE97A25"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4</m:t>
                  </m:r>
                </m:e>
              </m:d>
            </m:e>
          </m:eqArr>
        </m:oMath>
      </m:oMathPara>
    </w:p>
    <w:p w14:paraId="257B164B" w14:textId="315DE8B6"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=σ</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o</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o</m:t>
                      </m:r>
                    </m:sub>
                  </m:sSub>
                </m:e>
              </m:d>
              <m:r>
                <w:rPr>
                  <w:rFonts w:ascii="Cambria Math" w:hAnsi="Cambria Math"/>
                  <w:lang w:val="en-US"/>
                </w:rPr>
                <m:t>#</m:t>
              </m:r>
              <m:d>
                <m:dPr>
                  <m:ctrlPr>
                    <w:rPr>
                      <w:rFonts w:ascii="Cambria Math" w:hAnsi="Cambria Math"/>
                      <w:i/>
                      <w:lang w:val="en-US"/>
                    </w:rPr>
                  </m:ctrlPr>
                </m:dPr>
                <m:e>
                  <m:r>
                    <w:rPr>
                      <w:rFonts w:ascii="Cambria Math" w:hAnsi="Cambria Math"/>
                      <w:lang w:val="en-US"/>
                    </w:rPr>
                    <m:t>5</m:t>
                  </m:r>
                </m:e>
              </m:d>
            </m:e>
          </m:eqArr>
        </m:oMath>
      </m:oMathPara>
    </w:p>
    <w:p w14:paraId="09C513BD" w14:textId="278A3DBD"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acc>
              <m:r>
                <w:rPr>
                  <w:rFonts w:ascii="Cambria Math" w:hAnsi="Cambria Math"/>
                  <w:lang w:val="en-US"/>
                </w:rPr>
                <m:t>=</m:t>
              </m:r>
              <m:func>
                <m:funcPr>
                  <m:ctrlPr>
                    <w:rPr>
                      <w:rFonts w:ascii="Cambria Math" w:hAnsi="Cambria Math"/>
                      <w:i/>
                      <w:lang w:val="en-US"/>
                    </w:rPr>
                  </m:ctrlPr>
                </m:funcPr>
                <m:fName>
                  <m:r>
                    <w:rPr>
                      <w:rFonts w:ascii="Cambria Math" w:hAnsi="Cambria Math"/>
                      <w:lang w:val="en-US"/>
                    </w:rPr>
                    <m:t>tanh</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C</m:t>
                          </m:r>
                        </m:sub>
                      </m:sSub>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6</m:t>
                  </m:r>
                </m:e>
              </m:d>
            </m:e>
          </m:eqArr>
        </m:oMath>
      </m:oMathPara>
    </w:p>
    <w:p w14:paraId="124F978C" w14:textId="7D1C25AA" w:rsidR="00267501" w:rsidRPr="00094EFE" w:rsidRDefault="00000000" w:rsidP="00267501">
      <w:pPr>
        <w:pStyle w:val="a3"/>
        <w:rPr>
          <w:lang w:val="en-US" w:eastAsia="zh-CN"/>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hint="eastAsia"/>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hint="eastAsia"/>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acc>
              <m:r>
                <w:rPr>
                  <w:rFonts w:ascii="Cambria Math" w:hAnsi="Cambria Math"/>
                  <w:lang w:val="en-US"/>
                </w:rPr>
                <m:t>#</m:t>
              </m:r>
              <m:d>
                <m:dPr>
                  <m:ctrlPr>
                    <w:rPr>
                      <w:rFonts w:ascii="Cambria Math" w:hAnsi="Cambria Math"/>
                      <w:i/>
                      <w:lang w:val="en-US"/>
                    </w:rPr>
                  </m:ctrlPr>
                </m:dPr>
                <m:e>
                  <m:r>
                    <w:rPr>
                      <w:rFonts w:ascii="Cambria Math" w:hAnsi="Cambria Math"/>
                      <w:lang w:val="en-US"/>
                    </w:rPr>
                    <m:t>7</m:t>
                  </m:r>
                </m:e>
              </m:d>
            </m:e>
          </m:eqArr>
        </m:oMath>
      </m:oMathPara>
    </w:p>
    <w:p w14:paraId="4C2A7972" w14:textId="762ED88E" w:rsidR="00BC6D33" w:rsidRPr="00094EFE" w:rsidRDefault="00000000" w:rsidP="00BC6D33">
      <w:pPr>
        <w:pStyle w:val="a3"/>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hint="eastAsia"/>
                  <w:lang w:val="en-US"/>
                </w:rPr>
                <m:t>⊙</m:t>
              </m:r>
              <m:func>
                <m:funcPr>
                  <m:ctrlPr>
                    <w:rPr>
                      <w:rFonts w:ascii="Cambria Math" w:hAnsi="Cambria Math"/>
                      <w:i/>
                      <w:lang w:val="en-US"/>
                    </w:rPr>
                  </m:ctrlPr>
                </m:funcPr>
                <m:fName>
                  <m:r>
                    <w:rPr>
                      <w:rFonts w:ascii="Cambria Math" w:hAnsi="Cambria Math"/>
                      <w:lang w:val="en-US"/>
                    </w:rPr>
                    <m:t>tanh</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e>
                  </m:d>
                </m:e>
              </m:func>
              <m:r>
                <w:rPr>
                  <w:rFonts w:ascii="Cambria Math" w:hAnsi="Cambria Math"/>
                  <w:lang w:val="en-US"/>
                </w:rPr>
                <m:t>#</m:t>
              </m:r>
              <m:d>
                <m:dPr>
                  <m:ctrlPr>
                    <w:rPr>
                      <w:rFonts w:ascii="Cambria Math" w:hAnsi="Cambria Math"/>
                      <w:i/>
                      <w:lang w:val="en-US"/>
                    </w:rPr>
                  </m:ctrlPr>
                </m:dPr>
                <m:e>
                  <m:r>
                    <w:rPr>
                      <w:rFonts w:ascii="Cambria Math" w:hAnsi="Cambria Math"/>
                      <w:lang w:val="en-US"/>
                    </w:rPr>
                    <m:t>8</m:t>
                  </m:r>
                </m:e>
              </m:d>
            </m:e>
          </m:eqArr>
        </m:oMath>
      </m:oMathPara>
    </w:p>
    <w:p w14:paraId="7C76FFF3" w14:textId="7E6351F1" w:rsidR="008604AD" w:rsidRPr="00094EFE" w:rsidRDefault="00E14019" w:rsidP="007F7E44">
      <w:pPr>
        <w:pStyle w:val="a3"/>
        <w:ind w:firstLine="0pt"/>
        <w:rPr>
          <w:lang w:val="en-US" w:eastAsia="zh-CN"/>
        </w:rPr>
      </w:pPr>
      <w:r w:rsidRPr="00094EFE">
        <w:rPr>
          <w:lang w:val="en-US"/>
        </w:rPr>
        <w:tab/>
      </w:r>
      <w:r w:rsidR="001414E5" w:rsidRPr="00094EFE">
        <w:rPr>
          <w:lang w:val="en-US"/>
        </w:rPr>
        <w:t>Where,</w:t>
      </w:r>
      <w:r w:rsidR="00F81AF6" w:rsidRPr="00094EFE">
        <w:rPr>
          <w:rFonts w:hint="eastAsia"/>
          <w:lang w:val="en-US" w:eastAsia="zh-CN"/>
        </w:rPr>
        <w:t xml:space="preserve">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sidR="00F81AF6" w:rsidRPr="00094EFE">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t</m:t>
            </m:r>
          </m:sub>
        </m:sSub>
      </m:oMath>
      <w:r w:rsidR="00F81AF6" w:rsidRPr="00094EFE">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oMath>
      <w:r w:rsidR="00F81AF6" w:rsidRPr="00094EFE">
        <w:rPr>
          <w:lang w:val="en-US"/>
        </w:rPr>
        <w:t xml:space="preserve"> are</w:t>
      </w:r>
      <w:r w:rsidR="00F81AF6" w:rsidRPr="00094EFE">
        <w:rPr>
          <w:rFonts w:hint="eastAsia"/>
          <w:lang w:val="en-US" w:eastAsia="zh-CN"/>
        </w:rPr>
        <w:t xml:space="preserve"> </w:t>
      </w:r>
      <w:r w:rsidR="00F81AF6" w:rsidRPr="00094EFE">
        <w:rPr>
          <w:lang w:val="en-US"/>
        </w:rPr>
        <w:t>forget gate, input gate, and output gate vectors, respectively</w:t>
      </w:r>
      <w:r w:rsidR="00F81AF6" w:rsidRPr="00094EFE">
        <w:rPr>
          <w:rFonts w:hint="eastAsia"/>
          <w:lang w:val="en-US" w:eastAsia="zh-CN"/>
        </w:rPr>
        <w:t>;</w:t>
      </w:r>
      <w:r w:rsidR="007F7E44" w:rsidRPr="00094EFE">
        <w:rPr>
          <w:rFonts w:hint="eastAsia"/>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f</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i</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o</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W</m:t>
            </m:r>
          </m:e>
          <m:sub>
            <m:r>
              <w:rPr>
                <w:rFonts w:ascii="Cambria Math" w:hAnsi="Cambria Math"/>
                <w:lang w:val="en-US" w:eastAsia="zh-CN"/>
              </w:rPr>
              <m:t>c</m:t>
            </m:r>
          </m:sub>
        </m:sSub>
      </m:oMath>
      <w:bookmarkStart w:id="21" w:name="OLE_LINK221"/>
      <w:r w:rsidR="007F7E44" w:rsidRPr="00094EFE">
        <w:rPr>
          <w:rFonts w:hint="eastAsia"/>
          <w:lang w:val="en-US" w:eastAsia="zh-CN"/>
        </w:rPr>
        <w:t xml:space="preserve"> </w:t>
      </w:r>
      <w:bookmarkEnd w:id="21"/>
      <w:r w:rsidR="000C526B" w:rsidRPr="00094EFE">
        <w:rPr>
          <w:lang w:val="en-US" w:eastAsia="zh-CN"/>
        </w:rPr>
        <w:t>represent the weight matrices for the respective gates and cell state</w:t>
      </w:r>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b</m:t>
            </m:r>
          </m:e>
          <m:sub>
            <m:r>
              <w:rPr>
                <w:rFonts w:ascii="Cambria Math" w:hAnsi="Cambria Math"/>
                <w:lang w:val="en-US" w:eastAsia="zh-CN"/>
              </w:rPr>
              <m:t>f</m:t>
            </m:r>
          </m:sub>
        </m:sSub>
      </m:oMath>
      <w:r w:rsidR="007F7E44" w:rsidRPr="00094EFE">
        <w:rPr>
          <w:lang w:val="en-US" w:eastAsia="zh-CN"/>
        </w:rPr>
        <w:t xml:space="preserve">, </w:t>
      </w:r>
      <m:oMath>
        <m:sSub>
          <m:sSubPr>
            <m:ctrlPr>
              <w:rPr>
                <w:rFonts w:ascii="Cambria Math" w:hAnsi="Cambria Math"/>
                <w:lang w:val="en-US" w:eastAsia="zh-CN"/>
              </w:rPr>
            </m:ctrlPr>
          </m:sSubPr>
          <m:e>
            <m:r>
              <w:rPr>
                <w:rFonts w:ascii="Cambria Math" w:hAnsi="Cambria Math"/>
                <w:lang w:val="en-US" w:eastAsia="zh-CN"/>
              </w:rPr>
              <m:t>b</m:t>
            </m:r>
          </m:e>
          <m:sub>
            <m:r>
              <w:rPr>
                <w:rFonts w:ascii="Cambria Math" w:hAnsi="Cambria Math"/>
                <w:lang w:val="en-US" w:eastAsia="zh-CN"/>
              </w:rPr>
              <m:t>i</m:t>
            </m:r>
          </m:sub>
        </m:sSub>
      </m:oMath>
      <w:r w:rsidR="007F7E44" w:rsidRPr="00094EFE">
        <w:rPr>
          <w:lang w:val="en-US" w:eastAsia="zh-CN"/>
        </w:rPr>
        <w:t xml:space="preserve">, </w:t>
      </w:r>
      <m:oMath>
        <m:sSub>
          <m:sSubPr>
            <m:ctrlPr>
              <w:rPr>
                <w:rFonts w:ascii="Cambria Math" w:hAnsi="Cambria Math"/>
                <w:i/>
                <w:lang w:val="en-US" w:eastAsia="zh-CN"/>
              </w:rPr>
            </m:ctrlPr>
          </m:sSubPr>
          <m:e>
            <m:r>
              <w:rPr>
                <w:rFonts w:ascii="Cambria Math" w:hAnsi="Cambria Math"/>
                <w:lang w:val="en-US" w:eastAsia="zh-CN"/>
              </w:rPr>
              <m:t>b</m:t>
            </m:r>
          </m:e>
          <m:sub>
            <m:r>
              <w:rPr>
                <w:rFonts w:ascii="Cambria Math" w:hAnsi="Cambria Math"/>
                <w:lang w:val="en-US" w:eastAsia="zh-CN"/>
              </w:rPr>
              <m:t>o</m:t>
            </m:r>
          </m:sub>
        </m:sSub>
      </m:oMath>
      <w:r w:rsidR="007F7E44" w:rsidRPr="00094EFE">
        <w:rPr>
          <w:lang w:val="en-US" w:eastAsia="zh-CN"/>
        </w:rPr>
        <w:t xml:space="preserve">, </w:t>
      </w:r>
      <w:bookmarkStart w:id="22" w:name="OLE_LINK225"/>
      <m:oMath>
        <m:sSub>
          <m:sSubPr>
            <m:ctrlPr>
              <w:rPr>
                <w:rFonts w:ascii="Cambria Math" w:hAnsi="Cambria Math"/>
                <w:lang w:val="en-US" w:eastAsia="zh-CN"/>
              </w:rPr>
            </m:ctrlPr>
          </m:sSubPr>
          <m:e>
            <m:r>
              <w:rPr>
                <w:rFonts w:ascii="Cambria Math" w:hAnsi="Cambria Math"/>
                <w:lang w:val="en-US" w:eastAsia="zh-CN"/>
              </w:rPr>
              <m:t>b</m:t>
            </m:r>
          </m:e>
          <m:sub>
            <m:r>
              <w:rPr>
                <w:rFonts w:ascii="Cambria Math" w:hAnsi="Cambria Math"/>
                <w:lang w:val="en-US" w:eastAsia="zh-CN"/>
              </w:rPr>
              <m:t>c</m:t>
            </m:r>
          </m:sub>
        </m:sSub>
      </m:oMath>
      <w:r w:rsidR="007F7E44" w:rsidRPr="00094EFE">
        <w:rPr>
          <w:lang w:val="en-US" w:eastAsia="zh-CN"/>
        </w:rPr>
        <w:t xml:space="preserve"> </w:t>
      </w:r>
      <w:r w:rsidR="00EE0D76" w:rsidRPr="00094EFE">
        <w:rPr>
          <w:lang w:val="en-US" w:eastAsia="zh-CN"/>
        </w:rPr>
        <w:t xml:space="preserve">denote </w:t>
      </w:r>
      <w:r w:rsidR="007F7E44" w:rsidRPr="00094EFE">
        <w:rPr>
          <w:lang w:val="en-US" w:eastAsia="zh-CN"/>
        </w:rPr>
        <w:t xml:space="preserve">the bias </w:t>
      </w:r>
      <w:r w:rsidR="007F7E44" w:rsidRPr="00094EFE">
        <w:rPr>
          <w:rFonts w:hint="eastAsia"/>
          <w:lang w:val="en-US" w:eastAsia="zh-CN"/>
        </w:rPr>
        <w:t>terms</w:t>
      </w:r>
      <w:bookmarkEnd w:id="22"/>
      <w:r w:rsidR="007F7E44" w:rsidRPr="00094EFE">
        <w:rPr>
          <w:rFonts w:hint="eastAsia"/>
          <w:lang w:val="en-US" w:eastAsia="zh-CN"/>
        </w:rPr>
        <w:t>;</w:t>
      </w:r>
      <w:r w:rsidR="001414E5" w:rsidRPr="00094EFE">
        <w:rPr>
          <w:lang w:val="en-US"/>
        </w:rPr>
        <w:t xml:space="preserve"> </w:t>
      </w:r>
      <m:oMath>
        <m:r>
          <w:rPr>
            <w:rFonts w:ascii="Cambria Math" w:hAnsi="Cambria Math" w:hint="eastAsia"/>
            <w:lang w:val="en-US"/>
          </w:rPr>
          <m:t>⊙</m:t>
        </m:r>
      </m:oMath>
      <w:r w:rsidR="007F7E44" w:rsidRPr="00094EFE">
        <w:rPr>
          <w:rFonts w:hint="eastAsia"/>
          <w:lang w:val="en-US" w:eastAsia="zh-CN"/>
        </w:rPr>
        <w:t xml:space="preserve"> </w:t>
      </w:r>
      <w:r w:rsidR="001414E5" w:rsidRPr="00094EFE">
        <w:rPr>
          <w:lang w:val="en-US"/>
        </w:rPr>
        <w:t xml:space="preserve">denotes the </w:t>
      </w:r>
      <w:r w:rsidR="00E20701" w:rsidRPr="00094EFE">
        <w:rPr>
          <w:lang w:val="en-US"/>
        </w:rPr>
        <w:t>element-wise</w:t>
      </w:r>
      <w:r w:rsidR="001414E5" w:rsidRPr="00094EFE">
        <w:rPr>
          <w:lang w:val="en-US"/>
        </w:rPr>
        <w:t xml:space="preserve"> product;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sidR="00E20701" w:rsidRPr="00094EFE">
        <w:rPr>
          <w:rFonts w:hint="eastAsia"/>
          <w:lang w:val="en-US" w:eastAsia="zh-CN"/>
        </w:rPr>
        <w:t xml:space="preserve"> and</w:t>
      </w:r>
      <w:r w:rsidR="003C484B" w:rsidRPr="00094EFE">
        <w:rPr>
          <w:lang w:val="en-US"/>
        </w:rPr>
        <w:t xml:space="preserv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sub>
        </m:sSub>
      </m:oMath>
      <w:r w:rsidR="003C484B" w:rsidRPr="00094EFE">
        <w:rPr>
          <w:lang w:val="en-US"/>
        </w:rPr>
        <w:t xml:space="preserve"> </w:t>
      </w:r>
      <w:r w:rsidR="00E20701" w:rsidRPr="00094EFE">
        <w:rPr>
          <w:lang w:val="en-US"/>
        </w:rPr>
        <w:t xml:space="preserve">represent </w:t>
      </w:r>
      <w:r w:rsidR="003C484B" w:rsidRPr="00094EFE">
        <w:rPr>
          <w:lang w:val="en-US"/>
        </w:rPr>
        <w:t xml:space="preserve">the cell </w:t>
      </w:r>
      <w:r w:rsidR="00E20701" w:rsidRPr="00094EFE">
        <w:rPr>
          <w:rFonts w:hint="eastAsia"/>
          <w:lang w:val="en-US" w:eastAsia="zh-CN"/>
        </w:rPr>
        <w:t>state</w:t>
      </w:r>
      <w:r w:rsidR="003C484B" w:rsidRPr="00094EFE">
        <w:rPr>
          <w:lang w:val="en-US"/>
        </w:rPr>
        <w:t xml:space="preserve"> and the hidden state</w:t>
      </w:r>
      <w:r w:rsidR="00425D8D" w:rsidRPr="00094EFE">
        <w:rPr>
          <w:rFonts w:hint="eastAsia"/>
          <w:lang w:val="en-US" w:eastAsia="zh-CN"/>
        </w:rPr>
        <w:t xml:space="preserve"> at time step </w:t>
      </w:r>
      <m:oMath>
        <m:r>
          <w:rPr>
            <w:rFonts w:ascii="Cambria Math" w:hAnsi="Cambria Math"/>
            <w:lang w:eastAsia="zh-CN"/>
          </w:rPr>
          <m:t>t</m:t>
        </m:r>
      </m:oMath>
      <w:r w:rsidR="00425D8D" w:rsidRPr="00094EFE">
        <w:rPr>
          <w:rFonts w:hint="eastAsia"/>
          <w:iCs/>
          <w:lang w:eastAsia="zh-CN"/>
        </w:rPr>
        <w:t xml:space="preserve">, </w:t>
      </w:r>
      <w:r w:rsidR="00425D8D" w:rsidRPr="00094EFE">
        <w:rPr>
          <w:iCs/>
          <w:lang w:eastAsia="zh-CN"/>
        </w:rPr>
        <w:t>respectively</w:t>
      </w:r>
      <w:bookmarkStart w:id="23" w:name="OLE_LINK57"/>
      <w:r w:rsidR="003C484B" w:rsidRPr="00094EFE">
        <w:rPr>
          <w:lang w:val="en-US"/>
        </w:rPr>
        <w:t>;</w:t>
      </w:r>
      <w:bookmarkEnd w:id="23"/>
      <w:r w:rsidR="003C484B" w:rsidRPr="00094EFE">
        <w:rPr>
          <w:lang w:val="en-US"/>
        </w:rPr>
        <w:t xml:space="preserve"> </w:t>
      </w:r>
      <m:oMath>
        <m:r>
          <w:rPr>
            <w:rFonts w:ascii="Cambria Math" w:hAnsi="Cambria Math"/>
            <w:lang w:val="en-US"/>
          </w:rPr>
          <m:t>σ</m:t>
        </m:r>
      </m:oMath>
      <w:r w:rsidR="003C484B" w:rsidRPr="00094EFE">
        <w:rPr>
          <w:rFonts w:hint="eastAsia"/>
          <w:lang w:val="en-US"/>
        </w:rPr>
        <w:t xml:space="preserve"> </w:t>
      </w:r>
      <w:bookmarkStart w:id="24" w:name="OLE_LINK216"/>
      <w:r w:rsidR="003C484B" w:rsidRPr="00094EFE">
        <w:rPr>
          <w:lang w:val="en-US"/>
        </w:rPr>
        <w:t xml:space="preserve">is the sigmoid </w:t>
      </w:r>
      <w:bookmarkStart w:id="25" w:name="OLE_LINK204"/>
      <w:r w:rsidR="003C484B" w:rsidRPr="00094EFE">
        <w:rPr>
          <w:lang w:val="en-US"/>
        </w:rPr>
        <w:t xml:space="preserve">activation </w:t>
      </w:r>
      <w:bookmarkEnd w:id="25"/>
      <w:r w:rsidR="003C484B" w:rsidRPr="00094EFE">
        <w:rPr>
          <w:lang w:val="en-US"/>
        </w:rPr>
        <w:t>function</w:t>
      </w:r>
      <w:bookmarkEnd w:id="24"/>
      <w:r w:rsidR="00DC5F0A" w:rsidRPr="00094EFE">
        <w:rPr>
          <w:rFonts w:hint="eastAsia"/>
          <w:lang w:val="en-US" w:eastAsia="zh-CN"/>
        </w:rPr>
        <w:t xml:space="preserve"> and</w:t>
      </w:r>
      <w:r w:rsidR="003C484B" w:rsidRPr="00094EFE">
        <w:rPr>
          <w:lang w:val="en-US"/>
        </w:rPr>
        <w:t xml:space="preserve"> </w:t>
      </w:r>
      <m:oMath>
        <m:r>
          <w:rPr>
            <w:rFonts w:ascii="Cambria Math" w:hAnsi="Cambria Math"/>
            <w:lang w:val="en-US"/>
          </w:rPr>
          <m:t>tanh</m:t>
        </m:r>
      </m:oMath>
      <w:r w:rsidR="003C484B" w:rsidRPr="00094EFE">
        <w:rPr>
          <w:lang w:val="en-US"/>
        </w:rPr>
        <w:t xml:space="preserve"> </w:t>
      </w:r>
      <w:r w:rsidR="00DC5F0A" w:rsidRPr="00094EFE">
        <w:rPr>
          <w:lang w:val="en-US"/>
        </w:rPr>
        <w:t xml:space="preserve">refers to </w:t>
      </w:r>
      <w:r w:rsidR="003C484B" w:rsidRPr="00094EFE">
        <w:rPr>
          <w:lang w:val="en-US"/>
        </w:rPr>
        <w:t>the hyperbolic tangent activation function.</w:t>
      </w:r>
    </w:p>
    <w:bookmarkEnd w:id="20"/>
    <w:p w14:paraId="3BFFA35A" w14:textId="45D1C91C" w:rsidR="005F4D95" w:rsidRPr="00094EFE" w:rsidRDefault="003F7BC0" w:rsidP="005F4D95">
      <w:pPr>
        <w:pStyle w:val="a3"/>
        <w:ind w:firstLine="0pt"/>
        <w:rPr>
          <w:lang w:val="en-US" w:eastAsia="zh-CN"/>
        </w:rPr>
      </w:pPr>
      <w:r w:rsidRPr="00094EFE">
        <w:rPr>
          <w:noProof/>
          <w:lang w:val="en-US" w:eastAsia="zh-CN"/>
        </w:rPr>
        <w:drawing>
          <wp:inline distT="0" distB="0" distL="0" distR="0" wp14:anchorId="1C1D1955" wp14:editId="05F8CF7B">
            <wp:extent cx="2988000" cy="1571378"/>
            <wp:effectExtent l="0" t="0" r="0" b="0"/>
            <wp:docPr id="145922280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9222805" name="图片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8000" cy="1571378"/>
                    </a:xfrm>
                    <a:prstGeom prst="rect">
                      <a:avLst/>
                    </a:prstGeom>
                  </pic:spPr>
                </pic:pic>
              </a:graphicData>
            </a:graphic>
          </wp:inline>
        </w:drawing>
      </w:r>
    </w:p>
    <w:p w14:paraId="11B30850" w14:textId="176670EC" w:rsidR="00333B0D" w:rsidRPr="00094EFE" w:rsidRDefault="00823F32" w:rsidP="00333B0D">
      <w:pPr>
        <w:pStyle w:val="figurecaption"/>
      </w:pPr>
      <w:r w:rsidRPr="00094EFE">
        <w:t>Detailed schematic of an LSTM</w:t>
      </w:r>
      <w:r w:rsidRPr="00094EFE">
        <w:rPr>
          <w:rFonts w:hint="eastAsia"/>
          <w:lang w:eastAsia="zh-CN"/>
        </w:rPr>
        <w:t xml:space="preserve"> </w:t>
      </w:r>
      <w:r w:rsidR="00333B0D" w:rsidRPr="00094EFE">
        <w:t>cell</w:t>
      </w:r>
    </w:p>
    <w:p w14:paraId="5D4DC1F6" w14:textId="618D32C6" w:rsidR="009300CC" w:rsidRPr="00094EFE" w:rsidRDefault="00BB4D4A" w:rsidP="009300CC">
      <w:pPr>
        <w:pStyle w:val="3"/>
      </w:pPr>
      <w:r w:rsidRPr="00094EFE">
        <w:t>Prediction Head</w:t>
      </w:r>
    </w:p>
    <w:p w14:paraId="6D48C2B6" w14:textId="53C7CD2A" w:rsidR="00B8203E" w:rsidRPr="00094EFE" w:rsidRDefault="006879E4" w:rsidP="00470850">
      <w:pPr>
        <w:pStyle w:val="a3"/>
        <w:rPr>
          <w:lang w:eastAsia="zh-CN"/>
        </w:rPr>
      </w:pPr>
      <w:r w:rsidRPr="00094EFE">
        <w:rPr>
          <w:lang w:val="en-US"/>
        </w:rPr>
        <w:t xml:space="preserve">To capture deeper hierarchical temporal dependencies, ThermoNet employs a </w:t>
      </w:r>
      <w:r w:rsidR="00320788" w:rsidRPr="00094EFE">
        <w:rPr>
          <w:rFonts w:hint="eastAsia"/>
          <w:lang w:val="en-US" w:eastAsia="zh-CN"/>
        </w:rPr>
        <w:t>deep</w:t>
      </w:r>
      <w:r w:rsidRPr="00094EFE">
        <w:rPr>
          <w:lang w:val="en-US"/>
        </w:rPr>
        <w:t xml:space="preserve"> LSTM architecture consisting of two layers. </w:t>
      </w:r>
      <w:r w:rsidR="00470850" w:rsidRPr="00094EFE">
        <w:t xml:space="preserve">Let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l</m:t>
                </m:r>
              </m:e>
            </m:d>
          </m:sup>
        </m:sSubSup>
      </m:oMath>
      <w:r w:rsidR="00470850" w:rsidRPr="00094EFE">
        <w:t xml:space="preserve"> denote the hidden state of the </w:t>
      </w:r>
      <m:oMath>
        <m:r>
          <w:rPr>
            <w:rFonts w:ascii="Cambria Math" w:hAnsi="Cambria Math"/>
          </w:rPr>
          <m:t>l</m:t>
        </m:r>
      </m:oMath>
      <w:r w:rsidR="00470850" w:rsidRPr="00094EFE">
        <w:t xml:space="preserve">-th layer at time step </w:t>
      </w:r>
      <m:oMath>
        <m:r>
          <w:rPr>
            <w:rFonts w:ascii="Cambria Math" w:hAnsi="Cambria Math"/>
          </w:rPr>
          <m:t>t</m:t>
        </m:r>
      </m:oMath>
      <w:r w:rsidR="00470850" w:rsidRPr="00094EFE">
        <w:t xml:space="preserve">. The sequence of hidden states output by the first layer,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1</m:t>
                </m:r>
              </m:e>
            </m:d>
          </m:sup>
        </m:sSubSup>
      </m:oMath>
      <w:r w:rsidR="00470850" w:rsidRPr="00094EFE">
        <w:t xml:space="preserve">, serves as the input to the second layer. Consequently, the hidden state of the second layer, denoted as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w:rPr>
                    <w:rFonts w:ascii="Cambria Math" w:hAnsi="Cambria Math"/>
                  </w:rPr>
                  <m:t>2</m:t>
                </m:r>
              </m:e>
            </m:d>
          </m:sup>
        </m:sSubSup>
      </m:oMath>
      <w:r w:rsidR="00470850" w:rsidRPr="00094EFE">
        <w:t xml:space="preserve">, encapsulates the high-level semantic features of the sequence. Finally, this vector is passed through a </w:t>
      </w:r>
      <w:r w:rsidR="00C81EB5" w:rsidRPr="00094EFE">
        <w:rPr>
          <w:rFonts w:hint="eastAsia"/>
          <w:lang w:eastAsia="zh-CN"/>
        </w:rPr>
        <w:t>dense</w:t>
      </w:r>
      <w:r w:rsidR="00470850" w:rsidRPr="00094EFE">
        <w:t xml:space="preserve"> layer to generate the heating load prediction </w:t>
      </w:r>
      <w:bookmarkStart w:id="26" w:name="OLE_LINK58"/>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oMath>
      <w:bookmarkEnd w:id="26"/>
      <w:r w:rsidR="00470850" w:rsidRPr="00094EFE">
        <w:t>:</w:t>
      </w:r>
    </w:p>
    <w:p w14:paraId="57716668" w14:textId="497B04A0" w:rsidR="00E14019" w:rsidRPr="00094EFE" w:rsidRDefault="00000000" w:rsidP="00B8203E">
      <w:pPr>
        <w:pStyle w:val="a3"/>
        <w:rPr>
          <w:lang w:val="en-US" w:eastAsia="zh-CN"/>
        </w:rPr>
      </w:pPr>
      <m:oMathPara>
        <m:oMath>
          <m:eqArr>
            <m:eqArrPr>
              <m:maxDist m:val="1"/>
              <m:ctrlPr>
                <w:rPr>
                  <w:rFonts w:ascii="Cambria Math" w:hAnsi="Cambria Math"/>
                  <w:lang w:val="en-US"/>
                </w:rPr>
              </m:ctrlPr>
            </m:eqArrPr>
            <m:e>
              <w:bookmarkStart w:id="27" w:name="OLE_LINK86"/>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t</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d</m:t>
                  </m:r>
                </m:sub>
              </m:sSub>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h</m:t>
                  </m:r>
                  <m:ctrlPr>
                    <w:rPr>
                      <w:rFonts w:ascii="Cambria Math" w:hAnsi="Cambria Math"/>
                      <w:lang w:val="en-US"/>
                    </w:rPr>
                  </m:ctrlPr>
                </m:e>
                <m:sub>
                  <m:r>
                    <w:rPr>
                      <w:rFonts w:ascii="Cambria Math" w:hAnsi="Cambria Math"/>
                      <w:lang w:val="en-US"/>
                    </w:rPr>
                    <m:t>t</m:t>
                  </m:r>
                </m:sub>
                <m:sup>
                  <m:d>
                    <m:dPr>
                      <m:ctrlPr>
                        <w:rPr>
                          <w:rFonts w:ascii="Cambria Math" w:hAnsi="Cambria Math"/>
                          <w:i/>
                          <w:lang w:val="en-US"/>
                        </w:rPr>
                      </m:ctrlPr>
                    </m:dPr>
                    <m:e>
                      <m:r>
                        <w:rPr>
                          <w:rFonts w:ascii="Cambria Math" w:hAnsi="Cambria Math"/>
                          <w:lang w:val="en-US"/>
                        </w:rPr>
                        <m:t>2</m:t>
                      </m:r>
                    </m:e>
                  </m:d>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d</m:t>
                  </m:r>
                </m:sub>
              </m:sSub>
              <w:bookmarkEnd w:id="27"/>
              <m:r>
                <w:rPr>
                  <w:rFonts w:ascii="Cambria Math" w:hAnsi="Cambria Math"/>
                  <w:lang w:val="en-US"/>
                </w:rPr>
                <m:t>#</m:t>
              </m:r>
              <m:d>
                <m:dPr>
                  <m:ctrlPr>
                    <w:rPr>
                      <w:rFonts w:ascii="Cambria Math" w:hAnsi="Cambria Math"/>
                      <w:i/>
                      <w:lang w:val="en-US"/>
                    </w:rPr>
                  </m:ctrlPr>
                </m:dPr>
                <m:e>
                  <m:r>
                    <w:rPr>
                      <w:rFonts w:ascii="Cambria Math" w:hAnsi="Cambria Math"/>
                      <w:lang w:val="en-US"/>
                    </w:rPr>
                    <m:t>9</m:t>
                  </m:r>
                </m:e>
              </m:d>
              <m:ctrlPr>
                <w:rPr>
                  <w:rFonts w:ascii="Cambria Math" w:hAnsi="Cambria Math"/>
                  <w:i/>
                  <w:lang w:val="en-US"/>
                </w:rPr>
              </m:ctrlPr>
            </m:e>
          </m:eqArr>
        </m:oMath>
      </m:oMathPara>
    </w:p>
    <w:p w14:paraId="2AAE2761" w14:textId="503E62ED" w:rsidR="00E14019" w:rsidRPr="00094EFE" w:rsidRDefault="00436678" w:rsidP="00425F3F">
      <w:pPr>
        <w:pStyle w:val="a3"/>
        <w:rPr>
          <w:lang w:val="en-US" w:eastAsia="zh-CN"/>
        </w:rPr>
      </w:pPr>
      <w:r w:rsidRPr="00436678">
        <w:rPr>
          <w:lang w:val="en-US" w:eastAsia="zh-CN"/>
        </w:rPr>
        <w:t>Where</w:t>
      </w:r>
      <w:r w:rsidR="005818E8" w:rsidRPr="00094EFE">
        <w:rPr>
          <w:rFonts w:hint="eastAsia"/>
          <w:lang w:val="en-US" w:eastAsia="zh-CN"/>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oMath>
      <w:r w:rsidRPr="00436678">
        <w:rPr>
          <w:lang w:val="en-US" w:eastAsia="zh-CN"/>
        </w:rPr>
        <w:t xml:space="preserve"> represents the predicted heating load value</w:t>
      </w:r>
      <w:r w:rsidR="005818E8" w:rsidRPr="00094EFE">
        <w:rPr>
          <w:rFonts w:hint="eastAsia"/>
          <w:lang w:val="en-US" w:eastAsia="zh-CN"/>
        </w:rPr>
        <w:t xml:space="preserve">; </w:t>
      </w:r>
      <m:oMath>
        <m:sSubSup>
          <m:sSubSupPr>
            <m:ctrlPr>
              <w:rPr>
                <w:rFonts w:ascii="Cambria Math" w:hAnsi="Cambria Math"/>
                <w:i/>
                <w:lang w:val="en-US" w:eastAsia="zh-CN"/>
              </w:rPr>
            </m:ctrlPr>
          </m:sSubSupPr>
          <m:e>
            <m:r>
              <w:rPr>
                <w:rFonts w:ascii="Cambria Math" w:hAnsi="Cambria Math"/>
                <w:lang w:val="en-US" w:eastAsia="zh-CN"/>
              </w:rPr>
              <m:t>h</m:t>
            </m:r>
          </m:e>
          <m:sub>
            <m:r>
              <w:rPr>
                <w:rFonts w:ascii="Cambria Math" w:hAnsi="Cambria Math"/>
                <w:lang w:val="en-US" w:eastAsia="zh-CN"/>
              </w:rPr>
              <m:t>t</m:t>
            </m:r>
          </m:sub>
          <m:sup>
            <m:d>
              <m:dPr>
                <m:ctrlPr>
                  <w:rPr>
                    <w:rFonts w:ascii="Cambria Math" w:hAnsi="Cambria Math"/>
                    <w:i/>
                    <w:lang w:val="en-US" w:eastAsia="zh-CN"/>
                  </w:rPr>
                </m:ctrlPr>
              </m:dPr>
              <m:e>
                <m:r>
                  <w:rPr>
                    <w:rFonts w:ascii="Cambria Math" w:hAnsi="Cambria Math"/>
                    <w:lang w:val="en-US" w:eastAsia="zh-CN"/>
                  </w:rPr>
                  <m:t>2</m:t>
                </m:r>
              </m:e>
            </m:d>
          </m:sup>
        </m:sSubSup>
      </m:oMath>
      <w:r w:rsidRPr="00436678">
        <w:rPr>
          <w:lang w:val="en-US" w:eastAsia="zh-CN"/>
        </w:rPr>
        <w:t xml:space="preserve"> is the hidden state output from the second LSTM layer at time </w:t>
      </w:r>
      <m:oMath>
        <m:r>
          <w:rPr>
            <w:rFonts w:ascii="Cambria Math" w:hAnsi="Cambria Math"/>
            <w:lang w:val="en-US" w:eastAsia="zh-CN"/>
          </w:rPr>
          <m:t>t</m:t>
        </m:r>
      </m:oMath>
      <w:r w:rsidR="00425F3F" w:rsidRPr="00094EFE">
        <w:rPr>
          <w:rFonts w:hint="eastAsia"/>
          <w:lang w:val="en-US" w:eastAsia="zh-CN"/>
        </w:rPr>
        <w:t xml:space="preserve">; </w:t>
      </w:r>
      <m:oMath>
        <m:sSub>
          <m:sSubPr>
            <m:ctrlPr>
              <w:rPr>
                <w:rFonts w:ascii="Cambria Math" w:hAnsi="Cambria Math"/>
                <w:i/>
                <w:lang w:val="en-US" w:eastAsia="zh-CN"/>
              </w:rPr>
            </m:ctrlPr>
          </m:sSubPr>
          <m:e>
            <m:r>
              <w:rPr>
                <w:rFonts w:ascii="Cambria Math" w:hAnsi="Cambria Math"/>
                <w:lang w:val="en-US" w:eastAsia="zh-CN"/>
              </w:rPr>
              <m:t>W</m:t>
            </m:r>
          </m:e>
          <m:sub>
            <m:r>
              <w:rPr>
                <w:rFonts w:ascii="Cambria Math" w:hAnsi="Cambria Math"/>
                <w:lang w:val="en-US" w:eastAsia="zh-CN"/>
              </w:rPr>
              <m:t>d</m:t>
            </m:r>
          </m:sub>
        </m:sSub>
      </m:oMath>
      <w:r w:rsidRPr="00436678">
        <w:rPr>
          <w:lang w:val="en-US" w:eastAsia="zh-CN"/>
        </w:rPr>
        <w:t xml:space="preserve"> and </w:t>
      </w:r>
      <m:oMath>
        <m:sSub>
          <m:sSubPr>
            <m:ctrlPr>
              <w:rPr>
                <w:rFonts w:ascii="Cambria Math" w:hAnsi="Cambria Math"/>
                <w:i/>
                <w:lang w:val="en-US" w:eastAsia="zh-CN"/>
              </w:rPr>
            </m:ctrlPr>
          </m:sSubPr>
          <m:e>
            <m:r>
              <w:rPr>
                <w:rFonts w:ascii="Cambria Math" w:hAnsi="Cambria Math"/>
                <w:lang w:val="en-US" w:eastAsia="zh-CN"/>
              </w:rPr>
              <m:t>b</m:t>
            </m:r>
          </m:e>
          <m:sub>
            <m:r>
              <w:rPr>
                <w:rFonts w:ascii="Cambria Math" w:hAnsi="Cambria Math"/>
                <w:lang w:val="en-US" w:eastAsia="zh-CN"/>
              </w:rPr>
              <m:t>d</m:t>
            </m:r>
          </m:sub>
        </m:sSub>
      </m:oMath>
      <w:r w:rsidRPr="00436678">
        <w:rPr>
          <w:lang w:val="en-US" w:eastAsia="zh-CN"/>
        </w:rPr>
        <w:t xml:space="preserve"> denote the weight matrix and bias term of the dense layer, performing a linear transformation from the high-dimensional hidden space to the output space.</w:t>
      </w:r>
    </w:p>
    <w:p w14:paraId="607E89B9" w14:textId="3B50E03C" w:rsidR="00456932" w:rsidRPr="00094EFE" w:rsidRDefault="00CB5FBF" w:rsidP="0036273C">
      <w:pPr>
        <w:pStyle w:val="2"/>
      </w:pPr>
      <w:bookmarkStart w:id="28" w:name="OLE_LINK59"/>
      <w:r w:rsidRPr="00094EFE">
        <w:t>Evaluation Metrics</w:t>
      </w:r>
    </w:p>
    <w:p w14:paraId="2C6AB89D" w14:textId="53101C8E" w:rsidR="0067479C" w:rsidRPr="0067479C" w:rsidRDefault="0067479C" w:rsidP="0067479C">
      <w:pPr>
        <w:pStyle w:val="a3"/>
        <w:rPr>
          <w:lang w:val="en-US"/>
        </w:rPr>
      </w:pPr>
      <w:r w:rsidRPr="0067479C">
        <w:rPr>
          <w:lang w:val="en-US"/>
        </w:rPr>
        <w:t xml:space="preserve">To rigorously quantify the forecasting performance of ThermoNet against baseline models, we employ three standard statistical metrics: MAE, RMSE and </w:t>
      </w:r>
      <w:r w:rsidRPr="00094EFE">
        <w:rPr>
          <w:lang w:val="en-US"/>
        </w:rPr>
        <w:t>R²</w:t>
      </w:r>
      <w:r w:rsidRPr="0067479C">
        <w:rPr>
          <w:lang w:val="en-US"/>
        </w:rPr>
        <w:t xml:space="preserve">. MAE and RMSE measure the average magnitude of prediction deviations, where lower values indicate superior accuracy. Conversely, </w:t>
      </w:r>
      <w:r w:rsidR="00864D2A" w:rsidRPr="00094EFE">
        <w:rPr>
          <w:lang w:val="en-US"/>
        </w:rPr>
        <w:t>R²</w:t>
      </w:r>
      <w:r w:rsidRPr="0067479C">
        <w:rPr>
          <w:lang w:val="en-US"/>
        </w:rPr>
        <w:t xml:space="preserve"> assesses the goodness of fit, with a value closer to 1 indicating that the model better explains the variance in the observed data. The mathematical definitions are as follows:</w:t>
      </w:r>
    </w:p>
    <w:p w14:paraId="2736EB71" w14:textId="2DBB7ED8" w:rsidR="00D8243A" w:rsidRPr="00094EFE" w:rsidRDefault="00000000" w:rsidP="00D8243A">
      <w:pPr>
        <w:pStyle w:val="a3"/>
        <w:rPr>
          <w:lang w:val="en-US" w:eastAsia="zh-CN"/>
        </w:rPr>
      </w:pPr>
      <m:oMathPara>
        <m:oMath>
          <m:eqArr>
            <m:eqArrPr>
              <m:maxDist m:val="1"/>
              <m:ctrlPr>
                <w:rPr>
                  <w:rFonts w:ascii="Cambria Math" w:hAnsi="Cambria Math"/>
                  <w:i/>
                  <w:lang w:val="en-US" w:eastAsia="zh-CN"/>
                </w:rPr>
              </m:ctrlPr>
            </m:eqArrPr>
            <m:e>
              <m:r>
                <m:rPr>
                  <m:nor/>
                </m:rPr>
                <w:rPr>
                  <w:rFonts w:ascii="Cambria Math" w:hAnsi="Cambria Math"/>
                  <w:lang w:val="en-US" w:eastAsia="zh-CN"/>
                </w:rPr>
                <m:t>MAE</m:t>
              </m:r>
              <m:r>
                <w:rPr>
                  <w:rFonts w:ascii="Cambria Math" w:hAnsi="Cambria Math"/>
                  <w:lang w:val="en-US" w:eastAsia="zh-CN"/>
                </w:rPr>
                <m:t>=</m:t>
              </m:r>
              <m:f>
                <m:fPr>
                  <m:ctrlPr>
                    <w:rPr>
                      <w:rFonts w:ascii="Cambria Math" w:hAnsi="Cambria Math"/>
                      <w:lang w:val="en-US" w:eastAsia="zh-CN"/>
                    </w:rPr>
                  </m:ctrlPr>
                </m:fPr>
                <m:num>
                  <m:r>
                    <w:rPr>
                      <w:rFonts w:ascii="Cambria Math" w:hAnsi="Cambria Math"/>
                      <w:lang w:val="en-US" w:eastAsia="zh-CN"/>
                    </w:rPr>
                    <m:t>1</m:t>
                  </m:r>
                  <m:ctrlPr>
                    <w:rPr>
                      <w:rFonts w:ascii="Cambria Math" w:hAnsi="Cambria Math"/>
                      <w:i/>
                      <w:lang w:val="en-US" w:eastAsia="zh-CN"/>
                    </w:rPr>
                  </m:ctrlPr>
                </m:num>
                <m:den>
                  <m:r>
                    <w:rPr>
                      <w:rFonts w:ascii="Cambria Math" w:hAnsi="Cambria Math"/>
                      <w:lang w:val="en-US" w:eastAsia="zh-CN"/>
                    </w:rPr>
                    <m:t>N</m:t>
                  </m:r>
                  <m:ctrlPr>
                    <w:rPr>
                      <w:rFonts w:ascii="Cambria Math" w:hAnsi="Cambria Math"/>
                      <w:i/>
                      <w:lang w:val="en-US" w:eastAsia="zh-CN"/>
                    </w:rPr>
                  </m:ctrlPr>
                </m:den>
              </m:f>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d>
                    <m:dPr>
                      <m:begChr m:val="|"/>
                      <m:endChr m:val="|"/>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trlPr>
                            <w:rPr>
                              <w:rFonts w:ascii="Cambria Math" w:hAnsi="Cambria Math"/>
                              <w:lang w:val="en-US" w:eastAsia="zh-CN"/>
                            </w:rPr>
                          </m:ctrlPr>
                        </m:accPr>
                        <m:e>
                          <m:sSub>
                            <m:sSubPr>
                              <m:ctrlPr>
                                <w:rPr>
                                  <w:rFonts w:ascii="Cambria Math" w:hAnsi="Cambria Math"/>
                                  <w:i/>
                                  <w:lang w:val="en-US" w:eastAsia="zh-CN"/>
                                </w:rPr>
                              </m:ctrlPr>
                            </m:sSubPr>
                            <m:e>
                              <m:r>
                                <w:rPr>
                                  <w:rFonts w:ascii="Cambria Math" w:hAnsi="Cambria Math"/>
                                  <w:lang w:val="en-US" w:eastAsia="zh-CN"/>
                                </w:rPr>
                                <m:t>y</m:t>
                              </m:r>
                              <m:ctrlPr>
                                <w:rPr>
                                  <w:rFonts w:ascii="Cambria Math" w:hAnsi="Cambria Math"/>
                                  <w:lang w:val="en-US" w:eastAsia="zh-CN"/>
                                </w:rPr>
                              </m:ctrlPr>
                            </m:e>
                            <m:sub>
                              <m:r>
                                <w:rPr>
                                  <w:rFonts w:ascii="Cambria Math" w:hAnsi="Cambria Math"/>
                                  <w:lang w:val="en-US" w:eastAsia="zh-CN"/>
                                </w:rPr>
                                <m:t>t</m:t>
                              </m:r>
                            </m:sub>
                          </m:sSub>
                        </m:e>
                      </m:acc>
                    </m:e>
                  </m:d>
                  <m:ctrlPr>
                    <w:rPr>
                      <w:rFonts w:ascii="Cambria Math" w:hAnsi="Cambria Math"/>
                      <w:i/>
                      <w:lang w:val="en-US" w:eastAsia="zh-CN"/>
                    </w:rPr>
                  </m:ctrlPr>
                </m:e>
              </m:nary>
              <m:r>
                <w:rPr>
                  <w:rFonts w:ascii="Cambria Math" w:hAnsi="Cambria Math"/>
                  <w:lang w:val="en-US" w:eastAsia="zh-CN"/>
                </w:rPr>
                <m:t>#</m:t>
              </m:r>
              <m:d>
                <m:dPr>
                  <m:ctrlPr>
                    <w:rPr>
                      <w:rFonts w:ascii="Cambria Math" w:hAnsi="Cambria Math"/>
                      <w:i/>
                      <w:lang w:val="en-US" w:eastAsia="zh-CN"/>
                    </w:rPr>
                  </m:ctrlPr>
                </m:dPr>
                <m:e>
                  <m:r>
                    <w:rPr>
                      <w:rFonts w:ascii="Cambria Math" w:hAnsi="Cambria Math"/>
                      <w:lang w:val="en-US" w:eastAsia="zh-CN"/>
                    </w:rPr>
                    <m:t>10</m:t>
                  </m:r>
                </m:e>
              </m:d>
            </m:e>
          </m:eqArr>
        </m:oMath>
      </m:oMathPara>
    </w:p>
    <w:p w14:paraId="5FB3806B" w14:textId="6B9E0BFB" w:rsidR="00D8243A" w:rsidRPr="00094EFE" w:rsidRDefault="00000000" w:rsidP="00D8243A">
      <w:pPr>
        <w:pStyle w:val="a3"/>
        <w:rPr>
          <w:lang w:val="en-US" w:eastAsia="zh-CN"/>
        </w:rPr>
      </w:pPr>
      <m:oMathPara>
        <m:oMath>
          <m:eqArr>
            <m:eqArrPr>
              <m:maxDist m:val="1"/>
              <m:ctrlPr>
                <w:rPr>
                  <w:rFonts w:ascii="Cambria Math" w:hAnsi="Cambria Math"/>
                  <w:i/>
                  <w:lang w:val="en-US" w:eastAsia="zh-CN"/>
                </w:rPr>
              </m:ctrlPr>
            </m:eqArrPr>
            <m:e>
              <m:r>
                <m:rPr>
                  <m:nor/>
                </m:rPr>
                <w:rPr>
                  <w:rFonts w:ascii="Cambria Math" w:hAnsi="Cambria Math"/>
                  <w:lang w:val="en-US" w:eastAsia="zh-CN"/>
                </w:rPr>
                <m:t>RMSE</m:t>
              </m:r>
              <m:r>
                <w:rPr>
                  <w:rFonts w:ascii="Cambria Math" w:hAnsi="Cambria Math"/>
                  <w:lang w:val="en-US" w:eastAsia="zh-CN"/>
                </w:rPr>
                <m:t>=</m:t>
              </m:r>
              <m:rad>
                <m:radPr>
                  <m:degHide m:val="1"/>
                  <m:ctrlPr>
                    <w:rPr>
                      <w:rFonts w:ascii="Cambria Math" w:hAnsi="Cambria Math"/>
                      <w:lang w:val="en-US" w:eastAsia="zh-CN"/>
                    </w:rPr>
                  </m:ctrlPr>
                </m:radPr>
                <m:deg>
                  <m:ctrlPr>
                    <w:rPr>
                      <w:rFonts w:ascii="Cambria Math" w:hAnsi="Cambria Math"/>
                      <w:i/>
                      <w:lang w:val="en-US" w:eastAsia="zh-CN"/>
                    </w:rPr>
                  </m:ctrlPr>
                </m:deg>
                <m:e>
                  <m:f>
                    <m:fPr>
                      <m:ctrlPr>
                        <w:rPr>
                          <w:rFonts w:ascii="Cambria Math" w:hAnsi="Cambria Math"/>
                          <w:lang w:val="en-US" w:eastAsia="zh-CN"/>
                        </w:rPr>
                      </m:ctrlPr>
                    </m:fPr>
                    <m:num>
                      <m:r>
                        <w:rPr>
                          <w:rFonts w:ascii="Cambria Math" w:hAnsi="Cambria Math"/>
                          <w:lang w:val="en-US" w:eastAsia="zh-CN"/>
                        </w:rPr>
                        <m:t>1</m:t>
                      </m:r>
                      <m:ctrlPr>
                        <w:rPr>
                          <w:rFonts w:ascii="Cambria Math" w:hAnsi="Cambria Math"/>
                          <w:i/>
                          <w:lang w:val="en-US" w:eastAsia="zh-CN"/>
                        </w:rPr>
                      </m:ctrlPr>
                    </m:num>
                    <m:den>
                      <m:r>
                        <w:rPr>
                          <w:rFonts w:ascii="Cambria Math" w:hAnsi="Cambria Math"/>
                          <w:lang w:val="en-US" w:eastAsia="zh-CN"/>
                        </w:rPr>
                        <m:t>N</m:t>
                      </m:r>
                      <m:ctrlPr>
                        <w:rPr>
                          <w:rFonts w:ascii="Cambria Math" w:hAnsi="Cambria Math"/>
                          <w:i/>
                          <w:lang w:val="en-US" w:eastAsia="zh-CN"/>
                        </w:rPr>
                      </m:ctrlPr>
                    </m:den>
                  </m:f>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trlPr>
                                    <w:rPr>
                                      <w:rFonts w:ascii="Cambria Math" w:hAnsi="Cambria Math"/>
                                      <w:lang w:val="en-US" w:eastAsia="zh-CN"/>
                                    </w:rPr>
                                  </m:ctrlPr>
                                </m:accPr>
                                <m:e>
                                  <m:sSub>
                                    <m:sSubPr>
                                      <m:ctrlPr>
                                        <w:rPr>
                                          <w:rFonts w:ascii="Cambria Math" w:hAnsi="Cambria Math"/>
                                          <w:i/>
                                          <w:lang w:val="en-US" w:eastAsia="zh-CN"/>
                                        </w:rPr>
                                      </m:ctrlPr>
                                    </m:sSubPr>
                                    <m:e>
                                      <m:r>
                                        <w:rPr>
                                          <w:rFonts w:ascii="Cambria Math" w:hAnsi="Cambria Math"/>
                                          <w:lang w:val="en-US" w:eastAsia="zh-CN"/>
                                        </w:rPr>
                                        <m:t>y</m:t>
                                      </m:r>
                                      <m:ctrlPr>
                                        <w:rPr>
                                          <w:rFonts w:ascii="Cambria Math" w:hAnsi="Cambria Math"/>
                                          <w:lang w:val="en-US" w:eastAsia="zh-CN"/>
                                        </w:rPr>
                                      </m:ctrlPr>
                                    </m:e>
                                    <m:sub>
                                      <m:r>
                                        <w:rPr>
                                          <w:rFonts w:ascii="Cambria Math" w:hAnsi="Cambria Math"/>
                                          <w:lang w:val="en-US" w:eastAsia="zh-CN"/>
                                        </w:rPr>
                                        <m:t>t</m:t>
                                      </m:r>
                                    </m:sub>
                                  </m:sSub>
                                </m:e>
                              </m:acc>
                            </m:e>
                          </m:d>
                        </m:e>
                        <m:sup>
                          <m:r>
                            <w:rPr>
                              <w:rFonts w:ascii="Cambria Math" w:hAnsi="Cambria Math"/>
                              <w:lang w:val="en-US" w:eastAsia="zh-CN"/>
                            </w:rPr>
                            <m:t>2</m:t>
                          </m:r>
                        </m:sup>
                      </m:sSup>
                      <m:ctrlPr>
                        <w:rPr>
                          <w:rFonts w:ascii="Cambria Math" w:hAnsi="Cambria Math"/>
                          <w:i/>
                          <w:lang w:val="en-US" w:eastAsia="zh-CN"/>
                        </w:rPr>
                      </m:ctrlPr>
                    </m:e>
                  </m:nary>
                </m:e>
              </m:rad>
              <m:r>
                <w:rPr>
                  <w:rFonts w:ascii="Cambria Math" w:hAnsi="Cambria Math"/>
                  <w:lang w:val="en-US" w:eastAsia="zh-CN"/>
                </w:rPr>
                <m:t>#</m:t>
              </m:r>
              <m:d>
                <m:dPr>
                  <m:ctrlPr>
                    <w:rPr>
                      <w:rFonts w:ascii="Cambria Math" w:hAnsi="Cambria Math"/>
                      <w:i/>
                      <w:lang w:val="en-US" w:eastAsia="zh-CN"/>
                    </w:rPr>
                  </m:ctrlPr>
                </m:dPr>
                <m:e>
                  <m:r>
                    <w:rPr>
                      <w:rFonts w:ascii="Cambria Math" w:hAnsi="Cambria Math"/>
                      <w:lang w:val="en-US" w:eastAsia="zh-CN"/>
                    </w:rPr>
                    <m:t>11</m:t>
                  </m:r>
                </m:e>
              </m:d>
            </m:e>
          </m:eqArr>
        </m:oMath>
      </m:oMathPara>
    </w:p>
    <w:p w14:paraId="2EAE93EE" w14:textId="1579D088" w:rsidR="0067479C" w:rsidRPr="00094EFE" w:rsidRDefault="00000000" w:rsidP="008D2342">
      <w:pPr>
        <w:pStyle w:val="a3"/>
        <w:rPr>
          <w:lang w:val="en-US" w:eastAsia="zh-CN"/>
        </w:rPr>
      </w:pPr>
      <m:oMathPara>
        <m:oMath>
          <m:eqArr>
            <m:eqArrPr>
              <m:maxDist m:val="1"/>
              <m:ctrlPr>
                <w:rPr>
                  <w:rFonts w:ascii="Cambria Math" w:hAnsi="Cambria Math"/>
                  <w:i/>
                  <w:lang w:val="en-US" w:eastAsia="zh-CN"/>
                </w:rPr>
              </m:ctrlPr>
            </m:eqArrPr>
            <m:e>
              <m:sSup>
                <m:sSupPr>
                  <m:ctrlPr>
                    <w:rPr>
                      <w:rFonts w:ascii="Cambria Math" w:hAnsi="Cambria Math"/>
                      <w:iCs/>
                      <w:lang w:val="en-US" w:eastAsia="zh-CN"/>
                    </w:rPr>
                  </m:ctrlPr>
                </m:sSupPr>
                <m:e>
                  <m:r>
                    <m:rPr>
                      <m:sty m:val="p"/>
                    </m:rPr>
                    <w:rPr>
                      <w:rFonts w:ascii="Cambria Math" w:hAnsi="Cambria Math"/>
                      <w:lang w:val="en-US" w:eastAsia="zh-CN"/>
                    </w:rPr>
                    <m:t>R</m:t>
                  </m:r>
                </m:e>
                <m:sup>
                  <m:r>
                    <m:rPr>
                      <m:sty m:val="p"/>
                    </m:rPr>
                    <w:rPr>
                      <w:rFonts w:ascii="Cambria Math" w:hAnsi="Cambria Math"/>
                      <w:lang w:val="en-US" w:eastAsia="zh-CN"/>
                    </w:rPr>
                    <m:t>2</m:t>
                  </m:r>
                </m:sup>
              </m:sSup>
              <m:r>
                <w:rPr>
                  <w:rFonts w:ascii="Cambria Math" w:hAnsi="Cambria Math"/>
                  <w:lang w:val="en-US" w:eastAsia="zh-CN"/>
                </w:rPr>
                <m:t>=1-</m:t>
              </m:r>
              <m:f>
                <m:fPr>
                  <m:ctrlPr>
                    <w:rPr>
                      <w:rFonts w:ascii="Cambria Math" w:hAnsi="Cambria Math"/>
                      <w:lang w:val="en-US" w:eastAsia="zh-CN"/>
                    </w:rPr>
                  </m:ctrlPr>
                </m:fPr>
                <m:num>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trlPr>
                                    <w:rPr>
                                      <w:rFonts w:ascii="Cambria Math" w:hAnsi="Cambria Math"/>
                                      <w:lang w:val="en-US" w:eastAsia="zh-CN"/>
                                    </w:rPr>
                                  </m:ctrlPr>
                                </m:accPr>
                                <m:e>
                                  <m:sSub>
                                    <m:sSubPr>
                                      <m:ctrlPr>
                                        <w:rPr>
                                          <w:rFonts w:ascii="Cambria Math" w:hAnsi="Cambria Math"/>
                                          <w:i/>
                                          <w:lang w:val="en-US" w:eastAsia="zh-CN"/>
                                        </w:rPr>
                                      </m:ctrlPr>
                                    </m:sSubPr>
                                    <m:e>
                                      <m:r>
                                        <w:rPr>
                                          <w:rFonts w:ascii="Cambria Math" w:hAnsi="Cambria Math"/>
                                          <w:lang w:val="en-US" w:eastAsia="zh-CN"/>
                                        </w:rPr>
                                        <m:t>y</m:t>
                                      </m:r>
                                      <m:ctrlPr>
                                        <w:rPr>
                                          <w:rFonts w:ascii="Cambria Math" w:hAnsi="Cambria Math"/>
                                          <w:lang w:val="en-US" w:eastAsia="zh-CN"/>
                                        </w:rPr>
                                      </m:ctrlPr>
                                    </m:e>
                                    <m:sub>
                                      <m:r>
                                        <w:rPr>
                                          <w:rFonts w:ascii="Cambria Math" w:hAnsi="Cambria Math"/>
                                          <w:lang w:val="en-US" w:eastAsia="zh-CN"/>
                                        </w:rPr>
                                        <m:t>t</m:t>
                                      </m:r>
                                    </m:sub>
                                  </m:sSub>
                                </m:e>
                              </m:acc>
                            </m:e>
                          </m:d>
                        </m:e>
                        <m:sup>
                          <m:r>
                            <w:rPr>
                              <w:rFonts w:ascii="Cambria Math" w:hAnsi="Cambria Math"/>
                              <w:lang w:val="en-US" w:eastAsia="zh-CN"/>
                            </w:rPr>
                            <m:t>2</m:t>
                          </m:r>
                        </m:sup>
                      </m:sSup>
                      <m:ctrlPr>
                        <w:rPr>
                          <w:rFonts w:ascii="Cambria Math" w:hAnsi="Cambria Math"/>
                          <w:i/>
                          <w:lang w:val="en-US" w:eastAsia="zh-CN"/>
                        </w:rPr>
                      </m:ctrlPr>
                    </m:e>
                  </m:nary>
                  <m:ctrlPr>
                    <w:rPr>
                      <w:rFonts w:ascii="Cambria Math" w:hAnsi="Cambria Math"/>
                      <w:i/>
                      <w:lang w:val="en-US" w:eastAsia="zh-CN"/>
                    </w:rPr>
                  </m:ctrlPr>
                </m:num>
                <m:den>
                  <m:nary>
                    <m:naryPr>
                      <m:chr m:val="∑"/>
                      <m:ctrlPr>
                        <w:rPr>
                          <w:rFonts w:ascii="Cambria Math" w:hAnsi="Cambria Math"/>
                          <w:lang w:val="en-US" w:eastAsia="zh-CN"/>
                        </w:rPr>
                      </m:ctrlPr>
                    </m:naryPr>
                    <m:sub>
                      <m:r>
                        <w:rPr>
                          <w:rFonts w:ascii="Cambria Math" w:hAnsi="Cambria Math"/>
                          <w:lang w:val="en-US" w:eastAsia="zh-CN"/>
                        </w:rPr>
                        <m:t>t=1</m:t>
                      </m:r>
                      <m:ctrlPr>
                        <w:rPr>
                          <w:rFonts w:ascii="Cambria Math" w:hAnsi="Cambria Math"/>
                          <w:i/>
                          <w:lang w:val="en-US" w:eastAsia="zh-CN"/>
                        </w:rPr>
                      </m:ctrlPr>
                    </m:sub>
                    <m:sup>
                      <m:r>
                        <w:rPr>
                          <w:rFonts w:ascii="Cambria Math" w:hAnsi="Cambria Math"/>
                          <w:lang w:val="en-US" w:eastAsia="zh-CN"/>
                        </w:rPr>
                        <m:t>N</m:t>
                      </m:r>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t</m:t>
                                  </m:r>
                                </m:sub>
                              </m:sSub>
                              <m:r>
                                <w:rPr>
                                  <w:rFonts w:ascii="Cambria Math" w:hAnsi="Cambria Math"/>
                                  <w:lang w:val="en-US" w:eastAsia="zh-CN"/>
                                </w:rPr>
                                <m:t>-</m:t>
                              </m:r>
                              <m:acc>
                                <m:accPr>
                                  <m:chr m:val="̅"/>
                                  <m:ctrlPr>
                                    <w:rPr>
                                      <w:rFonts w:ascii="Cambria Math" w:hAnsi="Cambria Math"/>
                                      <w:lang w:val="en-US" w:eastAsia="zh-CN"/>
                                    </w:rPr>
                                  </m:ctrlPr>
                                </m:accPr>
                                <m:e>
                                  <m:r>
                                    <w:rPr>
                                      <w:rFonts w:ascii="Cambria Math" w:hAnsi="Cambria Math"/>
                                      <w:lang w:val="en-US" w:eastAsia="zh-CN"/>
                                    </w:rPr>
                                    <m:t>y</m:t>
                                  </m:r>
                                </m:e>
                              </m:acc>
                            </m:e>
                          </m:d>
                        </m:e>
                        <m:sup>
                          <m:r>
                            <w:rPr>
                              <w:rFonts w:ascii="Cambria Math" w:hAnsi="Cambria Math"/>
                              <w:lang w:val="en-US" w:eastAsia="zh-CN"/>
                            </w:rPr>
                            <m:t>2</m:t>
                          </m:r>
                        </m:sup>
                      </m:sSup>
                      <m:ctrlPr>
                        <w:rPr>
                          <w:rFonts w:ascii="Cambria Math" w:hAnsi="Cambria Math"/>
                          <w:i/>
                          <w:lang w:val="en-US" w:eastAsia="zh-CN"/>
                        </w:rPr>
                      </m:ctrlPr>
                    </m:e>
                  </m:nary>
                  <m:ctrlPr>
                    <w:rPr>
                      <w:rFonts w:ascii="Cambria Math" w:hAnsi="Cambria Math"/>
                      <w:i/>
                      <w:lang w:val="en-US" w:eastAsia="zh-CN"/>
                    </w:rPr>
                  </m:ctrlPr>
                </m:den>
              </m:f>
              <m:r>
                <w:rPr>
                  <w:rFonts w:ascii="Cambria Math" w:hAnsi="Cambria Math"/>
                  <w:lang w:val="en-US" w:eastAsia="zh-CN"/>
                </w:rPr>
                <m:t>#</m:t>
              </m:r>
              <m:d>
                <m:dPr>
                  <m:ctrlPr>
                    <w:rPr>
                      <w:rFonts w:ascii="Cambria Math" w:hAnsi="Cambria Math"/>
                      <w:i/>
                      <w:lang w:val="en-US" w:eastAsia="zh-CN"/>
                    </w:rPr>
                  </m:ctrlPr>
                </m:dPr>
                <m:e>
                  <m:r>
                    <w:rPr>
                      <w:rFonts w:ascii="Cambria Math" w:hAnsi="Cambria Math"/>
                      <w:lang w:val="en-US" w:eastAsia="zh-CN"/>
                    </w:rPr>
                    <m:t>12</m:t>
                  </m:r>
                </m:e>
              </m:d>
            </m:e>
          </m:eqArr>
        </m:oMath>
      </m:oMathPara>
    </w:p>
    <w:p w14:paraId="68CE1FF9" w14:textId="16A6C5FD" w:rsidR="00456932" w:rsidRPr="00094EFE" w:rsidRDefault="00CB5FBF" w:rsidP="000755C4">
      <w:pPr>
        <w:pStyle w:val="a3"/>
      </w:pPr>
      <w:r w:rsidRPr="00094EFE">
        <w:rPr>
          <w:rFonts w:hint="eastAsia"/>
          <w:lang w:val="en-US"/>
        </w:rPr>
        <w:t>w</w:t>
      </w:r>
      <w:r w:rsidRPr="00094EFE">
        <w:rPr>
          <w:lang w:val="en-US"/>
        </w:rPr>
        <w:t xml:space="preserve">here, </w:t>
      </w:r>
      <m:oMath>
        <m:r>
          <w:rPr>
            <w:rFonts w:ascii="Cambria Math" w:hAnsi="Cambria Math"/>
          </w:rPr>
          <m:t>N</m:t>
        </m:r>
      </m:oMath>
      <w:r w:rsidR="008D2342" w:rsidRPr="00094EFE">
        <w:t xml:space="preserve"> is the total number of samples in the test set;</w:t>
      </w:r>
      <w:r w:rsidR="008D2342" w:rsidRPr="00094EFE">
        <w:rPr>
          <w:rFonts w:hint="eastAsia"/>
          <w:lang w:eastAsia="zh-CN"/>
        </w:rP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8D2342" w:rsidRPr="008D2342">
        <w:t xml:space="preserve"> and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oMath>
      <w:r w:rsidR="008D2342" w:rsidRPr="008D2342">
        <w:t xml:space="preserve"> denote the actual and predicted heating loads at time step </w:t>
      </w:r>
      <m:oMath>
        <m:r>
          <w:rPr>
            <w:rFonts w:ascii="Cambria Math" w:hAnsi="Cambria Math"/>
          </w:rPr>
          <m:t>t</m:t>
        </m:r>
      </m:oMath>
      <w:r w:rsidR="008D2342" w:rsidRPr="008D2342">
        <w:t>, respectively;</w:t>
      </w:r>
      <w:r w:rsidR="008D2342" w:rsidRPr="00094EFE">
        <w:rPr>
          <w:rFonts w:hint="eastAsia"/>
          <w:lang w:eastAsia="zh-CN"/>
        </w:rPr>
        <w:t xml:space="preserve"> </w:t>
      </w:r>
      <m:oMath>
        <m:acc>
          <m:accPr>
            <m:chr m:val="̅"/>
            <m:ctrlPr>
              <w:rPr>
                <w:rFonts w:ascii="Cambria Math" w:hAnsi="Cambria Math"/>
              </w:rPr>
            </m:ctrlPr>
          </m:accPr>
          <m:e>
            <m:r>
              <w:rPr>
                <w:rFonts w:ascii="Cambria Math" w:hAnsi="Cambria Math"/>
              </w:rPr>
              <m:t>y</m:t>
            </m:r>
          </m:e>
        </m:acc>
      </m:oMath>
      <w:r w:rsidR="008D2342" w:rsidRPr="008D2342">
        <w:t xml:space="preserve"> represents the mean value of the actual heating load sequence.</w:t>
      </w:r>
    </w:p>
    <w:bookmarkEnd w:id="28"/>
    <w:p w14:paraId="17F150FC" w14:textId="56872121" w:rsidR="009303D9" w:rsidRPr="00094EFE" w:rsidRDefault="001414E5" w:rsidP="006B6B66">
      <w:pPr>
        <w:pStyle w:val="1"/>
      </w:pPr>
      <w:r w:rsidRPr="00094EFE">
        <w:rPr>
          <w:rFonts w:hint="eastAsia"/>
          <w:lang w:eastAsia="zh-CN"/>
        </w:rPr>
        <w:t>Case Study</w:t>
      </w:r>
    </w:p>
    <w:p w14:paraId="60AE4212" w14:textId="2FB717F1" w:rsidR="007A4740" w:rsidRPr="00094EFE" w:rsidRDefault="007A4740" w:rsidP="007A4740">
      <w:pPr>
        <w:pStyle w:val="2"/>
      </w:pPr>
      <w:r w:rsidRPr="00094EFE">
        <w:t>Data Description</w:t>
      </w:r>
      <w:r w:rsidRPr="00094EFE">
        <w:rPr>
          <w:rFonts w:hint="eastAsia"/>
          <w:lang w:eastAsia="zh-CN"/>
        </w:rPr>
        <w:t xml:space="preserve"> and Building Modeling</w:t>
      </w:r>
    </w:p>
    <w:p w14:paraId="082EDC28" w14:textId="0C8D7A80" w:rsidR="007A4740" w:rsidRPr="00094EFE" w:rsidRDefault="000B3FBA" w:rsidP="00E00F83">
      <w:pPr>
        <w:pStyle w:val="a3"/>
        <w:rPr>
          <w:lang w:eastAsia="zh-CN"/>
        </w:rPr>
      </w:pPr>
      <w:r w:rsidRPr="00094EFE">
        <w:t>To evaluate the proposed framework under distinct operational patterns, this study investigates two typical building archetypes within a district heating system in Beijing</w:t>
      </w:r>
      <w:r w:rsidRPr="00094EFE">
        <w:rPr>
          <w:rFonts w:hint="eastAsia"/>
          <w:lang w:eastAsia="zh-CN"/>
        </w:rPr>
        <w:t>, China</w:t>
      </w:r>
      <w:r w:rsidR="00C51892" w:rsidRPr="00094EFE">
        <w:rPr>
          <w:rFonts w:hint="eastAsia"/>
          <w:lang w:eastAsia="zh-CN"/>
        </w:rPr>
        <w:t>.</w:t>
      </w:r>
      <w:r w:rsidR="00E142EE" w:rsidRPr="00094EFE">
        <w:t xml:space="preserve"> The </w:t>
      </w:r>
      <w:r w:rsidR="00F749F4" w:rsidRPr="00094EFE">
        <w:rPr>
          <w:rFonts w:hint="eastAsia"/>
          <w:lang w:eastAsia="zh-CN"/>
        </w:rPr>
        <w:t>dataset</w:t>
      </w:r>
      <w:r w:rsidR="00E142EE" w:rsidRPr="00094EFE">
        <w:t xml:space="preserve"> covers a complete heating season from November 15, 2022, to March 15, 2023.</w:t>
      </w:r>
    </w:p>
    <w:p w14:paraId="3CC25E3F" w14:textId="65A94C4D" w:rsidR="00E010C2" w:rsidRPr="00094EFE" w:rsidRDefault="00E010C2" w:rsidP="00060AA7">
      <w:pPr>
        <w:pStyle w:val="a3"/>
      </w:pPr>
      <w:bookmarkStart w:id="29" w:name="OLE_LINK85"/>
      <w:r w:rsidRPr="00094EFE">
        <w:t>To ensure a rigorous and noise-free benchmark for evaluation, ground-truth heating load data were generated using validated EnergyPlus simulation models. We defined two target buildings to represent fundamentally different thermal dynamic behaviors:</w:t>
      </w:r>
    </w:p>
    <w:p w14:paraId="0C32C859" w14:textId="05730D8A" w:rsidR="00405228" w:rsidRPr="00094EFE" w:rsidRDefault="00405228" w:rsidP="00405228">
      <w:pPr>
        <w:pStyle w:val="bulletlist"/>
      </w:pPr>
      <w:r w:rsidRPr="00094EFE">
        <w:t>Building 1: Represents a commercial complex, characterized by high personnel density, complex internal heat gains, and significant load volatility due to irregular operational patterns</w:t>
      </w:r>
      <w:r w:rsidR="00B0221E" w:rsidRPr="00094EFE">
        <w:rPr>
          <w:rFonts w:hint="eastAsia"/>
          <w:lang w:eastAsia="zh-CN"/>
        </w:rPr>
        <w:t>.</w:t>
      </w:r>
    </w:p>
    <w:p w14:paraId="62D3A5F5" w14:textId="6312FC3C" w:rsidR="00E010C2" w:rsidRPr="00094EFE" w:rsidRDefault="00E010C2" w:rsidP="00E010C2">
      <w:pPr>
        <w:pStyle w:val="bulletlist"/>
        <w:rPr>
          <w:b/>
          <w:bCs/>
          <w:lang w:val="en-US"/>
        </w:rPr>
      </w:pPr>
      <w:r w:rsidRPr="00094EFE">
        <w:t>Building 2: Represents an office building, characterized by regular occupancy schedules and distinct weekly periodicity.</w:t>
      </w:r>
    </w:p>
    <w:p w14:paraId="0DAC16A4" w14:textId="67271EC0" w:rsidR="00FD6215" w:rsidRPr="00094EFE" w:rsidRDefault="00470A20" w:rsidP="00B0221E">
      <w:pPr>
        <w:pStyle w:val="2"/>
      </w:pPr>
      <w:r w:rsidRPr="00094EFE">
        <w:t>Geometric Modeling</w:t>
      </w:r>
    </w:p>
    <w:p w14:paraId="256505BF" w14:textId="547F7D67" w:rsidR="00480CB7" w:rsidRPr="00094EFE" w:rsidRDefault="00EA1B02" w:rsidP="00FD6215">
      <w:pPr>
        <w:pStyle w:val="a3"/>
        <w:rPr>
          <w:lang w:val="en-US" w:eastAsia="zh-CN"/>
        </w:rPr>
      </w:pPr>
      <w:r w:rsidRPr="00094EFE">
        <w:rPr>
          <w:lang w:val="en-US"/>
        </w:rPr>
        <w:t>The three-dimensional geometric models of the target buildings were constructed using SketchUp, as visualized in Fig. 3. The architectural specifications and envelope designs were defined in strict compliance with local energy-efficiency design standards to ensure realistic thermal simulations.</w:t>
      </w:r>
    </w:p>
    <w:p w14:paraId="10A009D2" w14:textId="61DA341F" w:rsidR="00D564E2" w:rsidRPr="00094EFE" w:rsidRDefault="00060AA7" w:rsidP="00060AA7">
      <w:pPr>
        <w:pStyle w:val="a3"/>
        <w:ind w:firstLine="0pt"/>
        <w:jc w:val="center"/>
        <w:rPr>
          <w:lang w:eastAsia="zh-CN"/>
        </w:rPr>
      </w:pPr>
      <w:r w:rsidRPr="00094EFE">
        <w:rPr>
          <w:rFonts w:hint="eastAsia"/>
          <w:noProof/>
          <w:lang w:eastAsia="zh-CN"/>
        </w:rPr>
        <w:drawing>
          <wp:inline distT="0" distB="0" distL="0" distR="0" wp14:anchorId="0B0E6F05" wp14:editId="7DCFF875">
            <wp:extent cx="2988000" cy="1318994"/>
            <wp:effectExtent l="0" t="0" r="3175" b="0"/>
            <wp:docPr id="1167472442"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67472442" name="图片 11674724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8000" cy="1318994"/>
                    </a:xfrm>
                    <a:prstGeom prst="rect">
                      <a:avLst/>
                    </a:prstGeom>
                  </pic:spPr>
                </pic:pic>
              </a:graphicData>
            </a:graphic>
          </wp:inline>
        </w:drawing>
      </w:r>
    </w:p>
    <w:p w14:paraId="7608E82C" w14:textId="48C05B22" w:rsidR="00D564E2" w:rsidRPr="00094EFE" w:rsidRDefault="00823F32" w:rsidP="00E7596C">
      <w:pPr>
        <w:pStyle w:val="figurecaption"/>
        <w:rPr>
          <w:lang w:eastAsia="zh-CN"/>
        </w:rPr>
      </w:pPr>
      <w:r w:rsidRPr="00094EFE">
        <w:t>Geometric models of the case-study buildings:</w:t>
      </w:r>
      <w:r w:rsidRPr="00094EFE">
        <w:rPr>
          <w:rFonts w:hint="eastAsia"/>
          <w:lang w:eastAsia="zh-CN"/>
        </w:rPr>
        <w:t xml:space="preserve"> </w:t>
      </w:r>
      <w:r w:rsidRPr="00094EFE">
        <w:t>(</w:t>
      </w:r>
      <w:r w:rsidR="00A43C44" w:rsidRPr="00094EFE">
        <w:rPr>
          <w:rFonts w:hint="eastAsia"/>
          <w:lang w:eastAsia="zh-CN"/>
        </w:rPr>
        <w:t>a</w:t>
      </w:r>
      <w:r w:rsidRPr="00094EFE">
        <w:t xml:space="preserve">) </w:t>
      </w:r>
      <w:r w:rsidR="00A43C44" w:rsidRPr="00094EFE">
        <w:rPr>
          <w:rFonts w:hint="eastAsia"/>
          <w:lang w:eastAsia="zh-CN"/>
        </w:rPr>
        <w:t>Building 1</w:t>
      </w:r>
      <w:r w:rsidRPr="00094EFE">
        <w:t>; (</w:t>
      </w:r>
      <w:r w:rsidRPr="00094EFE">
        <w:rPr>
          <w:rFonts w:hint="eastAsia"/>
          <w:lang w:eastAsia="zh-CN"/>
        </w:rPr>
        <w:t>b</w:t>
      </w:r>
      <w:r w:rsidRPr="00094EFE">
        <w:t>)</w:t>
      </w:r>
      <w:r w:rsidR="00A43C44" w:rsidRPr="00094EFE">
        <w:rPr>
          <w:rFonts w:hint="eastAsia"/>
          <w:lang w:eastAsia="zh-CN"/>
        </w:rPr>
        <w:t xml:space="preserve"> B</w:t>
      </w:r>
      <w:r w:rsidRPr="00094EFE">
        <w:t xml:space="preserve">uilding </w:t>
      </w:r>
      <w:r w:rsidR="00A43C44" w:rsidRPr="00094EFE">
        <w:rPr>
          <w:rFonts w:hint="eastAsia"/>
          <w:lang w:eastAsia="zh-CN"/>
        </w:rPr>
        <w:t>2</w:t>
      </w:r>
    </w:p>
    <w:p w14:paraId="429C5548" w14:textId="2E633B7D" w:rsidR="00F95818" w:rsidRPr="00094EFE" w:rsidRDefault="00233870" w:rsidP="00EA1B02">
      <w:pPr>
        <w:pStyle w:val="2"/>
        <w:rPr>
          <w:lang w:eastAsia="zh-CN"/>
        </w:rPr>
      </w:pPr>
      <w:r w:rsidRPr="00094EFE">
        <w:t>Envelope Parameters:</w:t>
      </w:r>
    </w:p>
    <w:p w14:paraId="78F3884D" w14:textId="04009F6F" w:rsidR="009303D9" w:rsidRPr="00094EFE" w:rsidRDefault="007523CD" w:rsidP="00F95818">
      <w:pPr>
        <w:pStyle w:val="a3"/>
        <w:rPr>
          <w:lang w:val="en-US" w:eastAsia="zh-CN"/>
        </w:rPr>
      </w:pPr>
      <w:r w:rsidRPr="00094EFE">
        <w:rPr>
          <w:lang w:val="en-US"/>
        </w:rPr>
        <w:t>To facilitate the computation of the thermodynamic prior feature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m:t>
            </m:r>
          </m:sub>
        </m:sSub>
      </m:oMath>
      <w:r w:rsidRPr="00094EFE">
        <w:rPr>
          <w:lang w:val="en-US"/>
        </w:rPr>
        <w:t>), essential thermal parameters were extracted from the design specifications. The specific heat transfer coefficients for the primary envelope components are summarized in Table I</w:t>
      </w:r>
      <w:r w:rsidRPr="00094EFE">
        <w:rPr>
          <w:rFonts w:hint="eastAsia"/>
          <w:lang w:val="en-US" w:eastAsia="zh-CN"/>
        </w:rPr>
        <w:t>.</w:t>
      </w:r>
    </w:p>
    <w:p w14:paraId="4A73DAB3" w14:textId="6504FA3C" w:rsidR="00E00F83" w:rsidRPr="00094EFE" w:rsidRDefault="008C2E9D" w:rsidP="008C2E9D">
      <w:pPr>
        <w:pStyle w:val="tablehead"/>
      </w:pPr>
      <w:r w:rsidRPr="008C2E9D">
        <w:t>Thermal Properties of the Case Study Buildings (</w:t>
      </w:r>
      <w:r w:rsidRPr="00094EFE">
        <w:t>W/(m</w:t>
      </w:r>
      <w:r w:rsidRPr="00094EFE">
        <w:rPr>
          <w:vertAlign w:val="superscript"/>
        </w:rPr>
        <w:t>2</w:t>
      </w:r>
      <w:r w:rsidRPr="00094EFE">
        <w:t>·K)</w:t>
      </w:r>
      <w:r w:rsidRPr="008C2E9D">
        <w:t>)</w:t>
      </w:r>
    </w:p>
    <w:tbl>
      <w:tblPr>
        <w:tblW w:w="100.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036"/>
        <w:gridCol w:w="545"/>
        <w:gridCol w:w="794"/>
        <w:gridCol w:w="545"/>
        <w:gridCol w:w="590"/>
        <w:gridCol w:w="759"/>
        <w:gridCol w:w="591"/>
      </w:tblGrid>
      <w:tr w:rsidR="005D2811" w:rsidRPr="00094EFE" w14:paraId="1163096E" w14:textId="1B9808B6" w:rsidTr="008C2E9D">
        <w:trPr>
          <w:cantSplit/>
          <w:trHeight w:val="240"/>
          <w:tblHeader/>
          <w:jc w:val="center"/>
        </w:trPr>
        <w:tc>
          <w:tcPr>
            <w:tcW w:w="21.0%" w:type="pct"/>
            <w:vAlign w:val="center"/>
          </w:tcPr>
          <w:p w14:paraId="09B8B0FC" w14:textId="1EEC3BC1" w:rsidR="005D2811" w:rsidRPr="00094EFE" w:rsidRDefault="008C2E9D" w:rsidP="008C2E9D">
            <w:pPr>
              <w:pStyle w:val="tablecolhead"/>
            </w:pPr>
            <w:bookmarkStart w:id="30" w:name="_Hlk216989176"/>
            <w:r w:rsidRPr="00094EFE">
              <w:lastRenderedPageBreak/>
              <w:t>Building ID</w:t>
            </w:r>
          </w:p>
        </w:tc>
        <w:tc>
          <w:tcPr>
            <w:tcW w:w="11.0%" w:type="pct"/>
            <w:vAlign w:val="center"/>
          </w:tcPr>
          <w:p w14:paraId="0D6A5F29" w14:textId="52ABF9D3" w:rsidR="005D2811" w:rsidRPr="00094EFE" w:rsidRDefault="005D2811" w:rsidP="008C2E9D">
            <w:pPr>
              <w:pStyle w:val="tablecolhead"/>
            </w:pPr>
            <w:r w:rsidRPr="00094EFE">
              <w:rPr>
                <w:rFonts w:hint="eastAsia"/>
              </w:rPr>
              <w:t>Wall</w:t>
            </w:r>
          </w:p>
        </w:tc>
        <w:tc>
          <w:tcPr>
            <w:tcW w:w="16.0%" w:type="pct"/>
            <w:vAlign w:val="center"/>
          </w:tcPr>
          <w:p w14:paraId="44D1506E" w14:textId="10194B7F" w:rsidR="005D2811" w:rsidRPr="00094EFE" w:rsidRDefault="005D2811" w:rsidP="008C2E9D">
            <w:pPr>
              <w:pStyle w:val="tablecolhead"/>
            </w:pPr>
            <w:r w:rsidRPr="00094EFE">
              <w:rPr>
                <w:rFonts w:hint="eastAsia"/>
              </w:rPr>
              <w:t>Window</w:t>
            </w:r>
          </w:p>
        </w:tc>
        <w:tc>
          <w:tcPr>
            <w:tcW w:w="11.0%" w:type="pct"/>
            <w:vAlign w:val="center"/>
          </w:tcPr>
          <w:p w14:paraId="2D077011" w14:textId="5BEA874C" w:rsidR="005D2811" w:rsidRPr="00094EFE" w:rsidRDefault="005D2811" w:rsidP="008C2E9D">
            <w:pPr>
              <w:pStyle w:val="tablecolhead"/>
            </w:pPr>
            <w:r w:rsidRPr="00094EFE">
              <w:rPr>
                <w:rFonts w:hint="eastAsia"/>
              </w:rPr>
              <w:t>Roof</w:t>
            </w:r>
          </w:p>
        </w:tc>
        <w:tc>
          <w:tcPr>
            <w:tcW w:w="12.0%" w:type="pct"/>
            <w:vAlign w:val="center"/>
          </w:tcPr>
          <w:p w14:paraId="3292FD51" w14:textId="2896F7A2" w:rsidR="005D2811" w:rsidRPr="00094EFE" w:rsidRDefault="005D2811" w:rsidP="008C2E9D">
            <w:pPr>
              <w:pStyle w:val="tablecolhead"/>
            </w:pPr>
            <w:r w:rsidRPr="00094EFE">
              <w:rPr>
                <w:rFonts w:hint="eastAsia"/>
              </w:rPr>
              <w:t>Floor</w:t>
            </w:r>
          </w:p>
        </w:tc>
        <w:tc>
          <w:tcPr>
            <w:tcW w:w="15.0%" w:type="pct"/>
            <w:vAlign w:val="center"/>
          </w:tcPr>
          <w:p w14:paraId="4C0CE60A" w14:textId="2AB17AC1" w:rsidR="005D2811" w:rsidRPr="00094EFE" w:rsidRDefault="005D2811" w:rsidP="008C2E9D">
            <w:pPr>
              <w:pStyle w:val="tablecolhead"/>
            </w:pPr>
            <w:r w:rsidRPr="00094EFE">
              <w:t>G</w:t>
            </w:r>
            <w:r w:rsidRPr="00094EFE">
              <w:rPr>
                <w:rFonts w:hint="eastAsia"/>
              </w:rPr>
              <w:t>round</w:t>
            </w:r>
          </w:p>
        </w:tc>
        <w:tc>
          <w:tcPr>
            <w:tcW w:w="12.0%" w:type="pct"/>
            <w:vAlign w:val="center"/>
          </w:tcPr>
          <w:p w14:paraId="25E1F0C4" w14:textId="4A17829C" w:rsidR="005D2811" w:rsidRPr="00094EFE" w:rsidRDefault="005D2811" w:rsidP="008C2E9D">
            <w:pPr>
              <w:pStyle w:val="tablecolhead"/>
            </w:pPr>
            <w:r w:rsidRPr="00094EFE">
              <w:rPr>
                <w:rFonts w:hint="eastAsia"/>
              </w:rPr>
              <w:t>Door</w:t>
            </w:r>
          </w:p>
        </w:tc>
      </w:tr>
      <w:tr w:rsidR="00534151" w:rsidRPr="00094EFE" w14:paraId="31DE5E6D" w14:textId="1E1F221C" w:rsidTr="008C2E9D">
        <w:trPr>
          <w:trHeight w:val="320"/>
          <w:jc w:val="center"/>
        </w:trPr>
        <w:tc>
          <w:tcPr>
            <w:tcW w:w="21.0%" w:type="pct"/>
            <w:vAlign w:val="center"/>
          </w:tcPr>
          <w:p w14:paraId="1F6D7EDB" w14:textId="7996805D" w:rsidR="00534151" w:rsidRPr="00094EFE" w:rsidRDefault="00954B54" w:rsidP="008C2E9D">
            <w:pPr>
              <w:pStyle w:val="tablecopy"/>
              <w:jc w:val="center"/>
              <w:rPr>
                <w:sz w:val="8"/>
                <w:szCs w:val="8"/>
                <w:lang w:eastAsia="zh-CN"/>
              </w:rPr>
            </w:pPr>
            <w:bookmarkStart w:id="31" w:name="_Hlk216993665"/>
            <w:bookmarkEnd w:id="30"/>
            <w:r w:rsidRPr="00094EFE">
              <w:rPr>
                <w:lang w:eastAsia="zh-CN"/>
              </w:rPr>
              <w:t xml:space="preserve">Building </w:t>
            </w:r>
            <w:r w:rsidR="00534151" w:rsidRPr="00094EFE">
              <w:rPr>
                <w:rFonts w:hint="eastAsia"/>
                <w:lang w:eastAsia="zh-CN"/>
              </w:rPr>
              <w:t>1</w:t>
            </w:r>
          </w:p>
        </w:tc>
        <w:tc>
          <w:tcPr>
            <w:tcW w:w="11.0%" w:type="pct"/>
            <w:vAlign w:val="center"/>
          </w:tcPr>
          <w:p w14:paraId="46A84C62" w14:textId="2C296690" w:rsidR="00534151" w:rsidRPr="00094EFE" w:rsidRDefault="00534151" w:rsidP="008C2E9D">
            <w:pPr>
              <w:pStyle w:val="tablecopy"/>
              <w:jc w:val="center"/>
              <w:rPr>
                <w:lang w:eastAsia="zh-CN"/>
              </w:rPr>
            </w:pPr>
            <w:r w:rsidRPr="00094EFE">
              <w:rPr>
                <w:rFonts w:hint="eastAsia"/>
                <w:lang w:eastAsia="zh-CN"/>
              </w:rPr>
              <w:t>0.45</w:t>
            </w:r>
          </w:p>
        </w:tc>
        <w:tc>
          <w:tcPr>
            <w:tcW w:w="16.0%" w:type="pct"/>
            <w:vAlign w:val="center"/>
          </w:tcPr>
          <w:p w14:paraId="4187279D" w14:textId="4B50630D" w:rsidR="00534151" w:rsidRPr="00094EFE" w:rsidRDefault="00534151" w:rsidP="008C2E9D">
            <w:pPr>
              <w:rPr>
                <w:sz w:val="16"/>
                <w:szCs w:val="16"/>
                <w:lang w:eastAsia="zh-CN"/>
              </w:rPr>
            </w:pPr>
            <w:r w:rsidRPr="00094EFE">
              <w:rPr>
                <w:rFonts w:hint="eastAsia"/>
                <w:sz w:val="16"/>
                <w:szCs w:val="16"/>
                <w:lang w:eastAsia="zh-CN"/>
              </w:rPr>
              <w:t>2</w:t>
            </w:r>
          </w:p>
        </w:tc>
        <w:tc>
          <w:tcPr>
            <w:tcW w:w="11.0%" w:type="pct"/>
            <w:vAlign w:val="center"/>
          </w:tcPr>
          <w:p w14:paraId="79078DF8" w14:textId="65F4C129" w:rsidR="00534151" w:rsidRPr="00094EFE" w:rsidRDefault="00534151" w:rsidP="008C2E9D">
            <w:pPr>
              <w:rPr>
                <w:sz w:val="16"/>
                <w:szCs w:val="16"/>
                <w:lang w:eastAsia="zh-CN"/>
              </w:rPr>
            </w:pPr>
            <w:r w:rsidRPr="00094EFE">
              <w:rPr>
                <w:rFonts w:hint="eastAsia"/>
                <w:sz w:val="16"/>
                <w:szCs w:val="16"/>
                <w:lang w:eastAsia="zh-CN"/>
              </w:rPr>
              <w:t>0.35</w:t>
            </w:r>
          </w:p>
        </w:tc>
        <w:tc>
          <w:tcPr>
            <w:tcW w:w="12.0%" w:type="pct"/>
            <w:vAlign w:val="center"/>
          </w:tcPr>
          <w:p w14:paraId="2B6C493D" w14:textId="79A3411F" w:rsidR="00534151" w:rsidRPr="00094EFE" w:rsidRDefault="00534151" w:rsidP="008C2E9D">
            <w:pPr>
              <w:rPr>
                <w:sz w:val="16"/>
                <w:szCs w:val="16"/>
                <w:lang w:eastAsia="zh-CN"/>
              </w:rPr>
            </w:pPr>
            <w:r w:rsidRPr="00094EFE">
              <w:rPr>
                <w:rFonts w:hint="eastAsia"/>
                <w:sz w:val="16"/>
                <w:szCs w:val="16"/>
                <w:lang w:eastAsia="zh-CN"/>
              </w:rPr>
              <w:t>1.2</w:t>
            </w:r>
          </w:p>
        </w:tc>
        <w:tc>
          <w:tcPr>
            <w:tcW w:w="15.0%" w:type="pct"/>
            <w:vAlign w:val="center"/>
          </w:tcPr>
          <w:p w14:paraId="7442846C" w14:textId="07062C70" w:rsidR="00534151" w:rsidRPr="00094EFE" w:rsidRDefault="00534151" w:rsidP="008C2E9D">
            <w:pPr>
              <w:rPr>
                <w:sz w:val="16"/>
                <w:szCs w:val="16"/>
                <w:lang w:eastAsia="zh-CN"/>
              </w:rPr>
            </w:pPr>
            <w:r w:rsidRPr="00094EFE">
              <w:rPr>
                <w:rFonts w:hint="eastAsia"/>
                <w:sz w:val="16"/>
                <w:szCs w:val="16"/>
                <w:lang w:eastAsia="zh-CN"/>
              </w:rPr>
              <w:t>1.5</w:t>
            </w:r>
          </w:p>
        </w:tc>
        <w:tc>
          <w:tcPr>
            <w:tcW w:w="12.0%" w:type="pct"/>
            <w:vAlign w:val="center"/>
          </w:tcPr>
          <w:p w14:paraId="36DF0637" w14:textId="21D8BE5D" w:rsidR="00534151" w:rsidRPr="00094EFE" w:rsidRDefault="00534151" w:rsidP="008C2E9D">
            <w:pPr>
              <w:rPr>
                <w:sz w:val="16"/>
                <w:szCs w:val="16"/>
                <w:lang w:eastAsia="zh-CN"/>
              </w:rPr>
            </w:pPr>
            <w:r w:rsidRPr="00094EFE">
              <w:rPr>
                <w:rFonts w:hint="eastAsia"/>
                <w:sz w:val="16"/>
                <w:szCs w:val="16"/>
                <w:lang w:eastAsia="zh-CN"/>
              </w:rPr>
              <w:t>2</w:t>
            </w:r>
          </w:p>
        </w:tc>
      </w:tr>
      <w:tr w:rsidR="00534151" w:rsidRPr="00094EFE" w14:paraId="6B6A7D67" w14:textId="198CA79A" w:rsidTr="008C2E9D">
        <w:trPr>
          <w:trHeight w:val="320"/>
          <w:jc w:val="center"/>
        </w:trPr>
        <w:tc>
          <w:tcPr>
            <w:tcW w:w="21.0%" w:type="pct"/>
            <w:vAlign w:val="center"/>
          </w:tcPr>
          <w:p w14:paraId="4EDE4D71" w14:textId="371DC584" w:rsidR="00534151" w:rsidRPr="00094EFE" w:rsidRDefault="00954B54" w:rsidP="008C2E9D">
            <w:pPr>
              <w:pStyle w:val="tablecopy"/>
              <w:jc w:val="center"/>
              <w:rPr>
                <w:lang w:eastAsia="zh-CN"/>
              </w:rPr>
            </w:pPr>
            <w:r w:rsidRPr="00094EFE">
              <w:rPr>
                <w:lang w:eastAsia="zh-CN"/>
              </w:rPr>
              <w:t xml:space="preserve">Building </w:t>
            </w:r>
            <w:r w:rsidR="00534151" w:rsidRPr="00094EFE">
              <w:rPr>
                <w:rFonts w:hint="eastAsia"/>
                <w:lang w:eastAsia="zh-CN"/>
              </w:rPr>
              <w:t>2</w:t>
            </w:r>
          </w:p>
        </w:tc>
        <w:tc>
          <w:tcPr>
            <w:tcW w:w="11.0%" w:type="pct"/>
            <w:vAlign w:val="center"/>
          </w:tcPr>
          <w:p w14:paraId="414DD0CD" w14:textId="41C69EC6" w:rsidR="00534151" w:rsidRPr="00094EFE" w:rsidRDefault="00534151" w:rsidP="008C2E9D">
            <w:pPr>
              <w:pStyle w:val="tablecopy"/>
              <w:jc w:val="center"/>
              <w:rPr>
                <w:lang w:eastAsia="zh-CN"/>
              </w:rPr>
            </w:pPr>
            <w:r w:rsidRPr="00094EFE">
              <w:rPr>
                <w:rFonts w:hint="eastAsia"/>
                <w:lang w:eastAsia="zh-CN"/>
              </w:rPr>
              <w:t>0.4</w:t>
            </w:r>
          </w:p>
        </w:tc>
        <w:tc>
          <w:tcPr>
            <w:tcW w:w="16.0%" w:type="pct"/>
            <w:vAlign w:val="center"/>
          </w:tcPr>
          <w:p w14:paraId="61501FC3" w14:textId="207DEE02" w:rsidR="00534151" w:rsidRPr="00094EFE" w:rsidRDefault="00534151" w:rsidP="008C2E9D">
            <w:pPr>
              <w:rPr>
                <w:sz w:val="16"/>
                <w:szCs w:val="16"/>
                <w:lang w:eastAsia="zh-CN"/>
              </w:rPr>
            </w:pPr>
            <w:r w:rsidRPr="00094EFE">
              <w:rPr>
                <w:rFonts w:hint="eastAsia"/>
                <w:sz w:val="16"/>
                <w:szCs w:val="16"/>
                <w:lang w:eastAsia="zh-CN"/>
              </w:rPr>
              <w:t>2</w:t>
            </w:r>
            <w:r w:rsidR="000C2208" w:rsidRPr="00094EFE">
              <w:rPr>
                <w:rFonts w:hint="eastAsia"/>
                <w:sz w:val="16"/>
                <w:szCs w:val="16"/>
                <w:lang w:eastAsia="zh-CN"/>
              </w:rPr>
              <w:t>.2</w:t>
            </w:r>
          </w:p>
        </w:tc>
        <w:tc>
          <w:tcPr>
            <w:tcW w:w="11.0%" w:type="pct"/>
            <w:vAlign w:val="center"/>
          </w:tcPr>
          <w:p w14:paraId="59DF6D21" w14:textId="6D50EC82" w:rsidR="00534151" w:rsidRPr="00094EFE" w:rsidRDefault="00534151" w:rsidP="008C2E9D">
            <w:pPr>
              <w:rPr>
                <w:sz w:val="16"/>
                <w:szCs w:val="16"/>
                <w:lang w:eastAsia="zh-CN"/>
              </w:rPr>
            </w:pPr>
            <w:r w:rsidRPr="00094EFE">
              <w:rPr>
                <w:rFonts w:hint="eastAsia"/>
                <w:sz w:val="16"/>
                <w:szCs w:val="16"/>
                <w:lang w:eastAsia="zh-CN"/>
              </w:rPr>
              <w:t>0.35</w:t>
            </w:r>
          </w:p>
        </w:tc>
        <w:tc>
          <w:tcPr>
            <w:tcW w:w="12.0%" w:type="pct"/>
            <w:vAlign w:val="center"/>
          </w:tcPr>
          <w:p w14:paraId="4406836E" w14:textId="3F47D812" w:rsidR="00534151" w:rsidRPr="00094EFE" w:rsidRDefault="00534151" w:rsidP="008C2E9D">
            <w:pPr>
              <w:rPr>
                <w:sz w:val="16"/>
                <w:szCs w:val="16"/>
                <w:lang w:eastAsia="zh-CN"/>
              </w:rPr>
            </w:pPr>
            <w:r w:rsidRPr="00094EFE">
              <w:rPr>
                <w:rFonts w:hint="eastAsia"/>
                <w:sz w:val="16"/>
                <w:szCs w:val="16"/>
                <w:lang w:eastAsia="zh-CN"/>
              </w:rPr>
              <w:t>1.</w:t>
            </w:r>
            <w:r w:rsidR="000C2208" w:rsidRPr="00094EFE">
              <w:rPr>
                <w:rFonts w:hint="eastAsia"/>
                <w:sz w:val="16"/>
                <w:szCs w:val="16"/>
                <w:lang w:eastAsia="zh-CN"/>
              </w:rPr>
              <w:t>25</w:t>
            </w:r>
          </w:p>
        </w:tc>
        <w:tc>
          <w:tcPr>
            <w:tcW w:w="15.0%" w:type="pct"/>
            <w:vAlign w:val="center"/>
          </w:tcPr>
          <w:p w14:paraId="48ECED8D" w14:textId="52B72B8E" w:rsidR="00534151" w:rsidRPr="00094EFE" w:rsidRDefault="00534151" w:rsidP="008C2E9D">
            <w:pPr>
              <w:rPr>
                <w:sz w:val="16"/>
                <w:szCs w:val="16"/>
                <w:lang w:eastAsia="zh-CN"/>
              </w:rPr>
            </w:pPr>
            <w:r w:rsidRPr="00094EFE">
              <w:rPr>
                <w:rFonts w:hint="eastAsia"/>
                <w:sz w:val="16"/>
                <w:szCs w:val="16"/>
                <w:lang w:eastAsia="zh-CN"/>
              </w:rPr>
              <w:t>1.6</w:t>
            </w:r>
          </w:p>
        </w:tc>
        <w:tc>
          <w:tcPr>
            <w:tcW w:w="12.0%" w:type="pct"/>
            <w:vAlign w:val="center"/>
          </w:tcPr>
          <w:p w14:paraId="446204DA" w14:textId="4649C474" w:rsidR="00534151" w:rsidRPr="00094EFE" w:rsidRDefault="00534151" w:rsidP="008C2E9D">
            <w:pPr>
              <w:rPr>
                <w:sz w:val="16"/>
                <w:szCs w:val="16"/>
                <w:lang w:eastAsia="zh-CN"/>
              </w:rPr>
            </w:pPr>
            <w:r w:rsidRPr="00094EFE">
              <w:rPr>
                <w:rFonts w:hint="eastAsia"/>
                <w:sz w:val="16"/>
                <w:szCs w:val="16"/>
                <w:lang w:eastAsia="zh-CN"/>
              </w:rPr>
              <w:t>2</w:t>
            </w:r>
          </w:p>
        </w:tc>
      </w:tr>
    </w:tbl>
    <w:p w14:paraId="31C0E164" w14:textId="5C8E0E9B" w:rsidR="009303D9" w:rsidRPr="00094EFE" w:rsidRDefault="009E4B3B" w:rsidP="00ED0149">
      <w:pPr>
        <w:pStyle w:val="2"/>
      </w:pPr>
      <w:bookmarkStart w:id="32" w:name="OLE_LINK74"/>
      <w:bookmarkEnd w:id="29"/>
      <w:bookmarkEnd w:id="31"/>
      <w:r w:rsidRPr="00094EFE">
        <w:rPr>
          <w:rFonts w:hint="eastAsia"/>
          <w:lang w:eastAsia="zh-CN"/>
        </w:rPr>
        <w:t>Weather Data</w:t>
      </w:r>
    </w:p>
    <w:bookmarkEnd w:id="32"/>
    <w:p w14:paraId="7D27F0C7" w14:textId="5F569F17" w:rsidR="00563195" w:rsidRPr="00094EFE" w:rsidRDefault="00563195" w:rsidP="00563195">
      <w:pPr>
        <w:pStyle w:val="bulletlist"/>
        <w:numPr>
          <w:ilvl w:val="0"/>
          <w:numId w:val="0"/>
        </w:numPr>
        <w:rPr>
          <w:lang w:eastAsia="zh-CN"/>
        </w:rPr>
      </w:pPr>
      <w:r w:rsidRPr="00094EFE">
        <w:rPr>
          <w:lang w:eastAsia="zh-CN"/>
        </w:rPr>
        <w:tab/>
        <w:t xml:space="preserve">Historical hourly weather data were sourced from the NASA POWER database to construct the </w:t>
      </w:r>
      <w:r w:rsidR="00AB59B4" w:rsidRPr="00094EFE">
        <w:rPr>
          <w:rFonts w:hint="eastAsia"/>
          <w:lang w:eastAsia="zh-CN"/>
        </w:rPr>
        <w:t>weather data</w:t>
      </w:r>
      <w:r w:rsidRPr="00094EFE">
        <w:rPr>
          <w:lang w:eastAsia="zh-CN"/>
        </w:rPr>
        <w:t xml:space="preserve"> </w:t>
      </w:r>
      <m:oMath>
        <m:sSub>
          <m:sSubPr>
            <m:ctrlPr>
              <w:rPr>
                <w:rFonts w:ascii="Cambria Math" w:hAnsi="Cambria Math"/>
                <w:i/>
                <w:lang w:eastAsia="zh-CN"/>
              </w:rPr>
            </m:ctrlPr>
          </m:sSubPr>
          <m:e>
            <m:r>
              <w:rPr>
                <w:rFonts w:ascii="Cambria Math" w:hAnsi="Cambria Math" w:hint="eastAsia"/>
                <w:lang w:eastAsia="zh-CN"/>
              </w:rPr>
              <m:t>m</m:t>
            </m:r>
            <m:ctrlPr>
              <w:rPr>
                <w:rFonts w:ascii="Cambria Math" w:hAnsi="Cambria Math" w:hint="eastAsia"/>
                <w:i/>
                <w:lang w:eastAsia="zh-CN"/>
              </w:rPr>
            </m:ctrlPr>
          </m:e>
          <m:sub>
            <m:r>
              <w:rPr>
                <w:rFonts w:ascii="Cambria Math" w:hAnsi="Cambria Math"/>
                <w:lang w:eastAsia="zh-CN"/>
              </w:rPr>
              <m:t>t</m:t>
            </m:r>
          </m:sub>
        </m:sSub>
      </m:oMath>
      <w:r w:rsidRPr="00094EFE">
        <w:rPr>
          <w:lang w:eastAsia="zh-CN"/>
        </w:rPr>
        <w:t>, which includes outdoor dry-bulb temperature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out</m:t>
            </m:r>
          </m:sub>
        </m:sSub>
      </m:oMath>
      <w:r w:rsidRPr="00094EFE">
        <w:rPr>
          <w:lang w:eastAsia="zh-CN"/>
        </w:rPr>
        <w:t>), wet-bulb temperature (</w:t>
      </w:r>
      <m:oMath>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wb</m:t>
            </m:r>
          </m:sub>
        </m:sSub>
      </m:oMath>
      <w:r w:rsidRPr="00094EFE">
        <w:rPr>
          <w:lang w:eastAsia="zh-CN"/>
        </w:rPr>
        <w:t>), and solar irradiance (</w:t>
      </w:r>
      <m:oMath>
        <m:r>
          <w:rPr>
            <w:rFonts w:ascii="Cambria Math" w:hAnsi="Cambria Math"/>
            <w:lang w:eastAsia="zh-CN"/>
          </w:rPr>
          <m:t>I</m:t>
        </m:r>
      </m:oMath>
      <w:r w:rsidRPr="00094EFE">
        <w:rPr>
          <w:lang w:eastAsia="zh-CN"/>
        </w:rPr>
        <w:t>).</w:t>
      </w:r>
      <w:r w:rsidR="0012519B" w:rsidRPr="00094EFE">
        <w:rPr>
          <w:rFonts w:hint="eastAsia"/>
          <w:lang w:eastAsia="zh-CN"/>
        </w:rPr>
        <w:t xml:space="preserve"> </w:t>
      </w:r>
      <w:r w:rsidR="0012519B" w:rsidRPr="00094EFE">
        <w:rPr>
          <w:lang w:eastAsia="zh-CN"/>
        </w:rPr>
        <w:t>The dynamic characteristics of these meteorological variables are visualized in Fig. 4 and Fig. 5.</w:t>
      </w:r>
    </w:p>
    <w:p w14:paraId="6FB4F280" w14:textId="7491DB80" w:rsidR="003142B8" w:rsidRPr="00094EFE" w:rsidRDefault="00B329A5" w:rsidP="00147F1A">
      <w:pPr>
        <w:pStyle w:val="bulletlist"/>
        <w:numPr>
          <w:ilvl w:val="0"/>
          <w:numId w:val="0"/>
        </w:numPr>
        <w:rPr>
          <w:lang w:eastAsia="zh-CN"/>
        </w:rPr>
      </w:pPr>
      <w:r w:rsidRPr="00094EFE">
        <w:rPr>
          <w:lang w:eastAsia="zh-CN"/>
        </w:rPr>
        <w:tab/>
        <w:t xml:space="preserve">As illustrated in Fig. 4, the region undergoes severe cold periods, with outdoor temperatures frequently plummeting below -20°C accompanied by significant diurnal swings. Concurrently, Fig. 5 highlights the stochastic nature of solar irradiance, characterized by intense intermittency. </w:t>
      </w:r>
    </w:p>
    <w:p w14:paraId="539460DC" w14:textId="5E4DF4CB" w:rsidR="009303D9" w:rsidRPr="00094EFE" w:rsidRDefault="003142B8" w:rsidP="003142B8">
      <w:pPr>
        <w:pStyle w:val="bulletlist"/>
        <w:numPr>
          <w:ilvl w:val="0"/>
          <w:numId w:val="0"/>
        </w:numPr>
        <w:jc w:val="center"/>
        <w:rPr>
          <w:lang w:eastAsia="zh-CN"/>
        </w:rPr>
      </w:pPr>
      <w:r w:rsidRPr="00094EFE">
        <w:rPr>
          <w:noProof/>
        </w:rPr>
        <w:drawing>
          <wp:inline distT="0" distB="0" distL="0" distR="0" wp14:anchorId="0C6FE0EE" wp14:editId="665F09D3">
            <wp:extent cx="2987046" cy="1941580"/>
            <wp:effectExtent l="0" t="0" r="3810" b="1905"/>
            <wp:docPr id="16714840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148404" name="图片 1671484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7046" cy="1941580"/>
                    </a:xfrm>
                    <a:prstGeom prst="rect">
                      <a:avLst/>
                    </a:prstGeom>
                  </pic:spPr>
                </pic:pic>
              </a:graphicData>
            </a:graphic>
          </wp:inline>
        </w:drawing>
      </w:r>
    </w:p>
    <w:p w14:paraId="1B4E4559" w14:textId="448FD3A0" w:rsidR="003142B8" w:rsidRPr="00094EFE" w:rsidRDefault="00427DB6" w:rsidP="00D564E2">
      <w:pPr>
        <w:pStyle w:val="figurecaption"/>
      </w:pPr>
      <w:bookmarkStart w:id="33" w:name="OLE_LINK68"/>
      <w:bookmarkStart w:id="34" w:name="OLE_LINK73"/>
      <w:r w:rsidRPr="00094EFE">
        <w:t>Hourly profiles of temperature</w:t>
      </w:r>
      <w:r w:rsidRPr="00094EFE">
        <w:rPr>
          <w:rFonts w:hint="eastAsia"/>
          <w:lang w:eastAsia="zh-CN"/>
        </w:rPr>
        <w:t xml:space="preserve"> data</w:t>
      </w:r>
    </w:p>
    <w:bookmarkEnd w:id="33"/>
    <w:p w14:paraId="7B1CCCDE" w14:textId="0C531D92" w:rsidR="00D33BD6" w:rsidRPr="00094EFE" w:rsidRDefault="003142B8" w:rsidP="003142B8">
      <w:pPr>
        <w:pStyle w:val="bulletlist"/>
        <w:numPr>
          <w:ilvl w:val="0"/>
          <w:numId w:val="0"/>
        </w:numPr>
        <w:jc w:val="center"/>
        <w:rPr>
          <w:lang w:eastAsia="zh-CN"/>
        </w:rPr>
      </w:pPr>
      <w:r w:rsidRPr="00094EFE">
        <w:rPr>
          <w:noProof/>
        </w:rPr>
        <w:drawing>
          <wp:inline distT="0" distB="0" distL="0" distR="0" wp14:anchorId="6BA2180B" wp14:editId="26F028EE">
            <wp:extent cx="2987046" cy="1941580"/>
            <wp:effectExtent l="0" t="0" r="3810" b="1905"/>
            <wp:docPr id="607440122"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7440122" name="图片 607440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7046" cy="1941580"/>
                    </a:xfrm>
                    <a:prstGeom prst="rect">
                      <a:avLst/>
                    </a:prstGeom>
                  </pic:spPr>
                </pic:pic>
              </a:graphicData>
            </a:graphic>
          </wp:inline>
        </w:drawing>
      </w:r>
    </w:p>
    <w:p w14:paraId="7E365113" w14:textId="72D80556" w:rsidR="00D33BD6" w:rsidRPr="00094EFE" w:rsidRDefault="003A05B7" w:rsidP="0017545D">
      <w:pPr>
        <w:pStyle w:val="figurecaption"/>
      </w:pPr>
      <w:r w:rsidRPr="00094EFE">
        <w:t>Hourly solar irradiance profile</w:t>
      </w:r>
    </w:p>
    <w:bookmarkEnd w:id="34"/>
    <w:p w14:paraId="7E54C8D6" w14:textId="2A503282" w:rsidR="009303D9" w:rsidRPr="00094EFE" w:rsidRDefault="0060315C" w:rsidP="00ED0149">
      <w:pPr>
        <w:pStyle w:val="2"/>
      </w:pPr>
      <w:r w:rsidRPr="00094EFE">
        <w:rPr>
          <w:lang w:eastAsia="zh-CN"/>
        </w:rPr>
        <w:t>Training Settings</w:t>
      </w:r>
    </w:p>
    <w:p w14:paraId="75446D9B" w14:textId="128A0CBF" w:rsidR="009303D9" w:rsidRPr="00094EFE" w:rsidRDefault="00385F14" w:rsidP="002905EC">
      <w:pPr>
        <w:pStyle w:val="a3"/>
        <w:rPr>
          <w:lang w:eastAsia="zh-CN"/>
        </w:rPr>
      </w:pPr>
      <w:r w:rsidRPr="00094EFE">
        <w:t xml:space="preserve">All models were implemented using the PyTorch deep learning framework and accelerated on an NVIDIA GPU. </w:t>
      </w:r>
      <w:r w:rsidR="000D4440" w:rsidRPr="00094EFE">
        <w:t>To ensure a fair comparison, identical hyperparameter configurations were maintained for both ThermoNet and the baseline LSTM.</w:t>
      </w:r>
      <w:r w:rsidR="004C07DF" w:rsidRPr="00094EFE">
        <w:rPr>
          <w:rFonts w:hint="eastAsia"/>
          <w:lang w:eastAsia="zh-CN"/>
        </w:rPr>
        <w:t xml:space="preserve"> </w:t>
      </w:r>
      <w:r w:rsidRPr="00094EFE">
        <w:t xml:space="preserve">The training process </w:t>
      </w:r>
      <w:r w:rsidR="00AA795F" w:rsidRPr="00094EFE">
        <w:t>utilized</w:t>
      </w:r>
      <w:r w:rsidR="00AA795F" w:rsidRPr="00094EFE">
        <w:rPr>
          <w:rFonts w:hint="eastAsia"/>
          <w:lang w:eastAsia="zh-CN"/>
        </w:rPr>
        <w:t xml:space="preserve"> </w:t>
      </w:r>
      <w:r w:rsidRPr="00094EFE">
        <w:t xml:space="preserve">the Adam optimizer to minimize </w:t>
      </w:r>
      <w:r w:rsidR="00CD1BF0" w:rsidRPr="00094EFE">
        <w:rPr>
          <w:rFonts w:hint="eastAsia"/>
          <w:lang w:eastAsia="zh-CN"/>
        </w:rPr>
        <w:t xml:space="preserve">the </w:t>
      </w:r>
      <w:r w:rsidRPr="00094EFE">
        <w:t>MSE loss function.</w:t>
      </w:r>
      <w:r w:rsidR="00F2604E" w:rsidRPr="00094EFE">
        <w:rPr>
          <w:rFonts w:hint="eastAsia"/>
          <w:lang w:eastAsia="zh-CN"/>
        </w:rPr>
        <w:t xml:space="preserve"> </w:t>
      </w:r>
      <w:r w:rsidR="00F2604E" w:rsidRPr="00094EFE">
        <w:t>Furthermore,</w:t>
      </w:r>
      <w:r w:rsidR="00F2604E" w:rsidRPr="00094EFE">
        <w:rPr>
          <w:rFonts w:hint="eastAsia"/>
          <w:lang w:eastAsia="zh-CN"/>
        </w:rPr>
        <w:t xml:space="preserve"> </w:t>
      </w:r>
      <w:r w:rsidR="00F2604E" w:rsidRPr="00094EFE">
        <w:rPr>
          <w:rFonts w:hint="eastAsia"/>
          <w:lang w:val="en-US" w:eastAsia="zh-CN"/>
        </w:rPr>
        <w:t>t</w:t>
      </w:r>
      <w:r w:rsidR="00BF1999" w:rsidRPr="00094EFE">
        <w:rPr>
          <w:lang w:val="en-US"/>
        </w:rPr>
        <w:t>he dataset was split chronologically into training (</w:t>
      </w:r>
      <w:r w:rsidR="00BF1999" w:rsidRPr="00094EFE">
        <w:rPr>
          <w:rFonts w:hint="eastAsia"/>
          <w:lang w:val="en-US" w:eastAsia="zh-CN"/>
        </w:rPr>
        <w:t>8</w:t>
      </w:r>
      <w:r w:rsidR="00BF1999" w:rsidRPr="00094EFE">
        <w:rPr>
          <w:lang w:val="en-US"/>
        </w:rPr>
        <w:t>0%) and testing (20%) sets to prevent data leakage.</w:t>
      </w:r>
    </w:p>
    <w:p w14:paraId="5D2DD83B" w14:textId="5D580212" w:rsidR="009303D9" w:rsidRPr="00094EFE" w:rsidRDefault="004F105F" w:rsidP="006B6B66">
      <w:pPr>
        <w:pStyle w:val="1"/>
      </w:pPr>
      <w:bookmarkStart w:id="35" w:name="OLE_LINK77"/>
      <w:r w:rsidRPr="00094EFE">
        <w:rPr>
          <w:rFonts w:hint="eastAsia"/>
          <w:lang w:eastAsia="zh-CN"/>
        </w:rPr>
        <w:t>Resuilts</w:t>
      </w:r>
    </w:p>
    <w:p w14:paraId="26DDAD8B" w14:textId="02A6D69A" w:rsidR="0010784B" w:rsidRPr="00094EFE" w:rsidRDefault="0010784B" w:rsidP="00E7596C">
      <w:pPr>
        <w:pStyle w:val="a3"/>
      </w:pPr>
      <w:r w:rsidRPr="00094EFE">
        <w:t xml:space="preserve">To rigorously validate the effectiveness of the proposed framework, we conducted a comprehensive comparative analysis between ThermoNet and the baseline LSTM. The </w:t>
      </w:r>
      <w:r w:rsidRPr="00094EFE">
        <w:t xml:space="preserve">evaluation focuses on two key dimensions: overall predictive accuracy across the entire test set and </w:t>
      </w:r>
      <w:r w:rsidR="00F8716C" w:rsidRPr="00094EFE">
        <w:t xml:space="preserve">dynamic responsiveness to </w:t>
      </w:r>
      <w:r w:rsidR="00F8716C" w:rsidRPr="00094EFE">
        <w:rPr>
          <w:rFonts w:hint="eastAsia"/>
          <w:lang w:eastAsia="zh-CN"/>
        </w:rPr>
        <w:t>l</w:t>
      </w:r>
      <w:r w:rsidR="00F8716C" w:rsidRPr="00094EFE">
        <w:t xml:space="preserve">arge </w:t>
      </w:r>
      <w:r w:rsidR="00F8716C" w:rsidRPr="00094EFE">
        <w:rPr>
          <w:rFonts w:hint="eastAsia"/>
          <w:lang w:eastAsia="zh-CN"/>
        </w:rPr>
        <w:t>d</w:t>
      </w:r>
      <w:r w:rsidR="00F8716C" w:rsidRPr="00094EFE">
        <w:t xml:space="preserve">aily </w:t>
      </w:r>
      <w:r w:rsidR="00F8716C" w:rsidRPr="00094EFE">
        <w:rPr>
          <w:rFonts w:hint="eastAsia"/>
          <w:lang w:eastAsia="zh-CN"/>
        </w:rPr>
        <w:t>t</w:t>
      </w:r>
      <w:r w:rsidR="00F8716C" w:rsidRPr="00094EFE">
        <w:t xml:space="preserve">emperature </w:t>
      </w:r>
      <w:r w:rsidR="00F8716C" w:rsidRPr="00094EFE">
        <w:rPr>
          <w:rFonts w:hint="eastAsia"/>
          <w:lang w:eastAsia="zh-CN"/>
        </w:rPr>
        <w:t>v</w:t>
      </w:r>
      <w:r w:rsidR="00F8716C" w:rsidRPr="00094EFE">
        <w:t>ariations</w:t>
      </w:r>
      <w:r w:rsidRPr="00094EFE">
        <w:t>.</w:t>
      </w:r>
    </w:p>
    <w:p w14:paraId="550E2495" w14:textId="0CC82A75" w:rsidR="009303D9" w:rsidRPr="00094EFE" w:rsidRDefault="00B518C4" w:rsidP="00ED0149">
      <w:pPr>
        <w:pStyle w:val="2"/>
      </w:pPr>
      <w:r w:rsidRPr="00094EFE">
        <w:rPr>
          <w:rFonts w:hint="eastAsia"/>
          <w:lang w:eastAsia="zh-CN"/>
        </w:rPr>
        <w:t>Overall Performance</w:t>
      </w:r>
      <w:r w:rsidR="009303D9" w:rsidRPr="00094EFE">
        <w:t>s</w:t>
      </w:r>
    </w:p>
    <w:p w14:paraId="3791ACCD" w14:textId="6138349D" w:rsidR="000247A7" w:rsidRPr="00094EFE" w:rsidRDefault="000247A7" w:rsidP="000247A7">
      <w:pPr>
        <w:pStyle w:val="a3"/>
        <w:rPr>
          <w:bCs/>
          <w:lang w:eastAsia="zh-CN"/>
        </w:rPr>
      </w:pPr>
      <w:r w:rsidRPr="00094EFE">
        <w:rPr>
          <w:bCs/>
          <w:lang w:val="en-US"/>
        </w:rPr>
        <w:t xml:space="preserve">The quantitative performance metrics for both building types are summarized in Table II. The results demonstrate that ThermoNet consistently outperforms the LSTM, achieving </w:t>
      </w:r>
      <w:r w:rsidR="00FC5A90" w:rsidRPr="00094EFE">
        <w:rPr>
          <w:bCs/>
          <w:lang w:val="en-US"/>
        </w:rPr>
        <w:t>lower error rates</w:t>
      </w:r>
      <w:r w:rsidRPr="00094EFE">
        <w:rPr>
          <w:bCs/>
          <w:lang w:val="en-US"/>
        </w:rPr>
        <w:t xml:space="preserve"> and substantial improvements in </w:t>
      </w:r>
      <w:r w:rsidR="00D31DCF" w:rsidRPr="00094EFE">
        <w:rPr>
          <w:rFonts w:hint="eastAsia"/>
          <w:bCs/>
        </w:rPr>
        <w:t>R</w:t>
      </w:r>
      <w:r w:rsidR="00D31DCF" w:rsidRPr="00094EFE">
        <w:rPr>
          <w:bCs/>
          <w:vertAlign w:val="superscript"/>
        </w:rPr>
        <w:t>2</w:t>
      </w:r>
      <w:r w:rsidR="00A4670C" w:rsidRPr="00094EFE">
        <w:rPr>
          <w:rFonts w:hint="eastAsia"/>
          <w:bCs/>
          <w:lang w:eastAsia="zh-CN"/>
        </w:rPr>
        <w:t>.</w:t>
      </w:r>
    </w:p>
    <w:p w14:paraId="456AE2F5" w14:textId="5A752E71" w:rsidR="000247A7" w:rsidRPr="00094EFE" w:rsidRDefault="000247A7" w:rsidP="00D70F41">
      <w:pPr>
        <w:pStyle w:val="tablehead"/>
        <w:rPr>
          <w:lang w:eastAsia="zh-CN"/>
        </w:rPr>
      </w:pPr>
      <w:r w:rsidRPr="00094EFE">
        <w:rPr>
          <w:lang w:eastAsia="zh-CN"/>
        </w:rPr>
        <w:t>Performance Comparison on Different Building</w:t>
      </w:r>
      <w:r w:rsidR="00F8716C" w:rsidRPr="00094EFE">
        <w:rPr>
          <w:rFonts w:hint="eastAsia"/>
          <w:lang w:eastAsia="zh-CN"/>
        </w:rPr>
        <w:t>s</w:t>
      </w:r>
    </w:p>
    <w:tbl>
      <w:tblPr>
        <w:tblW w:w="100.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141"/>
        <w:gridCol w:w="1339"/>
        <w:gridCol w:w="843"/>
        <w:gridCol w:w="942"/>
        <w:gridCol w:w="595"/>
      </w:tblGrid>
      <w:tr w:rsidR="00DE4B74" w:rsidRPr="00094EFE" w14:paraId="1159061D" w14:textId="77777777" w:rsidTr="003A05B7">
        <w:trPr>
          <w:cantSplit/>
          <w:trHeight w:val="240"/>
          <w:tblHeader/>
          <w:jc w:val="center"/>
        </w:trPr>
        <w:tc>
          <w:tcPr>
            <w:tcW w:w="23.0%" w:type="pct"/>
            <w:vAlign w:val="center"/>
          </w:tcPr>
          <w:p w14:paraId="1CE60587" w14:textId="4D606FBC" w:rsidR="00FD49A8" w:rsidRPr="00094EFE" w:rsidRDefault="00C622DF" w:rsidP="00DE4B74">
            <w:pPr>
              <w:pStyle w:val="tablecolhead"/>
              <w:rPr>
                <w:lang w:eastAsia="zh-CN"/>
              </w:rPr>
            </w:pPr>
            <w:r w:rsidRPr="00094EFE">
              <w:rPr>
                <w:rFonts w:hint="eastAsia"/>
                <w:lang w:eastAsia="zh-CN"/>
              </w:rPr>
              <w:t>Building</w:t>
            </w:r>
            <w:r w:rsidR="00DE4B74" w:rsidRPr="00094EFE">
              <w:rPr>
                <w:rFonts w:hint="eastAsia"/>
                <w:lang w:eastAsia="zh-CN"/>
              </w:rPr>
              <w:t xml:space="preserve"> </w:t>
            </w:r>
            <w:r w:rsidR="003A05B7" w:rsidRPr="00094EFE">
              <w:rPr>
                <w:rFonts w:hint="eastAsia"/>
                <w:lang w:eastAsia="zh-CN"/>
              </w:rPr>
              <w:t>ID</w:t>
            </w:r>
          </w:p>
        </w:tc>
        <w:tc>
          <w:tcPr>
            <w:tcW w:w="27.0%" w:type="pct"/>
            <w:vAlign w:val="center"/>
          </w:tcPr>
          <w:p w14:paraId="2704A2E6" w14:textId="5FC04667" w:rsidR="00FD49A8" w:rsidRPr="00094EFE" w:rsidRDefault="00C622DF" w:rsidP="00DE4B74">
            <w:pPr>
              <w:pStyle w:val="tablecolhead"/>
              <w:rPr>
                <w:lang w:eastAsia="zh-CN"/>
              </w:rPr>
            </w:pPr>
            <w:r w:rsidRPr="00094EFE">
              <w:rPr>
                <w:rFonts w:hint="eastAsia"/>
                <w:lang w:eastAsia="zh-CN"/>
              </w:rPr>
              <w:t>Model</w:t>
            </w:r>
          </w:p>
        </w:tc>
        <w:tc>
          <w:tcPr>
            <w:tcW w:w="17.0%" w:type="pct"/>
            <w:vAlign w:val="center"/>
          </w:tcPr>
          <w:p w14:paraId="77EA1C41" w14:textId="62C5FE6A" w:rsidR="00C622DF" w:rsidRPr="00094EFE" w:rsidRDefault="00C622DF" w:rsidP="00DE4B74">
            <w:pPr>
              <w:pStyle w:val="tablecolhead"/>
              <w:rPr>
                <w:lang w:eastAsia="zh-CN"/>
              </w:rPr>
            </w:pPr>
            <w:r w:rsidRPr="00094EFE">
              <w:rPr>
                <w:rFonts w:hint="eastAsia"/>
                <w:lang w:eastAsia="zh-CN"/>
              </w:rPr>
              <w:t>RMSE (kW)</w:t>
            </w:r>
          </w:p>
        </w:tc>
        <w:tc>
          <w:tcPr>
            <w:tcW w:w="19.0%" w:type="pct"/>
            <w:vAlign w:val="center"/>
          </w:tcPr>
          <w:p w14:paraId="6B4AED7C" w14:textId="085D4282" w:rsidR="00FD49A8" w:rsidRPr="00094EFE" w:rsidRDefault="00C622DF" w:rsidP="00DE4B74">
            <w:pPr>
              <w:pStyle w:val="tablecolhead"/>
            </w:pPr>
            <w:r w:rsidRPr="00094EFE">
              <w:rPr>
                <w:rFonts w:hint="eastAsia"/>
                <w:lang w:eastAsia="zh-CN"/>
              </w:rPr>
              <w:t>MAE (kW)</w:t>
            </w:r>
          </w:p>
        </w:tc>
        <w:tc>
          <w:tcPr>
            <w:tcW w:w="12.0%" w:type="pct"/>
            <w:vAlign w:val="center"/>
          </w:tcPr>
          <w:p w14:paraId="3485A243" w14:textId="57EDFAA2" w:rsidR="00FD49A8" w:rsidRPr="00094EFE" w:rsidRDefault="00FD49A8" w:rsidP="00DE4B74">
            <w:pPr>
              <w:pStyle w:val="tablecolhead"/>
            </w:pPr>
            <w:r w:rsidRPr="00094EFE">
              <w:rPr>
                <w:rFonts w:hint="eastAsia"/>
              </w:rPr>
              <w:t>R</w:t>
            </w:r>
            <w:r w:rsidR="00C622DF" w:rsidRPr="00094EFE">
              <w:rPr>
                <w:vertAlign w:val="superscript"/>
              </w:rPr>
              <w:t>2</w:t>
            </w:r>
          </w:p>
        </w:tc>
      </w:tr>
      <w:tr w:rsidR="003A05B7" w:rsidRPr="00094EFE" w14:paraId="24C76195" w14:textId="77777777" w:rsidTr="003A05B7">
        <w:trPr>
          <w:trHeight w:val="320"/>
          <w:jc w:val="center"/>
        </w:trPr>
        <w:tc>
          <w:tcPr>
            <w:tcW w:w="23.0%" w:type="pct"/>
            <w:vMerge w:val="restart"/>
            <w:vAlign w:val="center"/>
          </w:tcPr>
          <w:p w14:paraId="78C4FD90" w14:textId="4B1C3AD1" w:rsidR="003A05B7" w:rsidRPr="00094EFE" w:rsidRDefault="003A05B7" w:rsidP="003A05B7">
            <w:pPr>
              <w:pStyle w:val="tablecopy"/>
              <w:jc w:val="center"/>
              <w:rPr>
                <w:lang w:eastAsia="zh-CN"/>
              </w:rPr>
            </w:pPr>
            <w:r w:rsidRPr="00094EFE">
              <w:rPr>
                <w:lang w:eastAsia="zh-CN"/>
              </w:rPr>
              <w:t xml:space="preserve">Building </w:t>
            </w:r>
            <w:r w:rsidRPr="00094EFE">
              <w:rPr>
                <w:rFonts w:hint="eastAsia"/>
                <w:lang w:eastAsia="zh-CN"/>
              </w:rPr>
              <w:t>1</w:t>
            </w:r>
          </w:p>
        </w:tc>
        <w:tc>
          <w:tcPr>
            <w:tcW w:w="27.0%" w:type="pct"/>
            <w:vAlign w:val="center"/>
          </w:tcPr>
          <w:p w14:paraId="1F4C4C98" w14:textId="38098079" w:rsidR="003A05B7" w:rsidRPr="00094EFE" w:rsidRDefault="003A05B7" w:rsidP="003A05B7">
            <w:pPr>
              <w:pStyle w:val="tablecopy"/>
              <w:jc w:val="center"/>
              <w:rPr>
                <w:sz w:val="8"/>
                <w:szCs w:val="8"/>
                <w:lang w:eastAsia="zh-CN"/>
              </w:rPr>
            </w:pPr>
            <w:r w:rsidRPr="00094EFE">
              <w:rPr>
                <w:rFonts w:hint="eastAsia"/>
                <w:lang w:eastAsia="zh-CN"/>
              </w:rPr>
              <w:t>ThermoNet</w:t>
            </w:r>
          </w:p>
        </w:tc>
        <w:tc>
          <w:tcPr>
            <w:tcW w:w="17.0%" w:type="pct"/>
            <w:vAlign w:val="center"/>
          </w:tcPr>
          <w:p w14:paraId="4D2336B0" w14:textId="2BE0C0FC" w:rsidR="003A05B7" w:rsidRPr="00094EFE" w:rsidRDefault="003A05B7" w:rsidP="003A05B7">
            <w:pPr>
              <w:pStyle w:val="tablecopy"/>
              <w:jc w:val="center"/>
              <w:rPr>
                <w:lang w:eastAsia="zh-CN"/>
              </w:rPr>
            </w:pPr>
            <w:r w:rsidRPr="00094EFE">
              <w:rPr>
                <w:lang w:eastAsia="zh-CN"/>
              </w:rPr>
              <w:t>87.72</w:t>
            </w:r>
          </w:p>
        </w:tc>
        <w:tc>
          <w:tcPr>
            <w:tcW w:w="19.0%" w:type="pct"/>
            <w:vAlign w:val="center"/>
          </w:tcPr>
          <w:p w14:paraId="5AF5E51D" w14:textId="29273B2A" w:rsidR="003A05B7" w:rsidRPr="00094EFE" w:rsidRDefault="003A05B7" w:rsidP="003A05B7">
            <w:pPr>
              <w:rPr>
                <w:sz w:val="16"/>
                <w:szCs w:val="16"/>
                <w:lang w:eastAsia="zh-CN"/>
              </w:rPr>
            </w:pPr>
            <w:r w:rsidRPr="00094EFE">
              <w:rPr>
                <w:sz w:val="16"/>
                <w:szCs w:val="16"/>
                <w:lang w:eastAsia="zh-CN"/>
              </w:rPr>
              <w:t>70.33</w:t>
            </w:r>
          </w:p>
        </w:tc>
        <w:tc>
          <w:tcPr>
            <w:tcW w:w="12.0%" w:type="pct"/>
            <w:vAlign w:val="center"/>
          </w:tcPr>
          <w:p w14:paraId="266367F2" w14:textId="2A26AFE1" w:rsidR="003A05B7" w:rsidRPr="00094EFE" w:rsidRDefault="003A05B7" w:rsidP="003A05B7">
            <w:pPr>
              <w:rPr>
                <w:sz w:val="16"/>
                <w:szCs w:val="16"/>
                <w:lang w:eastAsia="zh-CN"/>
              </w:rPr>
            </w:pPr>
            <w:r w:rsidRPr="00094EFE">
              <w:rPr>
                <w:sz w:val="16"/>
                <w:szCs w:val="16"/>
                <w:lang w:eastAsia="zh-CN"/>
              </w:rPr>
              <w:t>0.89</w:t>
            </w:r>
          </w:p>
        </w:tc>
      </w:tr>
      <w:tr w:rsidR="003A05B7" w:rsidRPr="00094EFE" w14:paraId="70E6CD10" w14:textId="77777777" w:rsidTr="003A05B7">
        <w:trPr>
          <w:trHeight w:val="320"/>
          <w:jc w:val="center"/>
        </w:trPr>
        <w:tc>
          <w:tcPr>
            <w:tcW w:w="23.0%" w:type="pct"/>
            <w:vMerge/>
            <w:vAlign w:val="center"/>
          </w:tcPr>
          <w:p w14:paraId="67E07172" w14:textId="375D1D72" w:rsidR="003A05B7" w:rsidRPr="00094EFE" w:rsidRDefault="003A05B7" w:rsidP="003A05B7">
            <w:pPr>
              <w:pStyle w:val="tablecopy"/>
              <w:jc w:val="center"/>
              <w:rPr>
                <w:lang w:eastAsia="zh-CN"/>
              </w:rPr>
            </w:pPr>
          </w:p>
        </w:tc>
        <w:tc>
          <w:tcPr>
            <w:tcW w:w="27.0%" w:type="pct"/>
            <w:vAlign w:val="center"/>
          </w:tcPr>
          <w:p w14:paraId="286D0133" w14:textId="262CBDF2" w:rsidR="003A05B7" w:rsidRPr="00094EFE" w:rsidRDefault="003A05B7" w:rsidP="003A05B7">
            <w:pPr>
              <w:pStyle w:val="tablecopy"/>
              <w:jc w:val="center"/>
              <w:rPr>
                <w:lang w:eastAsia="zh-CN"/>
              </w:rPr>
            </w:pPr>
            <w:r w:rsidRPr="00094EFE">
              <w:rPr>
                <w:rFonts w:hint="eastAsia"/>
                <w:lang w:eastAsia="zh-CN"/>
              </w:rPr>
              <w:t>LSTM</w:t>
            </w:r>
          </w:p>
        </w:tc>
        <w:tc>
          <w:tcPr>
            <w:tcW w:w="17.0%" w:type="pct"/>
            <w:vAlign w:val="center"/>
          </w:tcPr>
          <w:p w14:paraId="78D3D2BF" w14:textId="7FBE5E2C" w:rsidR="003A05B7" w:rsidRPr="00094EFE" w:rsidRDefault="003A05B7" w:rsidP="003A05B7">
            <w:pPr>
              <w:pStyle w:val="tablecopy"/>
              <w:jc w:val="center"/>
              <w:rPr>
                <w:lang w:eastAsia="zh-CN"/>
              </w:rPr>
            </w:pPr>
            <w:r w:rsidRPr="00094EFE">
              <w:rPr>
                <w:lang w:eastAsia="zh-CN"/>
              </w:rPr>
              <w:t>177.87</w:t>
            </w:r>
          </w:p>
        </w:tc>
        <w:tc>
          <w:tcPr>
            <w:tcW w:w="19.0%" w:type="pct"/>
            <w:vAlign w:val="center"/>
          </w:tcPr>
          <w:p w14:paraId="7148E5B1" w14:textId="4AF3D594" w:rsidR="003A05B7" w:rsidRPr="00094EFE" w:rsidRDefault="003A05B7" w:rsidP="003A05B7">
            <w:pPr>
              <w:rPr>
                <w:sz w:val="16"/>
                <w:szCs w:val="16"/>
                <w:lang w:eastAsia="zh-CN"/>
              </w:rPr>
            </w:pPr>
            <w:r w:rsidRPr="00094EFE">
              <w:rPr>
                <w:sz w:val="16"/>
                <w:szCs w:val="16"/>
                <w:lang w:eastAsia="zh-CN"/>
              </w:rPr>
              <w:t>154.86</w:t>
            </w:r>
          </w:p>
        </w:tc>
        <w:tc>
          <w:tcPr>
            <w:tcW w:w="12.0%" w:type="pct"/>
            <w:vAlign w:val="center"/>
          </w:tcPr>
          <w:p w14:paraId="14A09E55" w14:textId="098DE23C" w:rsidR="003A05B7" w:rsidRPr="00094EFE" w:rsidRDefault="003A05B7" w:rsidP="003A05B7">
            <w:pPr>
              <w:rPr>
                <w:sz w:val="16"/>
                <w:szCs w:val="16"/>
                <w:lang w:eastAsia="zh-CN"/>
              </w:rPr>
            </w:pPr>
            <w:r w:rsidRPr="00094EFE">
              <w:rPr>
                <w:sz w:val="16"/>
                <w:szCs w:val="16"/>
                <w:lang w:eastAsia="zh-CN"/>
              </w:rPr>
              <w:t>0.57</w:t>
            </w:r>
          </w:p>
        </w:tc>
      </w:tr>
      <w:tr w:rsidR="003A05B7" w:rsidRPr="00094EFE" w14:paraId="735340BE" w14:textId="77777777" w:rsidTr="003A05B7">
        <w:trPr>
          <w:trHeight w:val="320"/>
          <w:jc w:val="center"/>
        </w:trPr>
        <w:tc>
          <w:tcPr>
            <w:tcW w:w="23.0%" w:type="pct"/>
            <w:vMerge w:val="restart"/>
            <w:vAlign w:val="center"/>
          </w:tcPr>
          <w:p w14:paraId="2D5C22A0" w14:textId="0BC3A69C" w:rsidR="003A05B7" w:rsidRPr="00094EFE" w:rsidRDefault="003A05B7" w:rsidP="003A05B7">
            <w:pPr>
              <w:pStyle w:val="tablecopy"/>
              <w:jc w:val="center"/>
              <w:rPr>
                <w:lang w:eastAsia="zh-CN"/>
              </w:rPr>
            </w:pPr>
            <w:r w:rsidRPr="00094EFE">
              <w:rPr>
                <w:lang w:eastAsia="zh-CN"/>
              </w:rPr>
              <w:t xml:space="preserve">Building </w:t>
            </w:r>
            <w:r w:rsidRPr="00094EFE">
              <w:rPr>
                <w:rFonts w:hint="eastAsia"/>
                <w:lang w:eastAsia="zh-CN"/>
              </w:rPr>
              <w:t>2</w:t>
            </w:r>
          </w:p>
        </w:tc>
        <w:tc>
          <w:tcPr>
            <w:tcW w:w="27.0%" w:type="pct"/>
            <w:vAlign w:val="center"/>
          </w:tcPr>
          <w:p w14:paraId="0FF7662D" w14:textId="5F927E7E" w:rsidR="003A05B7" w:rsidRPr="00094EFE" w:rsidRDefault="003A05B7" w:rsidP="003A05B7">
            <w:pPr>
              <w:pStyle w:val="tablecopy"/>
              <w:jc w:val="center"/>
            </w:pPr>
            <w:r w:rsidRPr="00094EFE">
              <w:rPr>
                <w:rFonts w:hint="eastAsia"/>
                <w:lang w:eastAsia="zh-CN"/>
              </w:rPr>
              <w:t xml:space="preserve">ThermoNet </w:t>
            </w:r>
          </w:p>
        </w:tc>
        <w:tc>
          <w:tcPr>
            <w:tcW w:w="17.0%" w:type="pct"/>
            <w:vAlign w:val="center"/>
          </w:tcPr>
          <w:p w14:paraId="2117860B" w14:textId="78D42A2B" w:rsidR="003A05B7" w:rsidRPr="00094EFE" w:rsidRDefault="003A05B7" w:rsidP="003A05B7">
            <w:pPr>
              <w:pStyle w:val="tablecopy"/>
              <w:jc w:val="center"/>
              <w:rPr>
                <w:lang w:eastAsia="zh-CN"/>
              </w:rPr>
            </w:pPr>
            <w:r w:rsidRPr="00094EFE">
              <w:rPr>
                <w:lang w:eastAsia="zh-CN"/>
              </w:rPr>
              <w:t>178.33</w:t>
            </w:r>
          </w:p>
        </w:tc>
        <w:tc>
          <w:tcPr>
            <w:tcW w:w="19.0%" w:type="pct"/>
            <w:vAlign w:val="center"/>
          </w:tcPr>
          <w:p w14:paraId="1E7E2898" w14:textId="17721624" w:rsidR="003A05B7" w:rsidRPr="00094EFE" w:rsidRDefault="003A05B7" w:rsidP="003A05B7">
            <w:pPr>
              <w:rPr>
                <w:sz w:val="16"/>
                <w:szCs w:val="16"/>
                <w:lang w:eastAsia="zh-CN"/>
              </w:rPr>
            </w:pPr>
            <w:r w:rsidRPr="00094EFE">
              <w:rPr>
                <w:sz w:val="16"/>
                <w:szCs w:val="16"/>
                <w:lang w:eastAsia="zh-CN"/>
              </w:rPr>
              <w:t>141.02</w:t>
            </w:r>
          </w:p>
        </w:tc>
        <w:tc>
          <w:tcPr>
            <w:tcW w:w="12.0%" w:type="pct"/>
            <w:vAlign w:val="center"/>
          </w:tcPr>
          <w:p w14:paraId="68E80577" w14:textId="53429AFA" w:rsidR="003A05B7" w:rsidRPr="00094EFE" w:rsidRDefault="003A05B7" w:rsidP="003A05B7">
            <w:pPr>
              <w:rPr>
                <w:sz w:val="16"/>
                <w:szCs w:val="16"/>
                <w:lang w:eastAsia="zh-CN"/>
              </w:rPr>
            </w:pPr>
            <w:r w:rsidRPr="00094EFE">
              <w:rPr>
                <w:sz w:val="16"/>
                <w:szCs w:val="16"/>
                <w:lang w:eastAsia="zh-CN"/>
              </w:rPr>
              <w:t>0.86</w:t>
            </w:r>
          </w:p>
        </w:tc>
      </w:tr>
      <w:tr w:rsidR="00DE4B74" w:rsidRPr="00094EFE" w14:paraId="1F06151D" w14:textId="77777777" w:rsidTr="003A05B7">
        <w:trPr>
          <w:trHeight w:val="320"/>
          <w:jc w:val="center"/>
        </w:trPr>
        <w:tc>
          <w:tcPr>
            <w:tcW w:w="23.0%" w:type="pct"/>
            <w:vMerge/>
            <w:vAlign w:val="center"/>
          </w:tcPr>
          <w:p w14:paraId="110382B9" w14:textId="77777777" w:rsidR="00673DE2" w:rsidRPr="00094EFE" w:rsidRDefault="00673DE2" w:rsidP="00DE4B74">
            <w:pPr>
              <w:pStyle w:val="tablecopy"/>
              <w:jc w:val="center"/>
            </w:pPr>
          </w:p>
        </w:tc>
        <w:tc>
          <w:tcPr>
            <w:tcW w:w="27.0%" w:type="pct"/>
            <w:vAlign w:val="center"/>
          </w:tcPr>
          <w:p w14:paraId="4EBA9B38" w14:textId="1F5A2A41" w:rsidR="00673DE2" w:rsidRPr="00094EFE" w:rsidRDefault="00673DE2" w:rsidP="00DE4B74">
            <w:pPr>
              <w:pStyle w:val="tablecopy"/>
              <w:jc w:val="center"/>
            </w:pPr>
            <w:r w:rsidRPr="00094EFE">
              <w:rPr>
                <w:rFonts w:hint="eastAsia"/>
                <w:lang w:eastAsia="zh-CN"/>
              </w:rPr>
              <w:t>LSTM</w:t>
            </w:r>
          </w:p>
        </w:tc>
        <w:tc>
          <w:tcPr>
            <w:tcW w:w="17.0%" w:type="pct"/>
            <w:vAlign w:val="center"/>
          </w:tcPr>
          <w:p w14:paraId="67E18D08" w14:textId="7AEA6A80" w:rsidR="00673DE2" w:rsidRPr="00094EFE" w:rsidRDefault="00B10B39" w:rsidP="00DE4B74">
            <w:pPr>
              <w:pStyle w:val="tablecopy"/>
              <w:jc w:val="center"/>
              <w:rPr>
                <w:lang w:eastAsia="zh-CN"/>
              </w:rPr>
            </w:pPr>
            <w:r w:rsidRPr="00094EFE">
              <w:rPr>
                <w:lang w:eastAsia="zh-CN"/>
              </w:rPr>
              <w:t>269.14</w:t>
            </w:r>
          </w:p>
        </w:tc>
        <w:tc>
          <w:tcPr>
            <w:tcW w:w="19.0%" w:type="pct"/>
            <w:vAlign w:val="center"/>
          </w:tcPr>
          <w:p w14:paraId="52EC5601" w14:textId="41FB378D" w:rsidR="00673DE2" w:rsidRPr="00094EFE" w:rsidRDefault="00B10B39" w:rsidP="00DE4B74">
            <w:pPr>
              <w:rPr>
                <w:sz w:val="16"/>
                <w:szCs w:val="16"/>
                <w:lang w:eastAsia="zh-CN"/>
              </w:rPr>
            </w:pPr>
            <w:r w:rsidRPr="00094EFE">
              <w:rPr>
                <w:sz w:val="16"/>
                <w:szCs w:val="16"/>
                <w:lang w:eastAsia="zh-CN"/>
              </w:rPr>
              <w:t>225.20</w:t>
            </w:r>
          </w:p>
        </w:tc>
        <w:tc>
          <w:tcPr>
            <w:tcW w:w="12.0%" w:type="pct"/>
            <w:vAlign w:val="center"/>
          </w:tcPr>
          <w:p w14:paraId="4FAC45FF" w14:textId="2BE9EFAD" w:rsidR="00673DE2" w:rsidRPr="00094EFE" w:rsidRDefault="00B10B39" w:rsidP="00DE4B74">
            <w:pPr>
              <w:rPr>
                <w:sz w:val="16"/>
                <w:szCs w:val="16"/>
                <w:lang w:eastAsia="zh-CN"/>
              </w:rPr>
            </w:pPr>
            <w:r w:rsidRPr="00094EFE">
              <w:rPr>
                <w:sz w:val="16"/>
                <w:szCs w:val="16"/>
                <w:lang w:eastAsia="zh-CN"/>
              </w:rPr>
              <w:t>0.68</w:t>
            </w:r>
          </w:p>
        </w:tc>
      </w:tr>
    </w:tbl>
    <w:p w14:paraId="3CAB1706" w14:textId="0A9F24EA" w:rsidR="00F7764B" w:rsidRPr="00094EFE" w:rsidRDefault="00F7764B" w:rsidP="00F7764B">
      <w:pPr>
        <w:pStyle w:val="3"/>
      </w:pPr>
      <w:r w:rsidRPr="00094EFE">
        <w:t>Analysis of Building 1</w:t>
      </w:r>
    </w:p>
    <w:p w14:paraId="227F7FCD" w14:textId="4440EECF" w:rsidR="0044717A" w:rsidRPr="00094EFE" w:rsidRDefault="002A04B7" w:rsidP="00030EEB">
      <w:pPr>
        <w:pStyle w:val="a3"/>
        <w:rPr>
          <w:bCs/>
          <w:lang w:val="en-US" w:eastAsia="zh-CN"/>
        </w:rPr>
      </w:pPr>
      <w:r w:rsidRPr="00094EFE">
        <w:rPr>
          <w:bCs/>
          <w:lang w:val="en-US"/>
        </w:rPr>
        <w:t xml:space="preserve">Building 1 presents a difficult forecasting scenario due to high volatility driven by irregular commercial activities. As shown in Fig. 6, the LSTM provides a relatively poor fit with an </w:t>
      </w:r>
      <w:bookmarkStart w:id="36" w:name="OLE_LINK79"/>
      <w:r w:rsidR="007A4065" w:rsidRPr="00094EFE">
        <w:rPr>
          <w:rFonts w:hint="eastAsia"/>
        </w:rPr>
        <w:t>R</w:t>
      </w:r>
      <w:r w:rsidR="007A4065" w:rsidRPr="00094EFE">
        <w:rPr>
          <w:vertAlign w:val="superscript"/>
        </w:rPr>
        <w:t>2</w:t>
      </w:r>
      <w:bookmarkEnd w:id="36"/>
      <w:r w:rsidRPr="00094EFE">
        <w:rPr>
          <w:bCs/>
          <w:lang w:val="en-US"/>
        </w:rPr>
        <w:t xml:space="preserve"> of only 0.57. It fails to capture high-frequency fluctuations and tends to smooth out significant load variations. In contrast, ThermoNet improves this metric drastically to 0.89 and reduces the RMSE by 50.6%. By using the calculated envelope load </w:t>
      </w:r>
      <m:oMath>
        <m:sSub>
          <m:sSubPr>
            <m:ctrlPr>
              <w:rPr>
                <w:rFonts w:ascii="Cambria Math" w:hAnsi="Cambria Math"/>
                <w:bCs/>
                <w:i/>
                <w:lang w:val="en-US"/>
              </w:rPr>
            </m:ctrlPr>
          </m:sSubPr>
          <m:e>
            <m:r>
              <w:rPr>
                <w:rFonts w:ascii="Cambria Math" w:hAnsi="Cambria Math"/>
                <w:lang w:val="en-US"/>
              </w:rPr>
              <m:t>Q</m:t>
            </m:r>
          </m:e>
          <m:sub>
            <m:r>
              <w:rPr>
                <w:rFonts w:ascii="Cambria Math" w:hAnsi="Cambria Math"/>
                <w:lang w:val="en-US"/>
              </w:rPr>
              <m:t>e</m:t>
            </m:r>
          </m:sub>
        </m:sSub>
      </m:oMath>
      <w:r w:rsidRPr="00094EFE">
        <w:rPr>
          <w:bCs/>
          <w:lang w:val="en-US"/>
        </w:rPr>
        <w:t xml:space="preserve"> as a deterministic baseline, ThermoNet filters out the noise inherent in the commercial data. This allows the neural network to focus on learning residual behavioral patterns, resulting in superior robustness against non-stationary loads.</w:t>
      </w:r>
    </w:p>
    <w:p w14:paraId="32CA6662" w14:textId="77777777" w:rsidR="00C279BD" w:rsidRPr="00094EFE" w:rsidRDefault="00C279BD" w:rsidP="00C279BD">
      <w:pPr>
        <w:pStyle w:val="a3"/>
        <w:ind w:firstLine="0pt"/>
        <w:jc w:val="center"/>
        <w:rPr>
          <w:bCs/>
          <w:lang w:val="en-US" w:eastAsia="zh-CN"/>
        </w:rPr>
      </w:pPr>
      <w:r w:rsidRPr="00094EFE">
        <w:rPr>
          <w:rFonts w:hint="eastAsia"/>
          <w:bCs/>
          <w:noProof/>
          <w:lang w:val="en-US" w:eastAsia="zh-CN"/>
        </w:rPr>
        <w:drawing>
          <wp:inline distT="0" distB="0" distL="0" distR="0" wp14:anchorId="0536B80A" wp14:editId="1F3EFF0C">
            <wp:extent cx="2987046" cy="1972060"/>
            <wp:effectExtent l="0" t="0" r="3810" b="9525"/>
            <wp:docPr id="866059675" name="图片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6059675" name="图片 8660596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7046" cy="1972060"/>
                    </a:xfrm>
                    <a:prstGeom prst="rect">
                      <a:avLst/>
                    </a:prstGeom>
                  </pic:spPr>
                </pic:pic>
              </a:graphicData>
            </a:graphic>
          </wp:inline>
        </w:drawing>
      </w:r>
    </w:p>
    <w:p w14:paraId="0F32C837" w14:textId="787BBACD" w:rsidR="00C279BD" w:rsidRPr="00094EFE" w:rsidRDefault="00362121" w:rsidP="00030EEB">
      <w:pPr>
        <w:pStyle w:val="figurecaption"/>
      </w:pPr>
      <w:r w:rsidRPr="00094EFE">
        <w:rPr>
          <w:lang w:eastAsia="zh-CN"/>
        </w:rPr>
        <w:t>Comparative load forecasting results on the test set for Building 1</w:t>
      </w:r>
    </w:p>
    <w:p w14:paraId="475C4B23" w14:textId="3ABB4978" w:rsidR="000307DB" w:rsidRPr="00094EFE" w:rsidRDefault="000307DB" w:rsidP="000307DB">
      <w:pPr>
        <w:pStyle w:val="3"/>
        <w:rPr>
          <w:lang w:eastAsia="zh-CN"/>
        </w:rPr>
      </w:pPr>
      <w:r w:rsidRPr="00094EFE">
        <w:rPr>
          <w:lang w:eastAsia="zh-CN"/>
        </w:rPr>
        <w:t>Analysis of Building 2</w:t>
      </w:r>
    </w:p>
    <w:p w14:paraId="374D1E43" w14:textId="72B3DFB5" w:rsidR="001E1C07" w:rsidRPr="001E1C07" w:rsidRDefault="001E1C07" w:rsidP="001E1C07">
      <w:pPr>
        <w:pStyle w:val="a3"/>
        <w:rPr>
          <w:bCs/>
          <w:lang w:val="en-US" w:eastAsia="zh-CN"/>
        </w:rPr>
      </w:pPr>
      <w:r w:rsidRPr="001E1C07">
        <w:rPr>
          <w:bCs/>
          <w:lang w:val="en-US" w:eastAsia="zh-CN"/>
        </w:rPr>
        <w:t xml:space="preserve">The load profile of Building 2 exhibits distinct weekly periodicity, as illustrated in Fig. 7. While the LSTM captures the general trend, it frequently overestimates the base load during off-peak hours and struggles to match the precise amplitude of daily peaks. ThermoNet aligns much closer to the actual load, particularly during the sharp transitions between day and night operations. This improved alignment translates to a 33.7% reduction in RMSE and an increase in </w:t>
      </w:r>
      <w:r w:rsidR="00A556DD" w:rsidRPr="00094EFE">
        <w:rPr>
          <w:rFonts w:hint="eastAsia"/>
        </w:rPr>
        <w:t>R</w:t>
      </w:r>
      <w:r w:rsidR="00A556DD" w:rsidRPr="00094EFE">
        <w:rPr>
          <w:vertAlign w:val="superscript"/>
        </w:rPr>
        <w:t>2</w:t>
      </w:r>
      <w:r w:rsidRPr="001E1C07">
        <w:rPr>
          <w:bCs/>
          <w:lang w:val="en-US" w:eastAsia="zh-CN"/>
        </w:rPr>
        <w:t xml:space="preserve"> to 0.86. Here, the thermodynamic feature acts as a physical constraint, effectively correcting the baseline drift often observed in pure data-driven models.</w:t>
      </w:r>
    </w:p>
    <w:p w14:paraId="7BD441EF" w14:textId="6BEBA4F5" w:rsidR="000247A7" w:rsidRPr="00094EFE" w:rsidRDefault="005416F7" w:rsidP="005416F7">
      <w:pPr>
        <w:pStyle w:val="a3"/>
        <w:ind w:firstLine="0pt"/>
        <w:jc w:val="center"/>
        <w:rPr>
          <w:bCs/>
          <w:lang w:val="en-US" w:eastAsia="zh-CN"/>
        </w:rPr>
      </w:pPr>
      <w:r w:rsidRPr="00094EFE">
        <w:rPr>
          <w:rFonts w:hint="eastAsia"/>
          <w:bCs/>
          <w:noProof/>
          <w:lang w:val="en-US" w:eastAsia="zh-CN"/>
        </w:rPr>
        <w:lastRenderedPageBreak/>
        <w:drawing>
          <wp:inline distT="0" distB="0" distL="0" distR="0" wp14:anchorId="4A243374" wp14:editId="0B38717D">
            <wp:extent cx="2987046" cy="1972060"/>
            <wp:effectExtent l="0" t="0" r="3810" b="9525"/>
            <wp:docPr id="1970814904"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70814904" name="图片 19708149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7046" cy="1972060"/>
                    </a:xfrm>
                    <a:prstGeom prst="rect">
                      <a:avLst/>
                    </a:prstGeom>
                  </pic:spPr>
                </pic:pic>
              </a:graphicData>
            </a:graphic>
          </wp:inline>
        </w:drawing>
      </w:r>
    </w:p>
    <w:p w14:paraId="1B824130" w14:textId="0FBC386D" w:rsidR="00884D40" w:rsidRPr="00094EFE" w:rsidRDefault="00235E1E" w:rsidP="00CA0F45">
      <w:pPr>
        <w:pStyle w:val="figurecaption"/>
      </w:pPr>
      <w:r w:rsidRPr="00094EFE">
        <w:rPr>
          <w:lang w:eastAsia="zh-CN"/>
        </w:rPr>
        <w:t>Comparative load forecasting results on the test set for Building 2</w:t>
      </w:r>
    </w:p>
    <w:p w14:paraId="4F6D5644" w14:textId="0C6F863C" w:rsidR="008364CD" w:rsidRPr="00094EFE" w:rsidRDefault="00E61151" w:rsidP="008364CD">
      <w:pPr>
        <w:pStyle w:val="2"/>
      </w:pPr>
      <w:bookmarkStart w:id="37" w:name="OLE_LINK78"/>
      <w:r w:rsidRPr="00094EFE">
        <w:t xml:space="preserve">Responsiveness to Large Daily Temperature Variations </w:t>
      </w:r>
    </w:p>
    <w:bookmarkEnd w:id="37"/>
    <w:p w14:paraId="01981B15" w14:textId="6F8F0041" w:rsidR="00D116A3" w:rsidRPr="00094EFE" w:rsidRDefault="00447A22" w:rsidP="00DD54BA">
      <w:pPr>
        <w:pStyle w:val="a3"/>
        <w:rPr>
          <w:bCs/>
          <w:lang w:val="en-US" w:eastAsia="zh-CN"/>
        </w:rPr>
      </w:pPr>
      <w:r w:rsidRPr="00094EFE">
        <w:rPr>
          <w:bCs/>
          <w:lang w:val="en-US"/>
        </w:rPr>
        <w:t xml:space="preserve">Standard deep learning models often </w:t>
      </w:r>
      <w:r w:rsidR="00EE230F" w:rsidRPr="00094EFE">
        <w:rPr>
          <w:bCs/>
          <w:lang w:val="en-US"/>
        </w:rPr>
        <w:t>exhibit slow reaction times</w:t>
      </w:r>
      <w:r w:rsidRPr="00094EFE">
        <w:rPr>
          <w:bCs/>
          <w:lang w:val="en-US"/>
        </w:rPr>
        <w:t xml:space="preserve"> when the weather changes </w:t>
      </w:r>
      <w:r w:rsidR="00EE230F" w:rsidRPr="00094EFE">
        <w:rPr>
          <w:bCs/>
          <w:lang w:val="en-US"/>
        </w:rPr>
        <w:t>rapidly</w:t>
      </w:r>
      <w:r w:rsidR="00EE230F" w:rsidRPr="00094EFE">
        <w:rPr>
          <w:rFonts w:hint="eastAsia"/>
          <w:bCs/>
          <w:lang w:val="en-US" w:eastAsia="zh-CN"/>
        </w:rPr>
        <w:t xml:space="preserve"> </w:t>
      </w:r>
      <w:r w:rsidRPr="00094EFE">
        <w:rPr>
          <w:bCs/>
          <w:lang w:val="en-US"/>
        </w:rPr>
        <w:t xml:space="preserve">throughout the day. This </w:t>
      </w:r>
      <w:r w:rsidR="00E5613C" w:rsidRPr="00094EFE">
        <w:rPr>
          <w:bCs/>
          <w:lang w:val="en-US"/>
        </w:rPr>
        <w:t>prediction lag</w:t>
      </w:r>
      <w:r w:rsidR="00E5613C" w:rsidRPr="00094EFE">
        <w:rPr>
          <w:rFonts w:hint="eastAsia"/>
          <w:bCs/>
          <w:lang w:val="en-US" w:eastAsia="zh-CN"/>
        </w:rPr>
        <w:t xml:space="preserve"> </w:t>
      </w:r>
      <w:r w:rsidRPr="00094EFE">
        <w:rPr>
          <w:bCs/>
          <w:lang w:val="en-US"/>
        </w:rPr>
        <w:t xml:space="preserve">causes prediction errors, especially on days with large temperature swings. To </w:t>
      </w:r>
      <w:r w:rsidR="00E42787" w:rsidRPr="00094EFE">
        <w:rPr>
          <w:bCs/>
          <w:lang w:val="en-US"/>
        </w:rPr>
        <w:t>evaluate the responsiveness of ThermoNet</w:t>
      </w:r>
      <w:r w:rsidRPr="00094EFE">
        <w:rPr>
          <w:bCs/>
          <w:lang w:val="en-US"/>
        </w:rPr>
        <w:t xml:space="preserve">, </w:t>
      </w:r>
      <w:r w:rsidR="00DD54BA" w:rsidRPr="00094EFE">
        <w:rPr>
          <w:bCs/>
          <w:lang w:val="en-US"/>
        </w:rPr>
        <w:t xml:space="preserve">we analyzed a 48-hour window from </w:t>
      </w:r>
      <w:r w:rsidR="00E42787" w:rsidRPr="00094EFE">
        <w:rPr>
          <w:bCs/>
          <w:lang w:val="en-US"/>
        </w:rPr>
        <w:t>13:00 on March 13 to 12:00 on March 15</w:t>
      </w:r>
      <w:r w:rsidR="00DD54BA" w:rsidRPr="00094EFE">
        <w:rPr>
          <w:bCs/>
          <w:lang w:val="en-US"/>
        </w:rPr>
        <w:t xml:space="preserve">. This </w:t>
      </w:r>
      <w:r w:rsidR="00E42787" w:rsidRPr="00094EFE">
        <w:rPr>
          <w:bCs/>
          <w:lang w:val="en-US"/>
        </w:rPr>
        <w:t>window</w:t>
      </w:r>
      <w:r w:rsidR="00E42787" w:rsidRPr="00094EFE">
        <w:rPr>
          <w:rFonts w:hint="eastAsia"/>
          <w:bCs/>
          <w:lang w:val="en-US" w:eastAsia="zh-CN"/>
        </w:rPr>
        <w:t xml:space="preserve"> </w:t>
      </w:r>
      <w:r w:rsidR="00DD54BA" w:rsidRPr="00094EFE">
        <w:rPr>
          <w:bCs/>
          <w:lang w:val="en-US"/>
        </w:rPr>
        <w:t>captures a significant temperature fluctuation event on March 14</w:t>
      </w:r>
      <w:r w:rsidR="000C1115" w:rsidRPr="00094EFE">
        <w:rPr>
          <w:rFonts w:hint="eastAsia"/>
          <w:bCs/>
          <w:lang w:val="en-US" w:eastAsia="zh-CN"/>
        </w:rPr>
        <w:t>, where</w:t>
      </w:r>
      <w:r w:rsidR="00DD54BA" w:rsidRPr="00094EFE">
        <w:rPr>
          <w:bCs/>
          <w:lang w:val="en-US"/>
        </w:rPr>
        <w:t xml:space="preserve"> the outdoor temperature rose rapidly from a morning low of </w:t>
      </w:r>
      <w:r w:rsidR="000C1115" w:rsidRPr="00094EFE">
        <w:rPr>
          <w:rFonts w:hint="eastAsia"/>
          <w:bCs/>
          <w:lang w:val="en-US" w:eastAsia="zh-CN"/>
        </w:rPr>
        <w:t>-</w:t>
      </w:r>
      <w:r w:rsidR="00DD54BA" w:rsidRPr="00094EFE">
        <w:rPr>
          <w:bCs/>
          <w:lang w:val="en-US"/>
        </w:rPr>
        <w:t>4.62°C at 06:00 to a peak of 8.23°C at 14:00, followed by a precipitous drop to -9.38°C by midnight.</w:t>
      </w:r>
    </w:p>
    <w:p w14:paraId="3FCAC30A" w14:textId="5DFF01A4" w:rsidR="00235E1E" w:rsidRPr="00094EFE" w:rsidRDefault="00DD54BA" w:rsidP="00235E1E">
      <w:pPr>
        <w:pStyle w:val="3"/>
      </w:pPr>
      <w:r w:rsidRPr="00094EFE">
        <w:t>Performance in Building 1</w:t>
      </w:r>
    </w:p>
    <w:p w14:paraId="44B3D084" w14:textId="5B678BFA" w:rsidR="008909DB" w:rsidRPr="00094EFE" w:rsidRDefault="008909DB" w:rsidP="008165F5">
      <w:pPr>
        <w:pStyle w:val="a3"/>
        <w:rPr>
          <w:lang w:val="en-US" w:eastAsia="zh-CN"/>
        </w:rPr>
      </w:pPr>
      <w:r w:rsidRPr="00094EFE">
        <w:rPr>
          <w:lang w:val="en-US"/>
        </w:rPr>
        <w:t xml:space="preserve">Fig. 8 illustrates the model comparison for Building 1. During the rapid temperature rise between 12:00 and 14:00, the actual heating demand dropped to a daily minimum of 842.5 kW. The LSTM failed to adapt quickly to this change and acted as if the building still required high heating, predicting a load of 1140.1 kW. This 35% overestimation indicates that the baseline model failed to capture the sudden drop in demand, which would lead to overheating and energy waste in a real system. In contrast, ThermoNet reacted immediately. </w:t>
      </w:r>
      <w:r w:rsidR="00600FFF" w:rsidRPr="00094EFE">
        <w:rPr>
          <w:lang w:val="en-US"/>
        </w:rPr>
        <w:t>Guided by</w:t>
      </w:r>
      <w:r w:rsidRPr="00094EFE">
        <w:rPr>
          <w:lang w:val="en-US"/>
        </w:rPr>
        <w:t xml:space="preserve"> the envelope load </w:t>
      </w: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e</m:t>
            </m:r>
          </m:sub>
        </m:sSub>
      </m:oMath>
      <w:r w:rsidRPr="00094EFE">
        <w:rPr>
          <w:lang w:val="en-US"/>
        </w:rPr>
        <w:t xml:space="preserve"> as a direct input, </w:t>
      </w:r>
      <w:r w:rsidR="00600FFF" w:rsidRPr="00094EFE">
        <w:rPr>
          <w:rFonts w:hint="eastAsia"/>
          <w:lang w:val="en-US" w:eastAsia="zh-CN"/>
        </w:rPr>
        <w:t>the model</w:t>
      </w:r>
      <w:r w:rsidRPr="00094EFE">
        <w:rPr>
          <w:lang w:val="en-US"/>
        </w:rPr>
        <w:t xml:space="preserve"> instantly recognized the warming trend and lowered its prediction to 973.5 kW</w:t>
      </w:r>
      <w:r w:rsidR="009C4675" w:rsidRPr="00094EFE">
        <w:rPr>
          <w:rFonts w:hint="eastAsia"/>
          <w:lang w:val="en-US" w:eastAsia="zh-CN"/>
        </w:rPr>
        <w:t xml:space="preserve">, </w:t>
      </w:r>
      <w:r w:rsidR="009C4675" w:rsidRPr="00094EFE">
        <w:rPr>
          <w:lang w:val="en-US" w:eastAsia="zh-CN"/>
        </w:rPr>
        <w:t>reducing the absolute prediction error by approximately 56% compared to the baseline LSTM</w:t>
      </w:r>
      <w:r w:rsidRPr="00094EFE">
        <w:rPr>
          <w:lang w:val="en-US"/>
        </w:rPr>
        <w:t xml:space="preserve">. This result confirms that integrating the physical feature enables the model to track rapid load changes </w:t>
      </w:r>
      <w:r w:rsidR="00967E22" w:rsidRPr="00094EFE">
        <w:rPr>
          <w:lang w:val="en-US"/>
        </w:rPr>
        <w:t>with</w:t>
      </w:r>
      <w:r w:rsidR="00967E22" w:rsidRPr="00094EFE">
        <w:t xml:space="preserve"> </w:t>
      </w:r>
      <w:r w:rsidR="00967E22" w:rsidRPr="00094EFE">
        <w:rPr>
          <w:lang w:eastAsia="zh-CN"/>
        </w:rPr>
        <w:t>significantly</w:t>
      </w:r>
      <w:r w:rsidR="009C4675" w:rsidRPr="00094EFE">
        <w:rPr>
          <w:lang w:val="en-US"/>
        </w:rPr>
        <w:t xml:space="preserve"> reduced latency</w:t>
      </w:r>
      <w:r w:rsidRPr="00094EFE">
        <w:rPr>
          <w:lang w:val="en-US"/>
        </w:rPr>
        <w:t>.</w:t>
      </w:r>
    </w:p>
    <w:p w14:paraId="12A946ED" w14:textId="4600A4A7" w:rsidR="002355E7" w:rsidRPr="00094EFE" w:rsidRDefault="005D675C" w:rsidP="005D675C">
      <w:pPr>
        <w:pStyle w:val="a3"/>
        <w:ind w:firstLine="0pt"/>
        <w:jc w:val="center"/>
        <w:rPr>
          <w:bCs/>
          <w:lang w:val="en-US"/>
        </w:rPr>
      </w:pPr>
      <w:r w:rsidRPr="00094EFE">
        <w:rPr>
          <w:bCs/>
          <w:noProof/>
          <w:lang w:val="en-US"/>
        </w:rPr>
        <w:drawing>
          <wp:inline distT="0" distB="0" distL="0" distR="0" wp14:anchorId="21B972F0" wp14:editId="047C12F6">
            <wp:extent cx="2987046" cy="2316485"/>
            <wp:effectExtent l="0" t="0" r="3810" b="7620"/>
            <wp:docPr id="2081664225"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1664225" name="图片 20816642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7046" cy="2316485"/>
                    </a:xfrm>
                    <a:prstGeom prst="rect">
                      <a:avLst/>
                    </a:prstGeom>
                  </pic:spPr>
                </pic:pic>
              </a:graphicData>
            </a:graphic>
          </wp:inline>
        </w:drawing>
      </w:r>
    </w:p>
    <w:p w14:paraId="46C922E6" w14:textId="751862AC" w:rsidR="008364CD" w:rsidRPr="00094EFE" w:rsidRDefault="00A553E9" w:rsidP="0047689D">
      <w:pPr>
        <w:pStyle w:val="figurecaption"/>
      </w:pPr>
      <w:r w:rsidRPr="00094EFE">
        <w:rPr>
          <w:lang w:eastAsia="zh-CN"/>
        </w:rPr>
        <w:t xml:space="preserve">Response analysis for Building </w:t>
      </w:r>
      <w:r w:rsidR="00150E9F" w:rsidRPr="00094EFE">
        <w:rPr>
          <w:lang w:eastAsia="zh-CN"/>
        </w:rPr>
        <w:t>1</w:t>
      </w:r>
      <w:r w:rsidR="001B5859" w:rsidRPr="00094EFE">
        <w:rPr>
          <w:rFonts w:hint="eastAsia"/>
          <w:lang w:eastAsia="zh-CN"/>
        </w:rPr>
        <w:t xml:space="preserve"> </w:t>
      </w:r>
    </w:p>
    <w:p w14:paraId="29714DBD" w14:textId="4ACCBBB9" w:rsidR="008364CD" w:rsidRPr="00094EFE" w:rsidRDefault="00A553E9" w:rsidP="006B5318">
      <w:pPr>
        <w:pStyle w:val="3"/>
      </w:pPr>
      <w:r w:rsidRPr="00094EFE">
        <w:t>Performance in Building</w:t>
      </w:r>
      <w:r w:rsidRPr="00094EFE">
        <w:rPr>
          <w:rFonts w:hint="eastAsia"/>
          <w:lang w:eastAsia="zh-CN"/>
        </w:rPr>
        <w:t xml:space="preserve"> 2</w:t>
      </w:r>
    </w:p>
    <w:p w14:paraId="2882DA83" w14:textId="1F3465AE" w:rsidR="006B5318" w:rsidRPr="00094EFE" w:rsidRDefault="008165F5" w:rsidP="00BF63A9">
      <w:pPr>
        <w:pStyle w:val="a3"/>
        <w:rPr>
          <w:bCs/>
          <w:lang w:val="en-US" w:eastAsia="zh-CN"/>
        </w:rPr>
      </w:pPr>
      <w:r w:rsidRPr="00094EFE">
        <w:rPr>
          <w:bCs/>
          <w:lang w:val="en-US" w:eastAsia="zh-CN"/>
        </w:rPr>
        <w:t>A similar trend appears in the results for Building 2, as presented in Fig. 9. Throughout the warmer hours of the day, the LSTM consistently predicted higher loads than necessary and lagged behind the actual downward trend. ThermoNet, guided by the physical calculation, followed the steep drop in the actual load curve closely. By resolving this latency issue, ThermoNet ensures that the district heating system can reduce heat supply precisely when the outdoor temperature rises, thereby avoiding energy waste while maintaining indoor comfort.</w:t>
      </w:r>
    </w:p>
    <w:p w14:paraId="20D968E4" w14:textId="2C6F45B3" w:rsidR="002355E7" w:rsidRPr="00094EFE" w:rsidRDefault="005D675C" w:rsidP="005D675C">
      <w:pPr>
        <w:pStyle w:val="a3"/>
        <w:ind w:firstLine="0pt"/>
        <w:jc w:val="center"/>
        <w:rPr>
          <w:bCs/>
          <w:lang w:val="en-US" w:eastAsia="zh-CN"/>
        </w:rPr>
      </w:pPr>
      <w:r w:rsidRPr="00094EFE">
        <w:rPr>
          <w:rFonts w:hint="eastAsia"/>
          <w:bCs/>
          <w:noProof/>
          <w:lang w:val="en-US" w:eastAsia="zh-CN"/>
        </w:rPr>
        <w:drawing>
          <wp:inline distT="0" distB="0" distL="0" distR="0" wp14:anchorId="43D1AAAF" wp14:editId="0B2E56C2">
            <wp:extent cx="2987046" cy="2316485"/>
            <wp:effectExtent l="0" t="0" r="3810" b="7620"/>
            <wp:docPr id="1070556397"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0556397" name="图片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7046" cy="2316485"/>
                    </a:xfrm>
                    <a:prstGeom prst="rect">
                      <a:avLst/>
                    </a:prstGeom>
                  </pic:spPr>
                </pic:pic>
              </a:graphicData>
            </a:graphic>
          </wp:inline>
        </w:drawing>
      </w:r>
    </w:p>
    <w:p w14:paraId="59EA8F64" w14:textId="76435249" w:rsidR="008364CD" w:rsidRPr="00094EFE" w:rsidRDefault="00C23240" w:rsidP="008364CD">
      <w:pPr>
        <w:pStyle w:val="figurecaption"/>
      </w:pPr>
      <w:r w:rsidRPr="00094EFE">
        <w:rPr>
          <w:lang w:eastAsia="zh-CN"/>
        </w:rPr>
        <w:t>Response analysis for Building</w:t>
      </w:r>
      <w:r w:rsidR="0047689D" w:rsidRPr="00094EFE">
        <w:rPr>
          <w:lang w:eastAsia="zh-CN"/>
        </w:rPr>
        <w:t xml:space="preserve"> </w:t>
      </w:r>
      <w:r w:rsidR="001B5859" w:rsidRPr="00094EFE">
        <w:rPr>
          <w:rFonts w:hint="eastAsia"/>
          <w:lang w:eastAsia="zh-CN"/>
        </w:rPr>
        <w:t>2</w:t>
      </w:r>
    </w:p>
    <w:bookmarkEnd w:id="35"/>
    <w:p w14:paraId="42D9F510" w14:textId="2A6B4E2B" w:rsidR="003F6F7D" w:rsidRPr="00094EFE" w:rsidRDefault="003F6F7D" w:rsidP="001D0E22">
      <w:pPr>
        <w:pStyle w:val="1"/>
      </w:pPr>
      <w:r w:rsidRPr="00094EFE">
        <w:rPr>
          <w:rFonts w:hint="eastAsia"/>
          <w:lang w:eastAsia="zh-CN"/>
        </w:rPr>
        <w:t>Conclusion</w:t>
      </w:r>
      <w:r w:rsidR="00A232C6" w:rsidRPr="00094EFE">
        <w:rPr>
          <w:rFonts w:hint="eastAsia"/>
          <w:lang w:eastAsia="zh-CN"/>
        </w:rPr>
        <w:t>s</w:t>
      </w:r>
    </w:p>
    <w:p w14:paraId="6C54798D" w14:textId="7923386E" w:rsidR="0080791D" w:rsidRPr="00094EFE" w:rsidRDefault="00637EF9" w:rsidP="00637EF9">
      <w:pPr>
        <w:pStyle w:val="a3"/>
        <w:rPr>
          <w:lang w:val="en-US" w:eastAsia="zh-CN"/>
        </w:rPr>
      </w:pPr>
      <w:r w:rsidRPr="00637EF9">
        <w:rPr>
          <w:lang w:val="en-US"/>
        </w:rPr>
        <w:t>In this paper, a physics-informed deep learning framework, named ThermoNet, is proposed to address the intrinsic limitations of traditional data-driven models, such as poor generalization and prediction hysteresis during rapid weather changes.</w:t>
      </w:r>
      <w:r w:rsidR="002603B8" w:rsidRPr="00094EFE">
        <w:rPr>
          <w:rFonts w:hint="eastAsia"/>
          <w:lang w:val="en-US" w:eastAsia="zh-CN"/>
        </w:rPr>
        <w:t xml:space="preserve"> A</w:t>
      </w:r>
      <w:r w:rsidRPr="00637EF9">
        <w:rPr>
          <w:lang w:val="en-US"/>
        </w:rPr>
        <w:t xml:space="preserve"> simplified thermodynamic envelope load is calculated based on fundamental heat transfer principles and real-time meteorological data. This feature acts as a deterministic </w:t>
      </w:r>
      <w:r w:rsidR="002603B8" w:rsidRPr="00094EFE">
        <w:rPr>
          <w:rFonts w:hint="eastAsia"/>
          <w:lang w:val="en-US" w:eastAsia="zh-CN"/>
        </w:rPr>
        <w:t>prior</w:t>
      </w:r>
      <w:r w:rsidRPr="00637EF9">
        <w:rPr>
          <w:lang w:val="en-US"/>
        </w:rPr>
        <w:t xml:space="preserve">, effectively solving the problem that pure neural networks </w:t>
      </w:r>
      <w:r w:rsidR="002603B8" w:rsidRPr="00094EFE">
        <w:rPr>
          <w:lang w:val="en-US"/>
        </w:rPr>
        <w:t xml:space="preserve">are </w:t>
      </w:r>
      <w:r w:rsidR="002603B8" w:rsidRPr="00094EFE">
        <w:t>agnostic</w:t>
      </w:r>
      <w:r w:rsidR="002603B8" w:rsidRPr="00094EFE">
        <w:rPr>
          <w:lang w:val="en-US"/>
        </w:rPr>
        <w:t xml:space="preserve"> to</w:t>
      </w:r>
      <w:r w:rsidRPr="00637EF9">
        <w:rPr>
          <w:lang w:val="en-US"/>
        </w:rPr>
        <w:t xml:space="preserve"> physical laws. Then, a hybrid LSTM architecture integrating this physical feature with historical load data is constructed to predict the future heating demand of district heating systems.</w:t>
      </w:r>
      <w:r w:rsidR="002603B8" w:rsidRPr="00094EFE">
        <w:rPr>
          <w:rFonts w:hint="eastAsia"/>
          <w:lang w:val="en-US" w:eastAsia="zh-CN"/>
        </w:rPr>
        <w:t xml:space="preserve"> </w:t>
      </w:r>
      <w:r w:rsidRPr="00637EF9">
        <w:rPr>
          <w:lang w:val="en-US"/>
        </w:rPr>
        <w:t xml:space="preserve">Experimental results on two distinct building </w:t>
      </w:r>
      <w:r w:rsidR="002B6991" w:rsidRPr="00094EFE">
        <w:rPr>
          <w:lang w:val="en-US"/>
        </w:rPr>
        <w:t>archetypes demonstrate</w:t>
      </w:r>
      <w:r w:rsidRPr="00637EF9">
        <w:rPr>
          <w:lang w:val="en-US"/>
        </w:rPr>
        <w:t xml:space="preserve"> that ThermoNet significantly outperforms the baseline LSTM. It reduces the RMSE by 50.6% and 33.7%, respectively, and effectively eliminates prediction latency during large diurnal temperature fluctuations. The </w:t>
      </w:r>
      <w:r w:rsidR="002603B8" w:rsidRPr="00094EFE">
        <w:rPr>
          <w:lang w:val="en-US"/>
        </w:rPr>
        <w:t>results</w:t>
      </w:r>
      <w:r w:rsidRPr="00637EF9">
        <w:rPr>
          <w:lang w:val="en-US"/>
        </w:rPr>
        <w:t xml:space="preserve"> indicate that the proposed framework has strong robustness and is engineering applicable for the optimal control of smart thermal grids.</w:t>
      </w:r>
    </w:p>
    <w:p w14:paraId="7FC814EC" w14:textId="26F785DE" w:rsidR="0080791D" w:rsidRPr="00094EFE" w:rsidRDefault="0080791D" w:rsidP="0080791D">
      <w:pPr>
        <w:pStyle w:val="5"/>
      </w:pPr>
      <w:r w:rsidRPr="00094EFE">
        <w:t>Acknowledgment</w:t>
      </w:r>
    </w:p>
    <w:p w14:paraId="269C6AD8" w14:textId="391B79C6" w:rsidR="00325EEC" w:rsidRPr="00094EFE" w:rsidRDefault="00325EEC" w:rsidP="00836367">
      <w:pPr>
        <w:pStyle w:val="a3"/>
        <w:rPr>
          <w:lang w:eastAsia="zh-CN"/>
        </w:rPr>
      </w:pPr>
      <w:r w:rsidRPr="00094EFE">
        <w:rPr>
          <w:lang w:eastAsia="zh-CN"/>
        </w:rPr>
        <w:t>This work is supported by National Key R&amp;D Program of China (No. 2024YFB4206500), National Natural Science Foundation of China (No. 51806190)</w:t>
      </w:r>
      <w:r w:rsidRPr="00094EFE">
        <w:rPr>
          <w:rFonts w:hint="eastAsia"/>
          <w:lang w:eastAsia="zh-CN"/>
        </w:rPr>
        <w:t xml:space="preserve"> and </w:t>
      </w:r>
      <w:r w:rsidRPr="00094EFE">
        <w:rPr>
          <w:lang w:eastAsia="zh-CN"/>
        </w:rPr>
        <w:t>"Pioneer" and "Leading Goose" R&amp;D Program of Zhejiang (No. 2025C02237)</w:t>
      </w:r>
      <w:r w:rsidRPr="00094EFE">
        <w:rPr>
          <w:rFonts w:hint="eastAsia"/>
          <w:lang w:eastAsia="zh-CN"/>
        </w:rPr>
        <w:t>.</w:t>
      </w:r>
    </w:p>
    <w:p w14:paraId="21523B97" w14:textId="77777777" w:rsidR="009303D9" w:rsidRPr="00094EFE" w:rsidRDefault="009303D9" w:rsidP="00A059B3">
      <w:pPr>
        <w:pStyle w:val="5"/>
      </w:pPr>
      <w:r w:rsidRPr="00094EFE">
        <w:t>References</w:t>
      </w:r>
    </w:p>
    <w:p w14:paraId="409E0F17" w14:textId="77777777" w:rsidR="006C472C" w:rsidRPr="00094EFE" w:rsidRDefault="00DB3D2A" w:rsidP="005D363D">
      <w:pPr>
        <w:pStyle w:val="af1"/>
        <w:jc w:val="start"/>
        <w:rPr>
          <w:sz w:val="16"/>
          <w:szCs w:val="16"/>
        </w:rPr>
      </w:pPr>
      <w:r w:rsidRPr="00094EFE">
        <w:rPr>
          <w:lang w:eastAsia="zh-CN"/>
        </w:rPr>
        <w:fldChar w:fldCharType="begin"/>
      </w:r>
      <w:r w:rsidR="003308C0" w:rsidRPr="00094EFE">
        <w:rPr>
          <w:lang w:eastAsia="zh-CN"/>
        </w:rPr>
        <w:instrText xml:space="preserve"> ADDIN ZOTERO_BIBL {"uncited":[],"omitted":[],"custom":[]} CSL_BIBLIOGRAPHY </w:instrText>
      </w:r>
      <w:r w:rsidRPr="00094EFE">
        <w:rPr>
          <w:lang w:eastAsia="zh-CN"/>
        </w:rPr>
        <w:fldChar w:fldCharType="separate"/>
      </w:r>
      <w:r w:rsidR="006C472C" w:rsidRPr="00094EFE">
        <w:t>[1]</w:t>
      </w:r>
      <w:r w:rsidR="006C472C" w:rsidRPr="00094EFE">
        <w:rPr>
          <w:sz w:val="16"/>
          <w:szCs w:val="16"/>
        </w:rPr>
        <w:tab/>
        <w:t xml:space="preserve">A. Shakeel, D. Chong, and J. Wang, “Load Forecasting of District Heating System Based on Improved Fb-Prophet Model,” </w:t>
      </w:r>
      <w:r w:rsidR="006C472C" w:rsidRPr="00094EFE">
        <w:rPr>
          <w:i/>
          <w:iCs/>
          <w:sz w:val="16"/>
          <w:szCs w:val="16"/>
        </w:rPr>
        <w:t>Social Science Research Network, Rochester, NY</w:t>
      </w:r>
      <w:r w:rsidR="006C472C" w:rsidRPr="00094EFE">
        <w:rPr>
          <w:sz w:val="16"/>
          <w:szCs w:val="16"/>
        </w:rPr>
        <w:t>: 4251873. Accessed: Dec. 19, 2025. [Online]. Available: https://papers.ssrn.com/sol3/papers.cfm?abstract_id=4251873</w:t>
      </w:r>
    </w:p>
    <w:p w14:paraId="0AB5C498" w14:textId="77777777" w:rsidR="006C472C" w:rsidRPr="00094EFE" w:rsidRDefault="006C472C" w:rsidP="005D363D">
      <w:pPr>
        <w:pStyle w:val="af1"/>
        <w:jc w:val="start"/>
        <w:rPr>
          <w:sz w:val="16"/>
          <w:szCs w:val="16"/>
        </w:rPr>
      </w:pPr>
      <w:r w:rsidRPr="00094EFE">
        <w:rPr>
          <w:sz w:val="16"/>
          <w:szCs w:val="16"/>
        </w:rPr>
        <w:lastRenderedPageBreak/>
        <w:t>[2]</w:t>
      </w:r>
      <w:r w:rsidRPr="00094EFE">
        <w:rPr>
          <w:sz w:val="16"/>
          <w:szCs w:val="16"/>
        </w:rPr>
        <w:tab/>
        <w:t xml:space="preserve">H. Lund </w:t>
      </w:r>
      <w:r w:rsidRPr="00094EFE">
        <w:rPr>
          <w:i/>
          <w:iCs/>
          <w:sz w:val="16"/>
          <w:szCs w:val="16"/>
        </w:rPr>
        <w:t>et al.</w:t>
      </w:r>
      <w:r w:rsidRPr="00094EFE">
        <w:rPr>
          <w:sz w:val="16"/>
          <w:szCs w:val="16"/>
        </w:rPr>
        <w:t xml:space="preserve">, “4th Generation District Heating (4GDH): Integrating smart thermal grids into future sustainable energy systems,” </w:t>
      </w:r>
      <w:r w:rsidRPr="00094EFE">
        <w:rPr>
          <w:i/>
          <w:iCs/>
          <w:sz w:val="16"/>
          <w:szCs w:val="16"/>
        </w:rPr>
        <w:t>Energy</w:t>
      </w:r>
      <w:r w:rsidRPr="00094EFE">
        <w:rPr>
          <w:sz w:val="16"/>
          <w:szCs w:val="16"/>
        </w:rPr>
        <w:t>, vol. 68, pp. 1–11, Apr. 2014, doi: 10.1016/j.energy.2014.02.089.</w:t>
      </w:r>
    </w:p>
    <w:p w14:paraId="7A43A985" w14:textId="77777777" w:rsidR="006C472C" w:rsidRPr="00094EFE" w:rsidRDefault="006C472C" w:rsidP="005D363D">
      <w:pPr>
        <w:pStyle w:val="af1"/>
        <w:jc w:val="start"/>
        <w:rPr>
          <w:sz w:val="16"/>
          <w:szCs w:val="16"/>
        </w:rPr>
      </w:pPr>
      <w:r w:rsidRPr="00094EFE">
        <w:rPr>
          <w:sz w:val="16"/>
          <w:szCs w:val="16"/>
        </w:rPr>
        <w:t>[3]</w:t>
      </w:r>
      <w:r w:rsidRPr="00094EFE">
        <w:rPr>
          <w:sz w:val="16"/>
          <w:szCs w:val="16"/>
        </w:rPr>
        <w:tab/>
        <w:t xml:space="preserve">F. Wernstedt, P. Davidsson, and C. Johansson, “Demand side management in district heating systems,” in </w:t>
      </w:r>
      <w:r w:rsidRPr="00094EFE">
        <w:rPr>
          <w:i/>
          <w:iCs/>
          <w:sz w:val="16"/>
          <w:szCs w:val="16"/>
        </w:rPr>
        <w:t>Proceedings of the 6th international joint conference on Autonomous agents and multiagent systems</w:t>
      </w:r>
      <w:r w:rsidRPr="00094EFE">
        <w:rPr>
          <w:sz w:val="16"/>
          <w:szCs w:val="16"/>
        </w:rPr>
        <w:t>, Honolulu Hawaii: ACM, May 2007, pp. 1–7. doi: 10.1145/1329125.1329454.</w:t>
      </w:r>
    </w:p>
    <w:p w14:paraId="10CB5D43" w14:textId="77777777" w:rsidR="006C472C" w:rsidRPr="00094EFE" w:rsidRDefault="006C472C" w:rsidP="005D363D">
      <w:pPr>
        <w:pStyle w:val="af1"/>
        <w:jc w:val="start"/>
        <w:rPr>
          <w:sz w:val="16"/>
          <w:szCs w:val="16"/>
        </w:rPr>
      </w:pPr>
      <w:r w:rsidRPr="00094EFE">
        <w:rPr>
          <w:sz w:val="16"/>
          <w:szCs w:val="16"/>
        </w:rPr>
        <w:t>[4]</w:t>
      </w:r>
      <w:r w:rsidRPr="00094EFE">
        <w:rPr>
          <w:sz w:val="16"/>
          <w:szCs w:val="16"/>
        </w:rPr>
        <w:tab/>
        <w:t xml:space="preserve">A. Castellini, F. Bianchi, and A. Farinelli, “Predictive Model Generation for Load Forecasting in District Heating Networks,” </w:t>
      </w:r>
      <w:r w:rsidRPr="00094EFE">
        <w:rPr>
          <w:i/>
          <w:iCs/>
          <w:sz w:val="16"/>
          <w:szCs w:val="16"/>
        </w:rPr>
        <w:t>IEEE Intelligent Systems</w:t>
      </w:r>
      <w:r w:rsidRPr="00094EFE">
        <w:rPr>
          <w:sz w:val="16"/>
          <w:szCs w:val="16"/>
        </w:rPr>
        <w:t>, vol. 36, no. 4, pp. 86–95, July 2021, doi: 10.1109/MIS.2020.3005903.</w:t>
      </w:r>
    </w:p>
    <w:p w14:paraId="64C59640" w14:textId="77777777" w:rsidR="006C472C" w:rsidRPr="00094EFE" w:rsidRDefault="006C472C" w:rsidP="005D363D">
      <w:pPr>
        <w:pStyle w:val="af1"/>
        <w:jc w:val="start"/>
        <w:rPr>
          <w:sz w:val="16"/>
          <w:szCs w:val="16"/>
        </w:rPr>
      </w:pPr>
      <w:r w:rsidRPr="00094EFE">
        <w:rPr>
          <w:sz w:val="16"/>
          <w:szCs w:val="16"/>
        </w:rPr>
        <w:t>[5]</w:t>
      </w:r>
      <w:r w:rsidRPr="00094EFE">
        <w:rPr>
          <w:sz w:val="16"/>
          <w:szCs w:val="16"/>
        </w:rPr>
        <w:tab/>
        <w:t xml:space="preserve">K. Amasyali and N. M. El-Gohary, “A review of data-driven building energy consumption prediction studies,” </w:t>
      </w:r>
      <w:r w:rsidRPr="00094EFE">
        <w:rPr>
          <w:i/>
          <w:iCs/>
          <w:sz w:val="16"/>
          <w:szCs w:val="16"/>
        </w:rPr>
        <w:t>Renewable and Sustainable Energy Reviews</w:t>
      </w:r>
      <w:r w:rsidRPr="00094EFE">
        <w:rPr>
          <w:sz w:val="16"/>
          <w:szCs w:val="16"/>
        </w:rPr>
        <w:t>, vol. 81, pp. 1192–1205, Jan. 2018, doi: 10.1016/j.rser.2017.04.095.</w:t>
      </w:r>
    </w:p>
    <w:p w14:paraId="0B21F6F6" w14:textId="77777777" w:rsidR="006C472C" w:rsidRPr="00094EFE" w:rsidRDefault="006C472C" w:rsidP="005D363D">
      <w:pPr>
        <w:pStyle w:val="af1"/>
        <w:jc w:val="start"/>
        <w:rPr>
          <w:sz w:val="16"/>
          <w:szCs w:val="16"/>
        </w:rPr>
      </w:pPr>
      <w:r w:rsidRPr="00094EFE">
        <w:rPr>
          <w:sz w:val="16"/>
          <w:szCs w:val="16"/>
        </w:rPr>
        <w:t>[6]</w:t>
      </w:r>
      <w:r w:rsidRPr="00094EFE">
        <w:rPr>
          <w:sz w:val="16"/>
          <w:szCs w:val="16"/>
        </w:rPr>
        <w:tab/>
        <w:t xml:space="preserve">M. S. Ahamed, H. Guo, and K. Tanino, “Modeling heating demands in a Chinese-style solar greenhouse using the transient building energy simulation model TRNSYS,” </w:t>
      </w:r>
      <w:r w:rsidRPr="00094EFE">
        <w:rPr>
          <w:i/>
          <w:iCs/>
          <w:sz w:val="16"/>
          <w:szCs w:val="16"/>
        </w:rPr>
        <w:t>J. Build. Eng.</w:t>
      </w:r>
      <w:r w:rsidRPr="00094EFE">
        <w:rPr>
          <w:sz w:val="16"/>
          <w:szCs w:val="16"/>
        </w:rPr>
        <w:t>, vol. 29, p. 101114, May 2020, doi: 10.1016/j.jobe.2019.101114.</w:t>
      </w:r>
    </w:p>
    <w:p w14:paraId="310BE973" w14:textId="77777777" w:rsidR="006C472C" w:rsidRPr="00094EFE" w:rsidRDefault="006C472C" w:rsidP="005D363D">
      <w:pPr>
        <w:pStyle w:val="af1"/>
        <w:jc w:val="start"/>
        <w:rPr>
          <w:sz w:val="16"/>
          <w:szCs w:val="16"/>
        </w:rPr>
      </w:pPr>
      <w:r w:rsidRPr="00094EFE">
        <w:rPr>
          <w:sz w:val="16"/>
          <w:szCs w:val="16"/>
        </w:rPr>
        <w:t>[7]</w:t>
      </w:r>
      <w:r w:rsidRPr="00094EFE">
        <w:rPr>
          <w:sz w:val="16"/>
          <w:szCs w:val="16"/>
        </w:rPr>
        <w:tab/>
        <w:t xml:space="preserve">X. Lin, J. Zhang, L. Du-Ikonen, and W. Zhong, “An infiltration load calculation model of large-space buildings based on the grand canonical ensemble theory,” </w:t>
      </w:r>
      <w:r w:rsidRPr="00094EFE">
        <w:rPr>
          <w:i/>
          <w:iCs/>
          <w:sz w:val="16"/>
          <w:szCs w:val="16"/>
        </w:rPr>
        <w:t>Energy</w:t>
      </w:r>
      <w:r w:rsidRPr="00094EFE">
        <w:rPr>
          <w:sz w:val="16"/>
          <w:szCs w:val="16"/>
        </w:rPr>
        <w:t>, vol. 275, p. 127331, July 2023, doi: 10.1016/j.energy.2023.127331.</w:t>
      </w:r>
    </w:p>
    <w:p w14:paraId="3107AF74" w14:textId="77777777" w:rsidR="006C472C" w:rsidRPr="00094EFE" w:rsidRDefault="006C472C" w:rsidP="005D363D">
      <w:pPr>
        <w:pStyle w:val="af1"/>
        <w:jc w:val="start"/>
        <w:rPr>
          <w:sz w:val="16"/>
          <w:szCs w:val="16"/>
        </w:rPr>
      </w:pPr>
      <w:r w:rsidRPr="00094EFE">
        <w:rPr>
          <w:sz w:val="16"/>
          <w:szCs w:val="16"/>
        </w:rPr>
        <w:t>[8]</w:t>
      </w:r>
      <w:r w:rsidRPr="00094EFE">
        <w:rPr>
          <w:sz w:val="16"/>
          <w:szCs w:val="16"/>
        </w:rPr>
        <w:tab/>
        <w:t xml:space="preserve">S. Rouchier, M. Rabouille, and P. Oberlé, “Calibration of simplified building energy models for parameter estimation and forecasting: Stochastic versus deterministic modelling,” </w:t>
      </w:r>
      <w:r w:rsidRPr="00094EFE">
        <w:rPr>
          <w:i/>
          <w:iCs/>
          <w:sz w:val="16"/>
          <w:szCs w:val="16"/>
        </w:rPr>
        <w:t xml:space="preserve">Building and </w:t>
      </w:r>
      <w:r w:rsidRPr="00094EFE">
        <w:rPr>
          <w:i/>
          <w:iCs/>
          <w:sz w:val="16"/>
          <w:szCs w:val="16"/>
        </w:rPr>
        <w:t>Environment</w:t>
      </w:r>
      <w:r w:rsidRPr="00094EFE">
        <w:rPr>
          <w:sz w:val="16"/>
          <w:szCs w:val="16"/>
        </w:rPr>
        <w:t>, vol. 134, pp. 181–190, Apr. 2018, doi: 10.1016/j.buildenv.2018.02.043.</w:t>
      </w:r>
    </w:p>
    <w:p w14:paraId="0EE2C458" w14:textId="77777777" w:rsidR="006C472C" w:rsidRPr="00094EFE" w:rsidRDefault="006C472C" w:rsidP="005D363D">
      <w:pPr>
        <w:pStyle w:val="af1"/>
        <w:jc w:val="start"/>
        <w:rPr>
          <w:sz w:val="16"/>
          <w:szCs w:val="16"/>
        </w:rPr>
      </w:pPr>
      <w:r w:rsidRPr="00094EFE">
        <w:rPr>
          <w:sz w:val="16"/>
          <w:szCs w:val="16"/>
        </w:rPr>
        <w:t>[9]</w:t>
      </w:r>
      <w:r w:rsidRPr="00094EFE">
        <w:rPr>
          <w:sz w:val="16"/>
          <w:szCs w:val="16"/>
        </w:rPr>
        <w:tab/>
        <w:t xml:space="preserve">W. Kong, Z. Y. Dong, Y. Jia, D. J. Hill, Y. Xu, and Y. Zhang, “Short-Term Residential Load Forecasting Based on LSTM Recurrent Neural Network,” </w:t>
      </w:r>
      <w:r w:rsidRPr="00094EFE">
        <w:rPr>
          <w:i/>
          <w:iCs/>
          <w:sz w:val="16"/>
          <w:szCs w:val="16"/>
        </w:rPr>
        <w:t>IEEE Transactions on Smart Grid</w:t>
      </w:r>
      <w:r w:rsidRPr="00094EFE">
        <w:rPr>
          <w:sz w:val="16"/>
          <w:szCs w:val="16"/>
        </w:rPr>
        <w:t>, vol. 10, no. 1, pp. 841–851, Jan. 2019, doi: 10.1109/TSG.2017.2753802.</w:t>
      </w:r>
    </w:p>
    <w:p w14:paraId="2C931739" w14:textId="77777777" w:rsidR="006C472C" w:rsidRPr="00094EFE" w:rsidRDefault="006C472C" w:rsidP="005D363D">
      <w:pPr>
        <w:pStyle w:val="af1"/>
        <w:jc w:val="start"/>
        <w:rPr>
          <w:sz w:val="16"/>
          <w:szCs w:val="16"/>
        </w:rPr>
      </w:pPr>
      <w:r w:rsidRPr="00094EFE">
        <w:rPr>
          <w:sz w:val="16"/>
          <w:szCs w:val="16"/>
        </w:rPr>
        <w:t>[10]</w:t>
      </w:r>
      <w:r w:rsidRPr="00094EFE">
        <w:rPr>
          <w:sz w:val="16"/>
          <w:szCs w:val="16"/>
        </w:rPr>
        <w:tab/>
        <w:t xml:space="preserve">A. Karpatne </w:t>
      </w:r>
      <w:r w:rsidRPr="00094EFE">
        <w:rPr>
          <w:i/>
          <w:iCs/>
          <w:sz w:val="16"/>
          <w:szCs w:val="16"/>
        </w:rPr>
        <w:t>et al.</w:t>
      </w:r>
      <w:r w:rsidRPr="00094EFE">
        <w:rPr>
          <w:sz w:val="16"/>
          <w:szCs w:val="16"/>
        </w:rPr>
        <w:t xml:space="preserve">, “Theory-Guided Data Science: A New Paradigm for Scientific Discovery from Data,” </w:t>
      </w:r>
      <w:r w:rsidRPr="00094EFE">
        <w:rPr>
          <w:i/>
          <w:iCs/>
          <w:sz w:val="16"/>
          <w:szCs w:val="16"/>
        </w:rPr>
        <w:t>IEEE Transactions on Knowledge and Data Engineering</w:t>
      </w:r>
      <w:r w:rsidRPr="00094EFE">
        <w:rPr>
          <w:sz w:val="16"/>
          <w:szCs w:val="16"/>
        </w:rPr>
        <w:t>, vol. 29, no. 10, pp. 2318–2331, Oct. 2017, doi: 10.1109/TKDE.2017.2720168.</w:t>
      </w:r>
    </w:p>
    <w:p w14:paraId="21EEA27A" w14:textId="77777777" w:rsidR="006C472C" w:rsidRPr="00094EFE" w:rsidRDefault="006C472C" w:rsidP="005D363D">
      <w:pPr>
        <w:pStyle w:val="af1"/>
        <w:jc w:val="start"/>
        <w:rPr>
          <w:sz w:val="16"/>
          <w:szCs w:val="16"/>
        </w:rPr>
      </w:pPr>
      <w:r w:rsidRPr="00094EFE">
        <w:rPr>
          <w:sz w:val="16"/>
          <w:szCs w:val="16"/>
        </w:rPr>
        <w:t>[11]</w:t>
      </w:r>
      <w:r w:rsidRPr="00094EFE">
        <w:rPr>
          <w:sz w:val="16"/>
          <w:szCs w:val="16"/>
        </w:rPr>
        <w:tab/>
        <w:t xml:space="preserve">Y. Wang, C. Zhan, G. Li, D. Zhang, and X. Han, “Physics-guided LSTM model for heat load prediction of buildings,” </w:t>
      </w:r>
      <w:r w:rsidRPr="00094EFE">
        <w:rPr>
          <w:i/>
          <w:iCs/>
          <w:sz w:val="16"/>
          <w:szCs w:val="16"/>
        </w:rPr>
        <w:t>Energy and Buildings</w:t>
      </w:r>
      <w:r w:rsidRPr="00094EFE">
        <w:rPr>
          <w:sz w:val="16"/>
          <w:szCs w:val="16"/>
        </w:rPr>
        <w:t>, vol. 294, p. 113169, Sept. 2023, doi: 10.1016/j.enbuild.2023.113169.</w:t>
      </w:r>
    </w:p>
    <w:p w14:paraId="5ADBE1B5" w14:textId="77777777" w:rsidR="006C472C" w:rsidRPr="00094EFE" w:rsidRDefault="006C472C" w:rsidP="005D363D">
      <w:pPr>
        <w:pStyle w:val="af1"/>
        <w:jc w:val="start"/>
        <w:rPr>
          <w:sz w:val="16"/>
          <w:szCs w:val="16"/>
        </w:rPr>
      </w:pPr>
      <w:r w:rsidRPr="00094EFE">
        <w:rPr>
          <w:sz w:val="16"/>
          <w:szCs w:val="16"/>
        </w:rPr>
        <w:t>[12]</w:t>
      </w:r>
      <w:r w:rsidRPr="00094EFE">
        <w:rPr>
          <w:sz w:val="16"/>
          <w:szCs w:val="16"/>
        </w:rPr>
        <w:tab/>
        <w:t xml:space="preserve">H. Kazmi, C. Fu, and C. Miller, “Ten questions concerning data-driven modelling and forecasting of operational energy demand at building and urban scale,” </w:t>
      </w:r>
      <w:r w:rsidRPr="00094EFE">
        <w:rPr>
          <w:i/>
          <w:iCs/>
          <w:sz w:val="16"/>
          <w:szCs w:val="16"/>
        </w:rPr>
        <w:t>Building and Environment</w:t>
      </w:r>
      <w:r w:rsidRPr="00094EFE">
        <w:rPr>
          <w:sz w:val="16"/>
          <w:szCs w:val="16"/>
        </w:rPr>
        <w:t>, vol. 239, p. 110407, July 2023, doi: 10.1016/j.buildenv.2023.110407.</w:t>
      </w:r>
    </w:p>
    <w:p w14:paraId="406ED038" w14:textId="77777777" w:rsidR="006C472C" w:rsidRPr="00094EFE" w:rsidRDefault="006C472C" w:rsidP="005D363D">
      <w:pPr>
        <w:pStyle w:val="af1"/>
        <w:jc w:val="start"/>
        <w:rPr>
          <w:sz w:val="16"/>
          <w:szCs w:val="16"/>
        </w:rPr>
      </w:pPr>
      <w:r w:rsidRPr="00094EFE">
        <w:rPr>
          <w:sz w:val="16"/>
          <w:szCs w:val="16"/>
        </w:rPr>
        <w:t>[13]</w:t>
      </w:r>
      <w:r w:rsidRPr="00094EFE">
        <w:rPr>
          <w:sz w:val="16"/>
          <w:szCs w:val="16"/>
        </w:rPr>
        <w:tab/>
        <w:t xml:space="preserve">Z. Ma, G. Jiang, Y. Hu, and J. Chen, “A review of physics-informed machine learning for building energy modeling,” </w:t>
      </w:r>
      <w:r w:rsidRPr="00094EFE">
        <w:rPr>
          <w:i/>
          <w:iCs/>
          <w:sz w:val="16"/>
          <w:szCs w:val="16"/>
        </w:rPr>
        <w:t>Appl. Energy</w:t>
      </w:r>
      <w:r w:rsidRPr="00094EFE">
        <w:rPr>
          <w:sz w:val="16"/>
          <w:szCs w:val="16"/>
        </w:rPr>
        <w:t>, vol. 381, p. 125169, Mar. 2025, doi: 10.1016/j.apenergy.2024.125169.</w:t>
      </w:r>
    </w:p>
    <w:p w14:paraId="7636CAA8" w14:textId="77777777" w:rsidR="006C472C" w:rsidRPr="00094EFE" w:rsidRDefault="006C472C" w:rsidP="005D363D">
      <w:pPr>
        <w:pStyle w:val="af1"/>
        <w:jc w:val="start"/>
        <w:rPr>
          <w:sz w:val="16"/>
          <w:szCs w:val="16"/>
        </w:rPr>
      </w:pPr>
      <w:r w:rsidRPr="00094EFE">
        <w:rPr>
          <w:sz w:val="16"/>
          <w:szCs w:val="16"/>
        </w:rPr>
        <w:t>[14]</w:t>
      </w:r>
      <w:r w:rsidRPr="00094EFE">
        <w:rPr>
          <w:sz w:val="16"/>
          <w:szCs w:val="16"/>
        </w:rPr>
        <w:tab/>
        <w:t xml:space="preserve">Z. Li, N. Zhang, J. Zhang, X. Lin, and W. Zhong, “Load Forecasting of Large-space Stadium Based on Surrogate Modeling,” in </w:t>
      </w:r>
      <w:r w:rsidRPr="00094EFE">
        <w:rPr>
          <w:i/>
          <w:iCs/>
          <w:sz w:val="16"/>
          <w:szCs w:val="16"/>
        </w:rPr>
        <w:t>2022 International Conference on High Performance Big Data and Intelligent Systems (HDIS)</w:t>
      </w:r>
      <w:r w:rsidRPr="00094EFE">
        <w:rPr>
          <w:sz w:val="16"/>
          <w:szCs w:val="16"/>
        </w:rPr>
        <w:t>, Dec. 2022, pp. 299–303. doi: 10.1109/HDIS56859.2022.9991695.</w:t>
      </w:r>
    </w:p>
    <w:p w14:paraId="1B0049A4" w14:textId="4695058F" w:rsidR="00FF2703" w:rsidRDefault="00DB3D2A" w:rsidP="005D363D">
      <w:pPr>
        <w:pStyle w:val="a3"/>
        <w:jc w:val="start"/>
        <w:rPr>
          <w:lang w:eastAsia="zh-CN"/>
        </w:rPr>
      </w:pPr>
      <w:r w:rsidRPr="00094EFE">
        <w:rPr>
          <w:lang w:eastAsia="zh-CN"/>
        </w:rPr>
        <w:fldChar w:fldCharType="end"/>
      </w:r>
    </w:p>
    <w:p w14:paraId="2CBC4D6A" w14:textId="0B6CF950" w:rsidR="00836367" w:rsidRPr="00F96569" w:rsidRDefault="00836367" w:rsidP="00E11392">
      <w:pPr>
        <w:pStyle w:val="references"/>
        <w:numPr>
          <w:ilvl w:val="0"/>
          <w:numId w:val="0"/>
        </w:numPr>
        <w:spacing w:line="12pt" w:lineRule="auto"/>
        <w:rPr>
          <w:rFonts w:eastAsia="宋体"/>
          <w:b/>
          <w:noProof w:val="0"/>
          <w:color w:val="FF0000"/>
          <w:spacing w:val="-1"/>
          <w:sz w:val="20"/>
          <w:szCs w:val="20"/>
          <w:lang w:val="x-none" w:eastAsia="zh-CN"/>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FCF6FCD"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F1E49F" w14:textId="77777777" w:rsidR="002220BC" w:rsidRDefault="002220BC" w:rsidP="001A3B3D">
      <w:r>
        <w:separator/>
      </w:r>
    </w:p>
  </w:endnote>
  <w:endnote w:type="continuationSeparator" w:id="0">
    <w:p w14:paraId="6362BC4B" w14:textId="77777777" w:rsidR="002220BC" w:rsidRDefault="002220B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w:altName w:val="DengXian"/>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79F29C9" w14:textId="77777777" w:rsidR="002220BC" w:rsidRDefault="002220BC" w:rsidP="001A3B3D">
      <w:r>
        <w:separator/>
      </w:r>
    </w:p>
  </w:footnote>
  <w:footnote w:type="continuationSeparator" w:id="0">
    <w:p w14:paraId="6B9FF794" w14:textId="77777777" w:rsidR="002220BC" w:rsidRDefault="002220B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20.80pt"/>
        </w:tabs>
        <w:ind w:start="-20.80pt" w:hanging="18pt"/>
      </w:pPr>
      <w:rPr>
        <w:rFonts w:ascii="Symbol" w:hAnsi="Symbol" w:hint="default"/>
      </w:rPr>
    </w:lvl>
    <w:lvl w:ilvl="1" w:tplc="04090003">
      <w:start w:val="1"/>
      <w:numFmt w:val="bullet"/>
      <w:lvlText w:val="o"/>
      <w:lvlJc w:val="start"/>
      <w:pPr>
        <w:tabs>
          <w:tab w:val="num" w:pos="14.40pt"/>
        </w:tabs>
        <w:ind w:start="14.40pt" w:hanging="18pt"/>
      </w:pPr>
      <w:rPr>
        <w:rFonts w:ascii="Courier New" w:hAnsi="Courier New" w:hint="default"/>
      </w:rPr>
    </w:lvl>
    <w:lvl w:ilvl="2" w:tplc="04090005">
      <w:start w:val="1"/>
      <w:numFmt w:val="bullet"/>
      <w:lvlText w:val=""/>
      <w:lvlJc w:val="start"/>
      <w:pPr>
        <w:tabs>
          <w:tab w:val="num" w:pos="50.40pt"/>
        </w:tabs>
        <w:ind w:start="50.40pt" w:hanging="18pt"/>
      </w:pPr>
      <w:rPr>
        <w:rFonts w:ascii="Wingdings" w:hAnsi="Wingdings" w:hint="default"/>
      </w:rPr>
    </w:lvl>
    <w:lvl w:ilvl="3" w:tplc="04090001">
      <w:start w:val="1"/>
      <w:numFmt w:val="bullet"/>
      <w:lvlText w:val=""/>
      <w:lvlJc w:val="start"/>
      <w:pPr>
        <w:tabs>
          <w:tab w:val="num" w:pos="86.40pt"/>
        </w:tabs>
        <w:ind w:start="86.40pt" w:hanging="18pt"/>
      </w:pPr>
      <w:rPr>
        <w:rFonts w:ascii="Symbol" w:hAnsi="Symbol" w:hint="default"/>
      </w:rPr>
    </w:lvl>
    <w:lvl w:ilvl="4" w:tplc="04090003">
      <w:start w:val="1"/>
      <w:numFmt w:val="bullet"/>
      <w:lvlText w:val="o"/>
      <w:lvlJc w:val="start"/>
      <w:pPr>
        <w:tabs>
          <w:tab w:val="num" w:pos="122.40pt"/>
        </w:tabs>
        <w:ind w:start="122.40pt" w:hanging="18pt"/>
      </w:pPr>
      <w:rPr>
        <w:rFonts w:ascii="Courier New" w:hAnsi="Courier New" w:hint="default"/>
      </w:rPr>
    </w:lvl>
    <w:lvl w:ilvl="5" w:tplc="04090005">
      <w:start w:val="1"/>
      <w:numFmt w:val="bullet"/>
      <w:lvlText w:val=""/>
      <w:lvlJc w:val="start"/>
      <w:pPr>
        <w:tabs>
          <w:tab w:val="num" w:pos="158.40pt"/>
        </w:tabs>
        <w:ind w:start="158.40pt" w:hanging="18pt"/>
      </w:pPr>
      <w:rPr>
        <w:rFonts w:ascii="Wingdings" w:hAnsi="Wingdings" w:hint="default"/>
      </w:rPr>
    </w:lvl>
    <w:lvl w:ilvl="6" w:tplc="04090001">
      <w:start w:val="1"/>
      <w:numFmt w:val="bullet"/>
      <w:lvlText w:val=""/>
      <w:lvlJc w:val="start"/>
      <w:pPr>
        <w:tabs>
          <w:tab w:val="num" w:pos="194.40pt"/>
        </w:tabs>
        <w:ind w:start="194.40pt" w:hanging="18pt"/>
      </w:pPr>
      <w:rPr>
        <w:rFonts w:ascii="Symbol" w:hAnsi="Symbol" w:hint="default"/>
      </w:rPr>
    </w:lvl>
    <w:lvl w:ilvl="7" w:tplc="04090003">
      <w:start w:val="1"/>
      <w:numFmt w:val="bullet"/>
      <w:lvlText w:val="o"/>
      <w:lvlJc w:val="start"/>
      <w:pPr>
        <w:tabs>
          <w:tab w:val="num" w:pos="230.40pt"/>
        </w:tabs>
        <w:ind w:start="230.40pt" w:hanging="18pt"/>
      </w:pPr>
      <w:rPr>
        <w:rFonts w:ascii="Courier New" w:hAnsi="Courier New" w:hint="default"/>
      </w:rPr>
    </w:lvl>
    <w:lvl w:ilvl="8" w:tplc="04090005">
      <w:start w:val="1"/>
      <w:numFmt w:val="bullet"/>
      <w:lvlText w:val=""/>
      <w:lvlJc w:val="start"/>
      <w:pPr>
        <w:tabs>
          <w:tab w:val="num" w:pos="266.40pt"/>
        </w:tabs>
        <w:ind w:start="266.40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A8071AF"/>
    <w:multiLevelType w:val="multilevel"/>
    <w:tmpl w:val="3F8C40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F95427A"/>
    <w:multiLevelType w:val="hybridMultilevel"/>
    <w:tmpl w:val="21B4542E"/>
    <w:lvl w:ilvl="0" w:tplc="04090001">
      <w:start w:val="1"/>
      <w:numFmt w:val="bullet"/>
      <w:lvlText w:val=""/>
      <w:lvlJc w:val="start"/>
      <w:pPr>
        <w:ind w:start="36.40pt" w:hanging="22pt"/>
      </w:pPr>
      <w:rPr>
        <w:rFonts w:ascii="Wingdings" w:hAnsi="Wingdings" w:hint="default"/>
      </w:rPr>
    </w:lvl>
    <w:lvl w:ilvl="1" w:tplc="04090003" w:tentative="1">
      <w:start w:val="1"/>
      <w:numFmt w:val="bullet"/>
      <w:lvlText w:val=""/>
      <w:lvlJc w:val="start"/>
      <w:pPr>
        <w:ind w:start="58.40pt" w:hanging="22pt"/>
      </w:pPr>
      <w:rPr>
        <w:rFonts w:ascii="Wingdings" w:hAnsi="Wingdings" w:hint="default"/>
      </w:rPr>
    </w:lvl>
    <w:lvl w:ilvl="2" w:tplc="04090005"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3" w:tentative="1">
      <w:start w:val="1"/>
      <w:numFmt w:val="bullet"/>
      <w:lvlText w:val=""/>
      <w:lvlJc w:val="start"/>
      <w:pPr>
        <w:ind w:start="124.40pt" w:hanging="22pt"/>
      </w:pPr>
      <w:rPr>
        <w:rFonts w:ascii="Wingdings" w:hAnsi="Wingdings" w:hint="default"/>
      </w:rPr>
    </w:lvl>
    <w:lvl w:ilvl="5" w:tplc="04090005"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3" w:tentative="1">
      <w:start w:val="1"/>
      <w:numFmt w:val="bullet"/>
      <w:lvlText w:val=""/>
      <w:lvlJc w:val="start"/>
      <w:pPr>
        <w:ind w:start="190.40pt" w:hanging="22pt"/>
      </w:pPr>
      <w:rPr>
        <w:rFonts w:ascii="Wingdings" w:hAnsi="Wingdings" w:hint="default"/>
      </w:rPr>
    </w:lvl>
    <w:lvl w:ilvl="8" w:tplc="04090005" w:tentative="1">
      <w:start w:val="1"/>
      <w:numFmt w:val="bullet"/>
      <w:lvlText w:val=""/>
      <w:lvlJc w:val="start"/>
      <w:pPr>
        <w:ind w:start="212.40pt" w:hanging="22pt"/>
      </w:pPr>
      <w:rPr>
        <w:rFonts w:ascii="Wingdings" w:hAnsi="Wingdings" w:hint="default"/>
      </w:rPr>
    </w:lvl>
  </w:abstractNum>
  <w:abstractNum w:abstractNumId="20" w15:restartNumberingAfterBreak="0">
    <w:nsid w:val="52CA544A"/>
    <w:multiLevelType w:val="singleLevel"/>
    <w:tmpl w:val="85C67224"/>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4A75C63"/>
    <w:multiLevelType w:val="multilevel"/>
    <w:tmpl w:val="2BD026EE"/>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22" w15:restartNumberingAfterBreak="0">
    <w:nsid w:val="5683318B"/>
    <w:multiLevelType w:val="multilevel"/>
    <w:tmpl w:val="E28E27A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3" w15:restartNumberingAfterBreak="0">
    <w:nsid w:val="631E389C"/>
    <w:multiLevelType w:val="hybridMultilevel"/>
    <w:tmpl w:val="12523DEA"/>
    <w:lvl w:ilvl="0" w:tplc="0409000F">
      <w:start w:val="1"/>
      <w:numFmt w:val="decimal"/>
      <w:lvlText w:val="%1."/>
      <w:lvlJc w:val="start"/>
      <w:pPr>
        <w:ind w:start="36.40pt" w:hanging="22pt"/>
      </w:pPr>
    </w:lvl>
    <w:lvl w:ilvl="1" w:tplc="04090019" w:tentative="1">
      <w:start w:val="1"/>
      <w:numFmt w:val="lowerLetter"/>
      <w:lvlText w:val="%2)"/>
      <w:lvlJc w:val="start"/>
      <w:pPr>
        <w:ind w:start="58.40pt" w:hanging="22pt"/>
      </w:pPr>
    </w:lvl>
    <w:lvl w:ilvl="2" w:tplc="0409001B" w:tentative="1">
      <w:start w:val="1"/>
      <w:numFmt w:val="lowerRoman"/>
      <w:lvlText w:val="%3."/>
      <w:lvlJc w:val="end"/>
      <w:pPr>
        <w:ind w:start="80.40pt" w:hanging="22pt"/>
      </w:pPr>
    </w:lvl>
    <w:lvl w:ilvl="3" w:tplc="0409000F" w:tentative="1">
      <w:start w:val="1"/>
      <w:numFmt w:val="decimal"/>
      <w:lvlText w:val="%4."/>
      <w:lvlJc w:val="start"/>
      <w:pPr>
        <w:ind w:start="102.40pt" w:hanging="22pt"/>
      </w:pPr>
    </w:lvl>
    <w:lvl w:ilvl="4" w:tplc="04090019" w:tentative="1">
      <w:start w:val="1"/>
      <w:numFmt w:val="lowerLetter"/>
      <w:lvlText w:val="%5)"/>
      <w:lvlJc w:val="start"/>
      <w:pPr>
        <w:ind w:start="124.40pt" w:hanging="22pt"/>
      </w:pPr>
    </w:lvl>
    <w:lvl w:ilvl="5" w:tplc="0409001B" w:tentative="1">
      <w:start w:val="1"/>
      <w:numFmt w:val="lowerRoman"/>
      <w:lvlText w:val="%6."/>
      <w:lvlJc w:val="end"/>
      <w:pPr>
        <w:ind w:start="146.40pt" w:hanging="22pt"/>
      </w:pPr>
    </w:lvl>
    <w:lvl w:ilvl="6" w:tplc="0409000F" w:tentative="1">
      <w:start w:val="1"/>
      <w:numFmt w:val="decimal"/>
      <w:lvlText w:val="%7."/>
      <w:lvlJc w:val="start"/>
      <w:pPr>
        <w:ind w:start="168.40pt" w:hanging="22pt"/>
      </w:pPr>
    </w:lvl>
    <w:lvl w:ilvl="7" w:tplc="04090019" w:tentative="1">
      <w:start w:val="1"/>
      <w:numFmt w:val="lowerLetter"/>
      <w:lvlText w:val="%8)"/>
      <w:lvlJc w:val="start"/>
      <w:pPr>
        <w:ind w:start="190.40pt" w:hanging="22pt"/>
      </w:pPr>
    </w:lvl>
    <w:lvl w:ilvl="8" w:tplc="0409001B" w:tentative="1">
      <w:start w:val="1"/>
      <w:numFmt w:val="lowerRoman"/>
      <w:lvlText w:val="%9."/>
      <w:lvlJc w:val="end"/>
      <w:pPr>
        <w:ind w:start="212.40pt" w:hanging="22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6C12C32"/>
    <w:multiLevelType w:val="hybridMultilevel"/>
    <w:tmpl w:val="59B26BA6"/>
    <w:lvl w:ilvl="0" w:tplc="04090001">
      <w:start w:val="1"/>
      <w:numFmt w:val="bullet"/>
      <w:lvlText w:val=""/>
      <w:lvlJc w:val="start"/>
      <w:pPr>
        <w:ind w:start="36.40pt" w:hanging="22pt"/>
      </w:pPr>
      <w:rPr>
        <w:rFonts w:ascii="Wingdings" w:hAnsi="Wingdings" w:hint="default"/>
      </w:rPr>
    </w:lvl>
    <w:lvl w:ilvl="1" w:tplc="04090003" w:tentative="1">
      <w:start w:val="1"/>
      <w:numFmt w:val="bullet"/>
      <w:lvlText w:val=""/>
      <w:lvlJc w:val="start"/>
      <w:pPr>
        <w:ind w:start="58.40pt" w:hanging="22pt"/>
      </w:pPr>
      <w:rPr>
        <w:rFonts w:ascii="Wingdings" w:hAnsi="Wingdings" w:hint="default"/>
      </w:rPr>
    </w:lvl>
    <w:lvl w:ilvl="2" w:tplc="04090005" w:tentative="1">
      <w:start w:val="1"/>
      <w:numFmt w:val="bullet"/>
      <w:lvlText w:val=""/>
      <w:lvlJc w:val="start"/>
      <w:pPr>
        <w:ind w:start="80.40pt" w:hanging="22pt"/>
      </w:pPr>
      <w:rPr>
        <w:rFonts w:ascii="Wingdings" w:hAnsi="Wingdings" w:hint="default"/>
      </w:rPr>
    </w:lvl>
    <w:lvl w:ilvl="3" w:tplc="04090001" w:tentative="1">
      <w:start w:val="1"/>
      <w:numFmt w:val="bullet"/>
      <w:lvlText w:val=""/>
      <w:lvlJc w:val="start"/>
      <w:pPr>
        <w:ind w:start="102.40pt" w:hanging="22pt"/>
      </w:pPr>
      <w:rPr>
        <w:rFonts w:ascii="Wingdings" w:hAnsi="Wingdings" w:hint="default"/>
      </w:rPr>
    </w:lvl>
    <w:lvl w:ilvl="4" w:tplc="04090003" w:tentative="1">
      <w:start w:val="1"/>
      <w:numFmt w:val="bullet"/>
      <w:lvlText w:val=""/>
      <w:lvlJc w:val="start"/>
      <w:pPr>
        <w:ind w:start="124.40pt" w:hanging="22pt"/>
      </w:pPr>
      <w:rPr>
        <w:rFonts w:ascii="Wingdings" w:hAnsi="Wingdings" w:hint="default"/>
      </w:rPr>
    </w:lvl>
    <w:lvl w:ilvl="5" w:tplc="04090005" w:tentative="1">
      <w:start w:val="1"/>
      <w:numFmt w:val="bullet"/>
      <w:lvlText w:val=""/>
      <w:lvlJc w:val="start"/>
      <w:pPr>
        <w:ind w:start="146.40pt" w:hanging="22pt"/>
      </w:pPr>
      <w:rPr>
        <w:rFonts w:ascii="Wingdings" w:hAnsi="Wingdings" w:hint="default"/>
      </w:rPr>
    </w:lvl>
    <w:lvl w:ilvl="6" w:tplc="04090001" w:tentative="1">
      <w:start w:val="1"/>
      <w:numFmt w:val="bullet"/>
      <w:lvlText w:val=""/>
      <w:lvlJc w:val="start"/>
      <w:pPr>
        <w:ind w:start="168.40pt" w:hanging="22pt"/>
      </w:pPr>
      <w:rPr>
        <w:rFonts w:ascii="Wingdings" w:hAnsi="Wingdings" w:hint="default"/>
      </w:rPr>
    </w:lvl>
    <w:lvl w:ilvl="7" w:tplc="04090003" w:tentative="1">
      <w:start w:val="1"/>
      <w:numFmt w:val="bullet"/>
      <w:lvlText w:val=""/>
      <w:lvlJc w:val="start"/>
      <w:pPr>
        <w:ind w:start="190.40pt" w:hanging="22pt"/>
      </w:pPr>
      <w:rPr>
        <w:rFonts w:ascii="Wingdings" w:hAnsi="Wingdings" w:hint="default"/>
      </w:rPr>
    </w:lvl>
    <w:lvl w:ilvl="8" w:tplc="04090005" w:tentative="1">
      <w:start w:val="1"/>
      <w:numFmt w:val="bullet"/>
      <w:lvlText w:val=""/>
      <w:lvlJc w:val="start"/>
      <w:pPr>
        <w:ind w:start="212.40pt" w:hanging="22pt"/>
      </w:pPr>
      <w:rPr>
        <w:rFonts w:ascii="Wingdings" w:hAnsi="Wingdings" w:hint="default"/>
      </w:rPr>
    </w:lvl>
  </w:abstractNum>
  <w:num w:numId="1" w16cid:durableId="1369909383">
    <w:abstractNumId w:val="14"/>
  </w:num>
  <w:num w:numId="2" w16cid:durableId="568543031">
    <w:abstractNumId w:val="24"/>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5"/>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934892053">
    <w:abstractNumId w:val="21"/>
  </w:num>
  <w:num w:numId="26" w16cid:durableId="51580691">
    <w:abstractNumId w:val="16"/>
  </w:num>
  <w:num w:numId="27" w16cid:durableId="912735025">
    <w:abstractNumId w:val="26"/>
  </w:num>
  <w:num w:numId="28" w16cid:durableId="1138256955">
    <w:abstractNumId w:val="23"/>
  </w:num>
  <w:num w:numId="29" w16cid:durableId="1441533730">
    <w:abstractNumId w:val="19"/>
  </w:num>
  <w:num w:numId="30" w16cid:durableId="951321721">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revisionView w:markup="0"/>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9303D9"/>
    <w:rsid w:val="00015122"/>
    <w:rsid w:val="000247A7"/>
    <w:rsid w:val="00025CBD"/>
    <w:rsid w:val="000307DB"/>
    <w:rsid w:val="00030EEB"/>
    <w:rsid w:val="00042C93"/>
    <w:rsid w:val="000441DA"/>
    <w:rsid w:val="00045494"/>
    <w:rsid w:val="0004781E"/>
    <w:rsid w:val="00052C0C"/>
    <w:rsid w:val="00053C46"/>
    <w:rsid w:val="00060AA7"/>
    <w:rsid w:val="00067D00"/>
    <w:rsid w:val="00072AF7"/>
    <w:rsid w:val="000755C4"/>
    <w:rsid w:val="00076E64"/>
    <w:rsid w:val="00080E94"/>
    <w:rsid w:val="0008758A"/>
    <w:rsid w:val="00094EFE"/>
    <w:rsid w:val="000958B8"/>
    <w:rsid w:val="000B0F29"/>
    <w:rsid w:val="000B3E92"/>
    <w:rsid w:val="000B3F3D"/>
    <w:rsid w:val="000B3FBA"/>
    <w:rsid w:val="000C1115"/>
    <w:rsid w:val="000C1E68"/>
    <w:rsid w:val="000C2208"/>
    <w:rsid w:val="000C496F"/>
    <w:rsid w:val="000C526B"/>
    <w:rsid w:val="000D0DAC"/>
    <w:rsid w:val="000D4440"/>
    <w:rsid w:val="000E7CB8"/>
    <w:rsid w:val="00106BF3"/>
    <w:rsid w:val="0010784B"/>
    <w:rsid w:val="00111DD6"/>
    <w:rsid w:val="0012519B"/>
    <w:rsid w:val="001265E6"/>
    <w:rsid w:val="001414E5"/>
    <w:rsid w:val="00144C3F"/>
    <w:rsid w:val="00146A14"/>
    <w:rsid w:val="00147F1A"/>
    <w:rsid w:val="00150E9F"/>
    <w:rsid w:val="00160132"/>
    <w:rsid w:val="001606E6"/>
    <w:rsid w:val="0017545D"/>
    <w:rsid w:val="0018113F"/>
    <w:rsid w:val="00181522"/>
    <w:rsid w:val="001A2EFD"/>
    <w:rsid w:val="001A320D"/>
    <w:rsid w:val="001A3610"/>
    <w:rsid w:val="001A3B3D"/>
    <w:rsid w:val="001B5859"/>
    <w:rsid w:val="001B67DC"/>
    <w:rsid w:val="001C2FA8"/>
    <w:rsid w:val="001C525A"/>
    <w:rsid w:val="001C59A1"/>
    <w:rsid w:val="001D0ADB"/>
    <w:rsid w:val="001D0E22"/>
    <w:rsid w:val="001E1411"/>
    <w:rsid w:val="001E1C07"/>
    <w:rsid w:val="002053C9"/>
    <w:rsid w:val="002152BA"/>
    <w:rsid w:val="0021616F"/>
    <w:rsid w:val="002220BC"/>
    <w:rsid w:val="00222E5F"/>
    <w:rsid w:val="002254A9"/>
    <w:rsid w:val="00233870"/>
    <w:rsid w:val="00233D97"/>
    <w:rsid w:val="00233DCB"/>
    <w:rsid w:val="002347A2"/>
    <w:rsid w:val="002355E7"/>
    <w:rsid w:val="00235E1E"/>
    <w:rsid w:val="00241957"/>
    <w:rsid w:val="00242E0D"/>
    <w:rsid w:val="00243554"/>
    <w:rsid w:val="00257F4E"/>
    <w:rsid w:val="002603B8"/>
    <w:rsid w:val="00262FD6"/>
    <w:rsid w:val="00263824"/>
    <w:rsid w:val="00263C01"/>
    <w:rsid w:val="00267501"/>
    <w:rsid w:val="00272DF9"/>
    <w:rsid w:val="00273DD4"/>
    <w:rsid w:val="00281A2E"/>
    <w:rsid w:val="002850E3"/>
    <w:rsid w:val="002905EC"/>
    <w:rsid w:val="002A04B7"/>
    <w:rsid w:val="002A7C01"/>
    <w:rsid w:val="002B0997"/>
    <w:rsid w:val="002B6991"/>
    <w:rsid w:val="002C21BE"/>
    <w:rsid w:val="002F5AB3"/>
    <w:rsid w:val="003021CF"/>
    <w:rsid w:val="0031082B"/>
    <w:rsid w:val="003142B8"/>
    <w:rsid w:val="00320788"/>
    <w:rsid w:val="00325EEC"/>
    <w:rsid w:val="003308C0"/>
    <w:rsid w:val="00333B0D"/>
    <w:rsid w:val="00354FCF"/>
    <w:rsid w:val="00362121"/>
    <w:rsid w:val="0036273C"/>
    <w:rsid w:val="00372DB7"/>
    <w:rsid w:val="00380B57"/>
    <w:rsid w:val="00385F14"/>
    <w:rsid w:val="003A05B7"/>
    <w:rsid w:val="003A19E2"/>
    <w:rsid w:val="003B2B40"/>
    <w:rsid w:val="003B3C3A"/>
    <w:rsid w:val="003B4E04"/>
    <w:rsid w:val="003C484B"/>
    <w:rsid w:val="003F3033"/>
    <w:rsid w:val="003F428B"/>
    <w:rsid w:val="003F4A9F"/>
    <w:rsid w:val="003F5A08"/>
    <w:rsid w:val="003F667D"/>
    <w:rsid w:val="003F6F7D"/>
    <w:rsid w:val="003F7BC0"/>
    <w:rsid w:val="004020E1"/>
    <w:rsid w:val="00405228"/>
    <w:rsid w:val="00407E02"/>
    <w:rsid w:val="00415FE7"/>
    <w:rsid w:val="00420716"/>
    <w:rsid w:val="00425D8D"/>
    <w:rsid w:val="00425F3F"/>
    <w:rsid w:val="00427DB6"/>
    <w:rsid w:val="004325FB"/>
    <w:rsid w:val="00434407"/>
    <w:rsid w:val="00436678"/>
    <w:rsid w:val="004432BA"/>
    <w:rsid w:val="0044407E"/>
    <w:rsid w:val="0044717A"/>
    <w:rsid w:val="00447A22"/>
    <w:rsid w:val="00447BB9"/>
    <w:rsid w:val="00456932"/>
    <w:rsid w:val="0046031D"/>
    <w:rsid w:val="00462A53"/>
    <w:rsid w:val="00466525"/>
    <w:rsid w:val="00470850"/>
    <w:rsid w:val="00470A20"/>
    <w:rsid w:val="00473AC9"/>
    <w:rsid w:val="0047689D"/>
    <w:rsid w:val="00480CB7"/>
    <w:rsid w:val="00491AFC"/>
    <w:rsid w:val="004C07DF"/>
    <w:rsid w:val="004C5AF9"/>
    <w:rsid w:val="004D1AE2"/>
    <w:rsid w:val="004D72B5"/>
    <w:rsid w:val="004E0293"/>
    <w:rsid w:val="004E2A75"/>
    <w:rsid w:val="004E79A0"/>
    <w:rsid w:val="004F105F"/>
    <w:rsid w:val="005016F4"/>
    <w:rsid w:val="00514F70"/>
    <w:rsid w:val="00534151"/>
    <w:rsid w:val="00537B13"/>
    <w:rsid w:val="005416F7"/>
    <w:rsid w:val="00543ECB"/>
    <w:rsid w:val="00551B7F"/>
    <w:rsid w:val="00553545"/>
    <w:rsid w:val="00561638"/>
    <w:rsid w:val="00563195"/>
    <w:rsid w:val="0056454A"/>
    <w:rsid w:val="0056610F"/>
    <w:rsid w:val="005731D8"/>
    <w:rsid w:val="00575BCA"/>
    <w:rsid w:val="00580D61"/>
    <w:rsid w:val="005818E8"/>
    <w:rsid w:val="0058322F"/>
    <w:rsid w:val="005901FC"/>
    <w:rsid w:val="00590B4C"/>
    <w:rsid w:val="005B0344"/>
    <w:rsid w:val="005B520E"/>
    <w:rsid w:val="005C5EEE"/>
    <w:rsid w:val="005D2811"/>
    <w:rsid w:val="005D311E"/>
    <w:rsid w:val="005D363D"/>
    <w:rsid w:val="005D675C"/>
    <w:rsid w:val="005E0C26"/>
    <w:rsid w:val="005E2800"/>
    <w:rsid w:val="005F2EE5"/>
    <w:rsid w:val="005F4D95"/>
    <w:rsid w:val="005F68F6"/>
    <w:rsid w:val="005F7442"/>
    <w:rsid w:val="00600FFF"/>
    <w:rsid w:val="0060315C"/>
    <w:rsid w:val="00605825"/>
    <w:rsid w:val="006069E1"/>
    <w:rsid w:val="00616FD9"/>
    <w:rsid w:val="00637EF9"/>
    <w:rsid w:val="006414BA"/>
    <w:rsid w:val="0064320C"/>
    <w:rsid w:val="006459FA"/>
    <w:rsid w:val="00645D22"/>
    <w:rsid w:val="00651A08"/>
    <w:rsid w:val="00654204"/>
    <w:rsid w:val="00670434"/>
    <w:rsid w:val="006704B5"/>
    <w:rsid w:val="00673DE2"/>
    <w:rsid w:val="0067479C"/>
    <w:rsid w:val="006754B5"/>
    <w:rsid w:val="006879E4"/>
    <w:rsid w:val="00692496"/>
    <w:rsid w:val="006A5D82"/>
    <w:rsid w:val="006B5318"/>
    <w:rsid w:val="006B6B66"/>
    <w:rsid w:val="006C195E"/>
    <w:rsid w:val="006C472C"/>
    <w:rsid w:val="006E39B8"/>
    <w:rsid w:val="006F5B26"/>
    <w:rsid w:val="006F6D3D"/>
    <w:rsid w:val="00715BEA"/>
    <w:rsid w:val="00715FB0"/>
    <w:rsid w:val="00725596"/>
    <w:rsid w:val="00740EEA"/>
    <w:rsid w:val="007451AE"/>
    <w:rsid w:val="007518DD"/>
    <w:rsid w:val="007523CD"/>
    <w:rsid w:val="007666F5"/>
    <w:rsid w:val="007730FB"/>
    <w:rsid w:val="00773426"/>
    <w:rsid w:val="00775476"/>
    <w:rsid w:val="00794804"/>
    <w:rsid w:val="007A4065"/>
    <w:rsid w:val="007A4740"/>
    <w:rsid w:val="007A5226"/>
    <w:rsid w:val="007B33F1"/>
    <w:rsid w:val="007B4E3B"/>
    <w:rsid w:val="007B6DDA"/>
    <w:rsid w:val="007B7C5F"/>
    <w:rsid w:val="007C0308"/>
    <w:rsid w:val="007C2FF2"/>
    <w:rsid w:val="007C5184"/>
    <w:rsid w:val="007D6232"/>
    <w:rsid w:val="007D6E72"/>
    <w:rsid w:val="007D7D38"/>
    <w:rsid w:val="007E2931"/>
    <w:rsid w:val="007E2949"/>
    <w:rsid w:val="007E4EAE"/>
    <w:rsid w:val="007F1F99"/>
    <w:rsid w:val="007F768F"/>
    <w:rsid w:val="007F7E44"/>
    <w:rsid w:val="0080791D"/>
    <w:rsid w:val="008147B5"/>
    <w:rsid w:val="008165F5"/>
    <w:rsid w:val="0082018F"/>
    <w:rsid w:val="00823F32"/>
    <w:rsid w:val="00823FDC"/>
    <w:rsid w:val="00830E2A"/>
    <w:rsid w:val="00836367"/>
    <w:rsid w:val="008364CD"/>
    <w:rsid w:val="0085373F"/>
    <w:rsid w:val="008604AD"/>
    <w:rsid w:val="00864D2A"/>
    <w:rsid w:val="00873603"/>
    <w:rsid w:val="00874EFD"/>
    <w:rsid w:val="0088221B"/>
    <w:rsid w:val="00884D40"/>
    <w:rsid w:val="008906C5"/>
    <w:rsid w:val="008909DB"/>
    <w:rsid w:val="00894EA2"/>
    <w:rsid w:val="008A013A"/>
    <w:rsid w:val="008A2C7D"/>
    <w:rsid w:val="008B6524"/>
    <w:rsid w:val="008B7AE1"/>
    <w:rsid w:val="008C2D92"/>
    <w:rsid w:val="008C2E9D"/>
    <w:rsid w:val="008C4B23"/>
    <w:rsid w:val="008D2342"/>
    <w:rsid w:val="008D6E9A"/>
    <w:rsid w:val="008F1660"/>
    <w:rsid w:val="008F6E2C"/>
    <w:rsid w:val="0090130D"/>
    <w:rsid w:val="00904875"/>
    <w:rsid w:val="00915BAD"/>
    <w:rsid w:val="00915EDB"/>
    <w:rsid w:val="00924CDA"/>
    <w:rsid w:val="009251C3"/>
    <w:rsid w:val="009300CC"/>
    <w:rsid w:val="009303D9"/>
    <w:rsid w:val="00933C64"/>
    <w:rsid w:val="00945275"/>
    <w:rsid w:val="00945803"/>
    <w:rsid w:val="00954B54"/>
    <w:rsid w:val="00962235"/>
    <w:rsid w:val="00967E22"/>
    <w:rsid w:val="00967F6C"/>
    <w:rsid w:val="00972203"/>
    <w:rsid w:val="00976FAA"/>
    <w:rsid w:val="00982CB5"/>
    <w:rsid w:val="00985628"/>
    <w:rsid w:val="00987485"/>
    <w:rsid w:val="009916B8"/>
    <w:rsid w:val="00993315"/>
    <w:rsid w:val="00995D9B"/>
    <w:rsid w:val="00996E50"/>
    <w:rsid w:val="009B7269"/>
    <w:rsid w:val="009C2651"/>
    <w:rsid w:val="009C4675"/>
    <w:rsid w:val="009C6F28"/>
    <w:rsid w:val="009E0A2B"/>
    <w:rsid w:val="009E308D"/>
    <w:rsid w:val="009E4B3B"/>
    <w:rsid w:val="009E72D7"/>
    <w:rsid w:val="009F1D79"/>
    <w:rsid w:val="00A04A64"/>
    <w:rsid w:val="00A059B3"/>
    <w:rsid w:val="00A207F7"/>
    <w:rsid w:val="00A223EE"/>
    <w:rsid w:val="00A232C6"/>
    <w:rsid w:val="00A304F3"/>
    <w:rsid w:val="00A374BB"/>
    <w:rsid w:val="00A40AB4"/>
    <w:rsid w:val="00A43C44"/>
    <w:rsid w:val="00A4670C"/>
    <w:rsid w:val="00A51DD4"/>
    <w:rsid w:val="00A53FA0"/>
    <w:rsid w:val="00A553E9"/>
    <w:rsid w:val="00A556DD"/>
    <w:rsid w:val="00A565F9"/>
    <w:rsid w:val="00A7355E"/>
    <w:rsid w:val="00A7537B"/>
    <w:rsid w:val="00A85082"/>
    <w:rsid w:val="00A85111"/>
    <w:rsid w:val="00A92B96"/>
    <w:rsid w:val="00AA40EC"/>
    <w:rsid w:val="00AA795F"/>
    <w:rsid w:val="00AB59B4"/>
    <w:rsid w:val="00AD53B6"/>
    <w:rsid w:val="00AD7BA5"/>
    <w:rsid w:val="00AE3409"/>
    <w:rsid w:val="00AE71FD"/>
    <w:rsid w:val="00AF1E07"/>
    <w:rsid w:val="00AF478C"/>
    <w:rsid w:val="00AF6F38"/>
    <w:rsid w:val="00AF70B2"/>
    <w:rsid w:val="00B01C1E"/>
    <w:rsid w:val="00B0221E"/>
    <w:rsid w:val="00B07F39"/>
    <w:rsid w:val="00B10B39"/>
    <w:rsid w:val="00B11A60"/>
    <w:rsid w:val="00B22613"/>
    <w:rsid w:val="00B24F7E"/>
    <w:rsid w:val="00B329A5"/>
    <w:rsid w:val="00B3486B"/>
    <w:rsid w:val="00B44A76"/>
    <w:rsid w:val="00B518C4"/>
    <w:rsid w:val="00B6559A"/>
    <w:rsid w:val="00B710AD"/>
    <w:rsid w:val="00B768D1"/>
    <w:rsid w:val="00B7748B"/>
    <w:rsid w:val="00B819AB"/>
    <w:rsid w:val="00B8203E"/>
    <w:rsid w:val="00B856F9"/>
    <w:rsid w:val="00B909C7"/>
    <w:rsid w:val="00B96700"/>
    <w:rsid w:val="00BA1025"/>
    <w:rsid w:val="00BA2539"/>
    <w:rsid w:val="00BA490B"/>
    <w:rsid w:val="00BA735B"/>
    <w:rsid w:val="00BB4D4A"/>
    <w:rsid w:val="00BB7861"/>
    <w:rsid w:val="00BC12EE"/>
    <w:rsid w:val="00BC3420"/>
    <w:rsid w:val="00BC6D33"/>
    <w:rsid w:val="00BD4555"/>
    <w:rsid w:val="00BD670B"/>
    <w:rsid w:val="00BE0BF1"/>
    <w:rsid w:val="00BE2737"/>
    <w:rsid w:val="00BE383C"/>
    <w:rsid w:val="00BE7D3C"/>
    <w:rsid w:val="00BF1999"/>
    <w:rsid w:val="00BF1FC7"/>
    <w:rsid w:val="00BF5FF6"/>
    <w:rsid w:val="00BF63A9"/>
    <w:rsid w:val="00C0207F"/>
    <w:rsid w:val="00C109AE"/>
    <w:rsid w:val="00C16117"/>
    <w:rsid w:val="00C23240"/>
    <w:rsid w:val="00C279BD"/>
    <w:rsid w:val="00C3075A"/>
    <w:rsid w:val="00C31F32"/>
    <w:rsid w:val="00C35DD6"/>
    <w:rsid w:val="00C36C80"/>
    <w:rsid w:val="00C4281E"/>
    <w:rsid w:val="00C47572"/>
    <w:rsid w:val="00C510A1"/>
    <w:rsid w:val="00C51892"/>
    <w:rsid w:val="00C53145"/>
    <w:rsid w:val="00C568D1"/>
    <w:rsid w:val="00C56C7C"/>
    <w:rsid w:val="00C602B5"/>
    <w:rsid w:val="00C622DF"/>
    <w:rsid w:val="00C657AA"/>
    <w:rsid w:val="00C67A81"/>
    <w:rsid w:val="00C81EB5"/>
    <w:rsid w:val="00C82302"/>
    <w:rsid w:val="00C876BC"/>
    <w:rsid w:val="00C919A4"/>
    <w:rsid w:val="00C93D9D"/>
    <w:rsid w:val="00C9672E"/>
    <w:rsid w:val="00CA0F45"/>
    <w:rsid w:val="00CA4392"/>
    <w:rsid w:val="00CA70DB"/>
    <w:rsid w:val="00CA7306"/>
    <w:rsid w:val="00CB5FBF"/>
    <w:rsid w:val="00CC393F"/>
    <w:rsid w:val="00CD0BFA"/>
    <w:rsid w:val="00CD1BF0"/>
    <w:rsid w:val="00CE3C6D"/>
    <w:rsid w:val="00CE7ACF"/>
    <w:rsid w:val="00CF2D37"/>
    <w:rsid w:val="00D116A3"/>
    <w:rsid w:val="00D2176E"/>
    <w:rsid w:val="00D22E61"/>
    <w:rsid w:val="00D2354E"/>
    <w:rsid w:val="00D237C2"/>
    <w:rsid w:val="00D31CED"/>
    <w:rsid w:val="00D31DCF"/>
    <w:rsid w:val="00D33BD6"/>
    <w:rsid w:val="00D5104C"/>
    <w:rsid w:val="00D55DCF"/>
    <w:rsid w:val="00D564E2"/>
    <w:rsid w:val="00D61849"/>
    <w:rsid w:val="00D632BE"/>
    <w:rsid w:val="00D65D00"/>
    <w:rsid w:val="00D70F41"/>
    <w:rsid w:val="00D72160"/>
    <w:rsid w:val="00D72D06"/>
    <w:rsid w:val="00D73C47"/>
    <w:rsid w:val="00D74AA5"/>
    <w:rsid w:val="00D7522C"/>
    <w:rsid w:val="00D7536F"/>
    <w:rsid w:val="00D76668"/>
    <w:rsid w:val="00D8243A"/>
    <w:rsid w:val="00D90A45"/>
    <w:rsid w:val="00DA0126"/>
    <w:rsid w:val="00DB3D2A"/>
    <w:rsid w:val="00DC5F0A"/>
    <w:rsid w:val="00DC6B43"/>
    <w:rsid w:val="00DD54BA"/>
    <w:rsid w:val="00DE4A5B"/>
    <w:rsid w:val="00DE4B74"/>
    <w:rsid w:val="00DE699A"/>
    <w:rsid w:val="00DF033C"/>
    <w:rsid w:val="00DF09DF"/>
    <w:rsid w:val="00DF63F7"/>
    <w:rsid w:val="00E00F83"/>
    <w:rsid w:val="00E010C2"/>
    <w:rsid w:val="00E059AB"/>
    <w:rsid w:val="00E07383"/>
    <w:rsid w:val="00E11392"/>
    <w:rsid w:val="00E14019"/>
    <w:rsid w:val="00E142EE"/>
    <w:rsid w:val="00E164A6"/>
    <w:rsid w:val="00E165BC"/>
    <w:rsid w:val="00E20701"/>
    <w:rsid w:val="00E23E4E"/>
    <w:rsid w:val="00E33791"/>
    <w:rsid w:val="00E362AB"/>
    <w:rsid w:val="00E41AC6"/>
    <w:rsid w:val="00E42787"/>
    <w:rsid w:val="00E5613C"/>
    <w:rsid w:val="00E61151"/>
    <w:rsid w:val="00E61B96"/>
    <w:rsid w:val="00E61E12"/>
    <w:rsid w:val="00E632F7"/>
    <w:rsid w:val="00E65A17"/>
    <w:rsid w:val="00E67A39"/>
    <w:rsid w:val="00E7221D"/>
    <w:rsid w:val="00E72D59"/>
    <w:rsid w:val="00E7596C"/>
    <w:rsid w:val="00E878F2"/>
    <w:rsid w:val="00EA1B02"/>
    <w:rsid w:val="00EA36A6"/>
    <w:rsid w:val="00EB63EA"/>
    <w:rsid w:val="00EC43EF"/>
    <w:rsid w:val="00EC6110"/>
    <w:rsid w:val="00ED0149"/>
    <w:rsid w:val="00ED4FD2"/>
    <w:rsid w:val="00EE0D76"/>
    <w:rsid w:val="00EE230F"/>
    <w:rsid w:val="00EE6B43"/>
    <w:rsid w:val="00EF1012"/>
    <w:rsid w:val="00EF2B26"/>
    <w:rsid w:val="00EF4278"/>
    <w:rsid w:val="00EF7DE3"/>
    <w:rsid w:val="00F03103"/>
    <w:rsid w:val="00F064A1"/>
    <w:rsid w:val="00F128AD"/>
    <w:rsid w:val="00F14EBA"/>
    <w:rsid w:val="00F23C01"/>
    <w:rsid w:val="00F2604E"/>
    <w:rsid w:val="00F271DE"/>
    <w:rsid w:val="00F47D67"/>
    <w:rsid w:val="00F627DA"/>
    <w:rsid w:val="00F65020"/>
    <w:rsid w:val="00F7288F"/>
    <w:rsid w:val="00F749F4"/>
    <w:rsid w:val="00F7764B"/>
    <w:rsid w:val="00F81AF6"/>
    <w:rsid w:val="00F83D9D"/>
    <w:rsid w:val="00F847A6"/>
    <w:rsid w:val="00F8716C"/>
    <w:rsid w:val="00F916AF"/>
    <w:rsid w:val="00F9441B"/>
    <w:rsid w:val="00F95502"/>
    <w:rsid w:val="00F95818"/>
    <w:rsid w:val="00FA4C32"/>
    <w:rsid w:val="00FA65E5"/>
    <w:rsid w:val="00FA69BE"/>
    <w:rsid w:val="00FC2308"/>
    <w:rsid w:val="00FC5A90"/>
    <w:rsid w:val="00FC7DC1"/>
    <w:rsid w:val="00FD019E"/>
    <w:rsid w:val="00FD49A8"/>
    <w:rsid w:val="00FD54A6"/>
    <w:rsid w:val="00FD6215"/>
    <w:rsid w:val="00FE7114"/>
    <w:rsid w:val="00FE7DC4"/>
    <w:rsid w:val="00FF2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link w:val="references0"/>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table" w:styleId="a9">
    <w:name w:val="Table Grid"/>
    <w:basedOn w:val="a1"/>
    <w:rsid w:val="00CB5FB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a">
    <w:name w:val="Placeholder Text"/>
    <w:basedOn w:val="a0"/>
    <w:uiPriority w:val="99"/>
    <w:semiHidden/>
    <w:rsid w:val="00823FDC"/>
    <w:rPr>
      <w:color w:val="666666"/>
    </w:rPr>
  </w:style>
  <w:style w:type="paragraph" w:styleId="ab">
    <w:name w:val="Normal (Web)"/>
    <w:basedOn w:val="a"/>
    <w:uiPriority w:val="99"/>
    <w:rsid w:val="00D237C2"/>
    <w:rPr>
      <w:sz w:val="24"/>
      <w:szCs w:val="24"/>
    </w:rPr>
  </w:style>
  <w:style w:type="character" w:styleId="ac">
    <w:name w:val="annotation reference"/>
    <w:basedOn w:val="a0"/>
    <w:rsid w:val="00A304F3"/>
    <w:rPr>
      <w:sz w:val="21"/>
      <w:szCs w:val="21"/>
    </w:rPr>
  </w:style>
  <w:style w:type="paragraph" w:styleId="ad">
    <w:name w:val="annotation text"/>
    <w:basedOn w:val="a"/>
    <w:link w:val="ae"/>
    <w:rsid w:val="00A304F3"/>
    <w:pPr>
      <w:jc w:val="start"/>
    </w:pPr>
  </w:style>
  <w:style w:type="character" w:customStyle="1" w:styleId="ae">
    <w:name w:val="批注文字 字符"/>
    <w:basedOn w:val="a0"/>
    <w:link w:val="ad"/>
    <w:rsid w:val="00A304F3"/>
  </w:style>
  <w:style w:type="paragraph" w:styleId="af">
    <w:name w:val="annotation subject"/>
    <w:basedOn w:val="ad"/>
    <w:next w:val="ad"/>
    <w:link w:val="af0"/>
    <w:rsid w:val="00A304F3"/>
    <w:rPr>
      <w:b/>
      <w:bCs/>
    </w:rPr>
  </w:style>
  <w:style w:type="character" w:customStyle="1" w:styleId="af0">
    <w:name w:val="批注主题 字符"/>
    <w:basedOn w:val="ae"/>
    <w:link w:val="af"/>
    <w:rsid w:val="00A304F3"/>
    <w:rPr>
      <w:b/>
      <w:bCs/>
    </w:rPr>
  </w:style>
  <w:style w:type="paragraph" w:styleId="af1">
    <w:name w:val="Bibliography"/>
    <w:basedOn w:val="a"/>
    <w:next w:val="a"/>
    <w:uiPriority w:val="37"/>
    <w:unhideWhenUsed/>
    <w:rsid w:val="00DB3D2A"/>
    <w:pPr>
      <w:tabs>
        <w:tab w:val="start" w:pos="19.20pt"/>
      </w:tabs>
      <w:ind w:start="19.20pt" w:hanging="19.20pt"/>
    </w:pPr>
  </w:style>
  <w:style w:type="paragraph" w:customStyle="1" w:styleId="10">
    <w:name w:val="样式1"/>
    <w:basedOn w:val="references"/>
    <w:link w:val="11"/>
    <w:qFormat/>
    <w:rsid w:val="005D363D"/>
    <w:pPr>
      <w:autoSpaceDE w:val="0"/>
      <w:autoSpaceDN w:val="0"/>
      <w:adjustRightInd w:val="0"/>
      <w:ind w:start="17.70pt" w:hanging="17.70pt"/>
      <w:jc w:val="start"/>
    </w:pPr>
  </w:style>
  <w:style w:type="character" w:customStyle="1" w:styleId="references0">
    <w:name w:val="references 字符"/>
    <w:basedOn w:val="a0"/>
    <w:link w:val="references"/>
    <w:rsid w:val="005D363D"/>
    <w:rPr>
      <w:rFonts w:eastAsia="MS Mincho"/>
      <w:noProof/>
      <w:sz w:val="16"/>
      <w:szCs w:val="16"/>
    </w:rPr>
  </w:style>
  <w:style w:type="character" w:customStyle="1" w:styleId="11">
    <w:name w:val="样式1 字符"/>
    <w:basedOn w:val="references0"/>
    <w:link w:val="10"/>
    <w:rsid w:val="005D363D"/>
    <w:rPr>
      <w:rFonts w:eastAsia="MS Mincho"/>
      <w:noProof/>
      <w:sz w:val="16"/>
      <w:szCs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6687</TotalTime>
  <Pages>9</Pages>
  <Words>9646</Words>
  <Characters>54986</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浩男 郑</cp:lastModifiedBy>
  <cp:revision>374</cp:revision>
  <dcterms:created xsi:type="dcterms:W3CDTF">2025-12-14T07:10:00Z</dcterms:created>
  <dcterms:modified xsi:type="dcterms:W3CDTF">2025-12-20T14:27:00Z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zotero-version="7.0.30"&gt;&lt;session id="D8LWELHV"/&gt;&lt;style id="http://www.zotero.org/styles/ieee" locale="en-US" hasBibliography="1" bibliographyStyleHasBeenSet="1"/&gt;&lt;prefs&gt;&lt;pref name="fieldType" value="Field"/&gt;&lt;/prefs&gt;&lt;/data&gt;</vt:lpwstr>
  </property>
</Properties>
</file>