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03122B"/>
          <w:sz w:val="52"/>
          <w:szCs w:val="52"/>
        </w:rPr>
        <w:t xml:space="preserve">PERSONAL BRAND STRATEGY</w:t>
      </w:r>
    </w:p>
    <w:p>
      <w:pPr>
        <w:spacing w:after="400"/>
        <w:jc w:val="center"/>
      </w:pPr>
      <w:r>
        <w:rPr>
          <w:color w:val="C0451A"/>
          <w:sz w:val="28"/>
          <w:szCs w:val="28"/>
        </w:rPr>
        <w:t xml:space="preserve">Thilina Perera — 12-Month Executable Playbook</w:t>
      </w:r>
    </w:p>
    <w:p>
      <w:pPr>
        <w:spacing w:after="60"/>
        <w:jc w:val="center"/>
      </w:pPr>
      <w:r>
        <w:rPr>
          <w:color w:val="444444"/>
          <w:sz w:val="20"/>
          <w:szCs w:val="20"/>
        </w:rPr>
        <w:t xml:space="preserve">Lead Software Engineer, Hayleys Advantis  ·  Founder, Galaxy ERP  ·  Security Auditor  ·  MSc Candidate</w:t>
      </w:r>
    </w:p>
    <w:p>
      <w:pPr>
        <w:spacing w:after="60"/>
        <w:jc w:val="center"/>
      </w:pPr>
      <w:r>
        <w:rPr>
          <w:color w:val="444444"/>
          <w:sz w:val="20"/>
          <w:szCs w:val="20"/>
        </w:rPr>
        <w:t xml:space="preserve">Negombo, Sri Lanka</w:t>
      </w:r>
    </w:p>
    <w:p>
      <w:pPr>
        <w:spacing w:after="800"/>
        <w:jc w:val="center"/>
      </w:pPr>
      <w:r>
        <w:rPr>
          <w:i/>
          <w:iCs/>
          <w:color w:val="444444"/>
          <w:sz w:val="18"/>
          <w:szCs w:val="18"/>
        </w:rPr>
        <w:t xml:space="preserve">Prepared July 2026</w:t>
      </w:r>
    </w:p>
    <w:p>
      <w:pPr>
        <w:pBdr>
          <w:top w:val="single" w:color="C0451A" w:sz="6" w:space="8"/>
        </w:pBdr>
        <w:spacing w:after="200"/>
      </w:pPr>
      <w:r>
        <w:t xml:space="preserve"/>
      </w:r>
    </w:p>
    <w:p>
      <w:pPr>
        <w:spacing w:after="160"/>
      </w:pPr>
      <w:r>
        <w:rPr>
          <w:color w:val="444444"/>
        </w:rPr>
        <w:t xml:space="preserve">This is a positioning and execution document, not a template. Every recommendation is built from your actual work: the Hayleys Advantis promotion history, the Galaxy ERP schema-per-tenant architecture, the black-box audit findings, the HR BPO market research, and the MSc RAG dissertation on Sinhala-medium business education. Nothing here is generic "post consistently and engage authentically" advice — every section below names the exact post, the exact hook, or the exact message.</w:t>
      </w:r>
    </w:p>
    <w:p>
      <w:pPr>
        <w:pageBreakBefore/>
      </w:pPr>
      <w:r>
        <w:br/>
        <w:t xml:space="preserve"/>
      </w:r>
    </w:p>
    <w:p>
      <w:pPr>
        <w:pStyle w:val="Heading1"/>
        <w:pBdr>
          <w:bottom w:val="single" w:color="C0451A" w:sz="6" w:space="4"/>
        </w:pBdr>
        <w:spacing w:after="200" w:before="400"/>
      </w:pPr>
      <w:r>
        <w:rPr>
          <w:b/>
          <w:bCs/>
          <w:color w:val="03122B"/>
        </w:rPr>
        <w:t xml:space="preserve">1. Brand Positioning</w:t>
      </w:r>
    </w:p>
    <w:p>
      <w:pPr>
        <w:spacing w:after="40"/>
      </w:pPr>
      <w:r>
        <w:rPr>
          <w:b/>
          <w:bCs/>
          <w:color w:val="C0451A"/>
          <w:sz w:val="20"/>
          <w:szCs w:val="20"/>
        </w:rPr>
        <w:t xml:space="preserve">Your unique angle</w:t>
      </w:r>
    </w:p>
    <w:p>
      <w:pPr>
        <w:spacing w:after="160"/>
      </w:pPr>
      <w:r>
        <w:t xml:space="preserve">Most people in your peer group specialize early and stay there: security people do security, backend people do backend, AI people do AI. You didn't. You started in ERP support in 2010 — on-site, watching finance, tea export, and apparel businesses actually break — before you wrote production code professionally. Sixteen years later you're doing three things most engineers never combine: running black-box security audits on live enterprise infrastructure, architecting a multi-tenant ERP from the database up (schema-per-tenant, Postgres, RLS as backstop), and doing MSc-level applied ML research on a problem nobody else has touched — RAG grounded in Sinhala-medium business education.</w:t>
      </w:r>
    </w:p>
    <w:p>
      <w:pPr>
        <w:spacing w:after="160"/>
      </w:pPr>
      <w:r>
        <w:t xml:space="preserve">That combination is the angle: you don't just write code, you audit systems for what's broken, you design for how they'll be operated at scale, and you research what happens when you apply rigor instead of hype to AI. "Root cause, not symptoms" is not a slogan for you — it's literally what a support engineer, a security auditor, and a dissertation on hallucination faithfulness all have in common.</w:t>
      </w:r>
    </w:p>
    <w:p>
      <w:pPr>
        <w:spacing w:after="40"/>
      </w:pPr>
      <w:r>
        <w:rPr>
          <w:b/>
          <w:bCs/>
          <w:color w:val="C0451A"/>
          <w:sz w:val="20"/>
          <w:szCs w:val="20"/>
        </w:rPr>
        <w:t xml:space="preserve">Your voice</w:t>
      </w:r>
    </w:p>
    <w:p>
      <w:pPr>
        <w:pStyle w:val="ListParagraph"/>
        <w:numPr>
          <w:ilvl w:val="0"/>
          <w:numId w:val="1"/>
        </w:numPr>
        <w:spacing w:after="80"/>
      </w:pPr>
      <w:r>
        <w:t xml:space="preserve">Direct. Short sentences. State the finding, then the implication.</w:t>
      </w:r>
    </w:p>
    <w:p>
      <w:pPr>
        <w:pStyle w:val="ListParagraph"/>
        <w:numPr>
          <w:ilvl w:val="0"/>
          <w:numId w:val="1"/>
        </w:numPr>
        <w:spacing w:after="80"/>
      </w:pPr>
      <w:r>
        <w:t xml:space="preserve">Technical enough that an engineer nods, plain enough that a CEO understands the risk.</w:t>
      </w:r>
    </w:p>
    <w:p>
      <w:pPr>
        <w:pStyle w:val="ListParagraph"/>
        <w:numPr>
          <w:ilvl w:val="0"/>
          <w:numId w:val="1"/>
        </w:numPr>
        <w:spacing w:after="80"/>
      </w:pPr>
      <w:r>
        <w:t xml:space="preserve">No "passionate," "rockstar," "ninja," "synergy," or exclamation marks. If a sentence could appear in a recruiter's cold DM, delete it.</w:t>
      </w:r>
    </w:p>
    <w:p>
      <w:pPr>
        <w:pStyle w:val="ListParagraph"/>
        <w:numPr>
          <w:ilvl w:val="0"/>
          <w:numId w:val="1"/>
        </w:numPr>
        <w:spacing w:after="80"/>
      </w:pPr>
      <w:r>
        <w:t xml:space="preserve">Proof over claims. Don't say you're good at security — describe the exposed ELMAH log. Don't say you understand Postgres — explain why identifier casing breaks migrations.</w:t>
      </w:r>
    </w:p>
    <w:p>
      <w:pPr>
        <w:spacing w:after="40"/>
      </w:pPr>
      <w:r>
        <w:rPr>
          <w:b/>
          <w:bCs/>
          <w:color w:val="C0451A"/>
          <w:sz w:val="20"/>
          <w:szCs w:val="20"/>
        </w:rPr>
        <w:t xml:space="preserve">Your audience — three concentric circles</w:t>
      </w:r>
    </w:p>
    <w:p>
      <w:pPr>
        <w:pStyle w:val="ListParagraph"/>
        <w:numPr>
          <w:ilvl w:val="0"/>
          <w:numId w:val="1"/>
        </w:numPr>
        <w:spacing w:after="80"/>
      </w:pPr>
      <w:r>
        <w:t xml:space="preserve">Inner: CTOs and founders at mid-market companies with public-facing infrastructure who need an external audit. This is your near-term revenue audience.</w:t>
      </w:r>
    </w:p>
    <w:p>
      <w:pPr>
        <w:pStyle w:val="ListParagraph"/>
        <w:numPr>
          <w:ilvl w:val="0"/>
          <w:numId w:val="1"/>
        </w:numPr>
        <w:spacing w:after="80"/>
      </w:pPr>
      <w:r>
        <w:t xml:space="preserve">Middle: engineers, architects, and potential Galaxy ERP or HR BPO collaborators/co-founders/early customers — people who'd recognize good systems thinking and want to build with you.</w:t>
      </w:r>
    </w:p>
    <w:p>
      <w:pPr>
        <w:pStyle w:val="ListParagraph"/>
        <w:numPr>
          <w:ilvl w:val="0"/>
          <w:numId w:val="1"/>
        </w:numPr>
        <w:spacing w:after="80"/>
      </w:pPr>
      <w:r>
        <w:t xml:space="preserve">Outer: Sri Lankan tech community and global indie/bootstrapped founders — people who will amplify "built from Negombo, sold globally" and eventually become referral sources even if they never buy anything.</w:t>
      </w:r>
    </w:p>
    <w:p>
      <w:pPr>
        <w:spacing w:after="40"/>
      </w:pPr>
      <w:r>
        <w:rPr>
          <w:b/>
          <w:bCs/>
          <w:color w:val="C0451A"/>
          <w:sz w:val="20"/>
          <w:szCs w:val="20"/>
        </w:rPr>
        <w:t xml:space="preserve">Proof points (use these, don't invent new ones)</w:t>
      </w:r>
    </w:p>
    <w:p>
      <w:pPr>
        <w:pStyle w:val="ListParagraph"/>
        <w:numPr>
          <w:ilvl w:val="0"/>
          <w:numId w:val="1"/>
        </w:numPr>
        <w:spacing w:after="80"/>
      </w:pPr>
      <w:r>
        <w:t xml:space="preserve">22+ years in software engineering; started as an ERP Product Support Engineer (Designsoft, 2010) before moving into development.</w:t>
      </w:r>
    </w:p>
    <w:p>
      <w:pPr>
        <w:pStyle w:val="ListParagraph"/>
        <w:numPr>
          <w:ilvl w:val="0"/>
          <w:numId w:val="1"/>
        </w:numPr>
        <w:spacing w:after="80"/>
      </w:pPr>
      <w:r>
        <w:t xml:space="preserve">Two promotions in 13 months at Hayleys Advantis: Associate Lead (Apr 2025) → Lead, Software Engineering (Apr 2026).</w:t>
      </w:r>
    </w:p>
    <w:p>
      <w:pPr>
        <w:pStyle w:val="ListParagraph"/>
        <w:numPr>
          <w:ilvl w:val="0"/>
          <w:numId w:val="1"/>
        </w:numPr>
        <w:spacing w:after="80"/>
      </w:pPr>
      <w:r>
        <w:t xml:space="preserve">Led the legacy ERP migration at Hayleys Advantis — performance and security uplift, plus HR and inventory module development and an AI-driven invoice extractor.</w:t>
      </w:r>
    </w:p>
    <w:p>
      <w:pPr>
        <w:pStyle w:val="ListParagraph"/>
        <w:numPr>
          <w:ilvl w:val="0"/>
          <w:numId w:val="1"/>
        </w:numPr>
        <w:spacing w:after="80"/>
      </w:pPr>
      <w:r>
        <w:t xml:space="preserve">Founding and architecting Galaxy ERP — a multi-tenant ERP on React/Node.js, currently migrating from MySQL to production Postgres with a schema-per-tenant design chosen specifically for financial-data isolation.</w:t>
      </w:r>
    </w:p>
    <w:p>
      <w:pPr>
        <w:pStyle w:val="ListParagraph"/>
        <w:numPr>
          <w:ilvl w:val="0"/>
          <w:numId w:val="1"/>
        </w:numPr>
        <w:spacing w:after="80"/>
      </w:pPr>
      <w:r>
        <w:t xml:space="preserve">Run black-box security audits with real, specific findings: mock authentication bypass in a production JS bundle, exposed source maps, a publicly reachable ELMAH debug log, six subdomains with zero Cloudflare protection, IIS 8.5 on Windows Server 2012 R2 with 973 days unpatched, and CORS wildcards on production responses.</w:t>
      </w:r>
    </w:p>
    <w:p>
      <w:pPr>
        <w:pStyle w:val="ListParagraph"/>
        <w:numPr>
          <w:ilvl w:val="0"/>
          <w:numId w:val="1"/>
        </w:numPr>
        <w:spacing w:after="80"/>
      </w:pPr>
      <w:r>
        <w:t xml:space="preserve">Built and deployed a production Azure DevOps extension (five hubs, optimistic concurrency via ETag, soft-delete pattern, two-phase report loading) — live and active across multiple teams, not a side-project demo.</w:t>
      </w:r>
    </w:p>
    <w:p>
      <w:pPr>
        <w:pStyle w:val="ListParagraph"/>
        <w:numPr>
          <w:ilvl w:val="0"/>
          <w:numId w:val="1"/>
        </w:numPr>
        <w:spacing w:after="80"/>
      </w:pPr>
      <w:r>
        <w:t xml:space="preserve">MSc candidate in Advanced Machine Learning, Wrexham University. Dissertation: a RAG architecture grounded in verified Sinhala O/L Business Studies content — the first application of RAG to formal Sinhala curriculum content, measured against hallucination rate and faithfulness, not vibes.</w:t>
      </w:r>
    </w:p>
    <w:p>
      <w:pPr>
        <w:pStyle w:val="ListParagraph"/>
        <w:numPr>
          <w:ilvl w:val="0"/>
          <w:numId w:val="1"/>
        </w:numPr>
        <w:spacing w:after="80"/>
      </w:pPr>
      <w:r>
        <w:t xml:space="preserve">Building an HR BPO technology platform targeting Sri Lanka's $1.2B BPO industry — market research and competitor analysis complete, financial model built (break-even month 3–4).</w:t>
      </w:r>
    </w:p>
    <w:p>
      <w:pPr>
        <w:pStyle w:val="Heading1"/>
        <w:pBdr>
          <w:bottom w:val="single" w:color="C0451A" w:sz="6" w:space="4"/>
        </w:pBdr>
        <w:spacing w:after="200" w:before="400"/>
      </w:pPr>
      <w:r>
        <w:rPr>
          <w:b/>
          <w:bCs/>
          <w:color w:val="03122B"/>
        </w:rPr>
        <w:t xml:space="preserve">2. Content Pillars</w:t>
      </w:r>
    </w:p>
    <w:p>
      <w:pPr>
        <w:spacing w:after="160"/>
      </w:pPr>
      <w:r>
        <w:t xml:space="preserve">Five pillars. Each one maps to a proof point above — you're never inventing authority you don't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3122B" w:color="auto" w:val="clear"/>
            <w:tcMar>
              <w:top w:type="dxa" w:w="100"/>
              <w:left w:type="dxa" w:w="100"/>
              <w:bottom w:type="dxa" w:w="100"/>
              <w:right w:type="dxa" w:w="100"/>
            </w:tcMar>
            <w:vAlign w:val="center"/>
          </w:tcPr>
          <w:p>
            <w:r>
              <w:rPr>
                <w:b/>
                <w:bCs/>
                <w:color w:val="FFFFFF"/>
                <w:sz w:val="20"/>
                <w:szCs w:val="20"/>
              </w:rPr>
              <w:t xml:space="preserve">Pillar</w:t>
            </w:r>
          </w:p>
        </w:tc>
        <w:tc>
          <w:tcPr>
            <w:tcW w:type="dxa" w:w="6300"/>
            <w:shd w:fill="03122B" w:color="auto" w:val="clear"/>
            <w:tcMar>
              <w:top w:type="dxa" w:w="100"/>
              <w:left w:type="dxa" w:w="100"/>
              <w:bottom w:type="dxa" w:w="100"/>
              <w:right w:type="dxa" w:w="100"/>
            </w:tcMar>
            <w:vAlign w:val="center"/>
          </w:tcPr>
          <w:p>
            <w:r>
              <w:rPr>
                <w:b/>
                <w:bCs/>
                <w:color w:val="FFFFFF"/>
                <w:sz w:val="20"/>
                <w:szCs w:val="20"/>
              </w:rPr>
              <w:t xml:space="preserve">Your angle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Security audits</w:t>
            </w:r>
          </w:p>
        </w:tc>
        <w:tc>
          <w:tcPr>
            <w:tcW w:type="dxa" w:w="6300"/>
            <w:tcMar>
              <w:top w:type="dxa" w:w="80"/>
              <w:left w:type="dxa" w:w="100"/>
              <w:bottom w:type="dxa" w:w="80"/>
              <w:right w:type="dxa" w:w="100"/>
            </w:tcMar>
            <w:vAlign w:val="center"/>
          </w:tcPr>
          <w:p>
            <w:pPr>
              <w:jc w:val="left"/>
            </w:pPr>
            <w:r>
              <w:rPr>
                <w:b w:val="false"/>
                <w:bCs w:val="false"/>
                <w:sz w:val="20"/>
                <w:szCs w:val="20"/>
              </w:rPr>
              <w:t xml:space="preserve">Real findings, redacted but real. What internal teams miss because they're too close to the system to see it.</w:t>
            </w:r>
          </w:p>
        </w:tc>
      </w:tr>
      <w:tr>
        <w:tc>
          <w:tcPr>
            <w:tcW w:type="dxa" w:w="3200"/>
            <w:shd w:fill="F2F2F2" w:color="auto" w:val="clear"/>
            <w:tcMar>
              <w:top w:type="dxa" w:w="80"/>
              <w:left w:type="dxa" w:w="100"/>
              <w:bottom w:type="dxa" w:w="80"/>
              <w:right w:type="dxa" w:w="100"/>
            </w:tcMar>
            <w:vAlign w:val="center"/>
          </w:tcPr>
          <w:p>
            <w:pPr>
              <w:jc w:val="left"/>
            </w:pPr>
            <w:r>
              <w:rPr>
                <w:b w:val="false"/>
                <w:bCs w:val="false"/>
                <w:sz w:val="20"/>
                <w:szCs w:val="20"/>
              </w:rPr>
              <w:t xml:space="preserve">Building in public (Galaxy ERP)</w:t>
            </w:r>
          </w:p>
        </w:tc>
        <w:tc>
          <w:tcPr>
            <w:tcW w:type="dxa" w:w="6300"/>
            <w:shd w:fill="F2F2F2" w:color="auto" w:val="clear"/>
            <w:tcMar>
              <w:top w:type="dxa" w:w="80"/>
              <w:left w:type="dxa" w:w="100"/>
              <w:bottom w:type="dxa" w:w="80"/>
              <w:right w:type="dxa" w:w="100"/>
            </w:tcMar>
            <w:vAlign w:val="center"/>
          </w:tcPr>
          <w:p>
            <w:pPr>
              <w:jc w:val="left"/>
            </w:pPr>
            <w:r>
              <w:rPr>
                <w:b w:val="false"/>
                <w:bCs w:val="false"/>
                <w:sz w:val="20"/>
                <w:szCs w:val="20"/>
              </w:rPr>
              <w:t xml:space="preserve">The MySQL-to-Postgres migration, schema-per-tenant decisions, and the specific bugs — identifier casing, autovacuum, pooling — that a DBA guide won't warn you about until you hit them.</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Career growth</w:t>
            </w:r>
          </w:p>
        </w:tc>
        <w:tc>
          <w:tcPr>
            <w:tcW w:type="dxa" w:w="6300"/>
            <w:tcMar>
              <w:top w:type="dxa" w:w="80"/>
              <w:left w:type="dxa" w:w="100"/>
              <w:bottom w:type="dxa" w:w="80"/>
              <w:right w:type="dxa" w:w="100"/>
            </w:tcMar>
            <w:vAlign w:val="center"/>
          </w:tcPr>
          <w:p>
            <w:pPr>
              <w:jc w:val="left"/>
            </w:pPr>
            <w:r>
              <w:rPr>
                <w:b w:val="false"/>
                <w:bCs w:val="false"/>
                <w:sz w:val="20"/>
                <w:szCs w:val="20"/>
              </w:rPr>
              <w:t xml:space="preserve">22+ years, ERP support to Lead SE. Not "10 tips for promotion" — what actually changed in how you worked between title changes.</w:t>
            </w:r>
          </w:p>
        </w:tc>
      </w:tr>
      <w:tr>
        <w:tc>
          <w:tcPr>
            <w:tcW w:type="dxa" w:w="3200"/>
            <w:shd w:fill="F2F2F2" w:color="auto" w:val="clear"/>
            <w:tcMar>
              <w:top w:type="dxa" w:w="80"/>
              <w:left w:type="dxa" w:w="100"/>
              <w:bottom w:type="dxa" w:w="80"/>
              <w:right w:type="dxa" w:w="100"/>
            </w:tcMar>
            <w:vAlign w:val="center"/>
          </w:tcPr>
          <w:p>
            <w:pPr>
              <w:jc w:val="left"/>
            </w:pPr>
            <w:r>
              <w:rPr>
                <w:b w:val="false"/>
                <w:bCs w:val="false"/>
                <w:sz w:val="20"/>
                <w:szCs w:val="20"/>
              </w:rPr>
              <w:t xml:space="preserve">Sri Lanka tech</w:t>
            </w:r>
          </w:p>
        </w:tc>
        <w:tc>
          <w:tcPr>
            <w:tcW w:type="dxa" w:w="6300"/>
            <w:shd w:fill="F2F2F2" w:color="auto" w:val="clear"/>
            <w:tcMar>
              <w:top w:type="dxa" w:w="80"/>
              <w:left w:type="dxa" w:w="100"/>
              <w:bottom w:type="dxa" w:w="80"/>
              <w:right w:type="dxa" w:w="100"/>
            </w:tcMar>
            <w:vAlign w:val="center"/>
          </w:tcPr>
          <w:p>
            <w:pPr>
              <w:jc w:val="left"/>
            </w:pPr>
            <w:r>
              <w:rPr>
                <w:b w:val="false"/>
                <w:bCs w:val="false"/>
                <w:sz w:val="20"/>
                <w:szCs w:val="20"/>
              </w:rPr>
              <w:t xml:space="preserve">Building global-grade products from Negombo. Not the outsourcing-hub narrative — the founder-and-architect narrative.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AI/ML (practical, MSc rigor)</w:t>
            </w:r>
          </w:p>
        </w:tc>
        <w:tc>
          <w:tcPr>
            <w:tcW w:type="dxa" w:w="6300"/>
            <w:tcMar>
              <w:top w:type="dxa" w:w="80"/>
              <w:left w:type="dxa" w:w="100"/>
              <w:bottom w:type="dxa" w:w="80"/>
              <w:right w:type="dxa" w:w="100"/>
            </w:tcMar>
            <w:vAlign w:val="center"/>
          </w:tcPr>
          <w:p>
            <w:pPr>
              <w:jc w:val="left"/>
            </w:pPr>
            <w:r>
              <w:rPr>
                <w:b w:val="false"/>
                <w:bCs w:val="false"/>
                <w:sz w:val="20"/>
                <w:szCs w:val="20"/>
              </w:rPr>
              <w:t xml:space="preserve">What counts as AI-native versus a chatbot wrapper, argued from someone measuring hallucination rate on a real dissertation, not someone with an OpenAI API key.</w:t>
            </w:r>
          </w:p>
        </w:tc>
      </w:tr>
    </w:tbl>
    <w:p>
      <w:pPr>
        <w:pStyle w:val="Heading2"/>
        <w:spacing w:after="120" w:before="280"/>
      </w:pPr>
      <w:r>
        <w:rPr>
          <w:b/>
          <w:bCs/>
          <w:color w:val="03122B"/>
        </w:rPr>
        <w:t xml:space="preserve">Sample headlines</w:t>
      </w:r>
    </w:p>
    <w:p>
      <w:pPr>
        <w:spacing w:after="40"/>
      </w:pPr>
      <w:r>
        <w:rPr>
          <w:b/>
          <w:bCs/>
          <w:color w:val="C0451A"/>
          <w:sz w:val="20"/>
          <w:szCs w:val="20"/>
        </w:rPr>
        <w:t xml:space="preserve">Security audits</w:t>
      </w:r>
    </w:p>
    <w:p>
      <w:pPr>
        <w:pStyle w:val="ListParagraph"/>
        <w:numPr>
          <w:ilvl w:val="0"/>
          <w:numId w:val="1"/>
        </w:numPr>
        <w:spacing w:after="80"/>
      </w:pPr>
      <w:r>
        <w:t xml:space="preserve">"I found six subdomains with zero Cloudflare protection. Here's the recon method."</w:t>
      </w:r>
    </w:p>
    <w:p>
      <w:pPr>
        <w:pStyle w:val="ListParagraph"/>
        <w:numPr>
          <w:ilvl w:val="0"/>
          <w:numId w:val="1"/>
        </w:numPr>
        <w:spacing w:after="80"/>
      </w:pPr>
      <w:r>
        <w:t xml:space="preserve">"Your CSP header doesn't stop this attack. I've watched it work in production."</w:t>
      </w:r>
    </w:p>
    <w:p>
      <w:pPr>
        <w:pStyle w:val="ListParagraph"/>
        <w:numPr>
          <w:ilvl w:val="0"/>
          <w:numId w:val="1"/>
        </w:numPr>
        <w:spacing w:after="80"/>
      </w:pPr>
      <w:r>
        <w:t xml:space="preserve">"An ERP vendor left a debug error log open to the internet. Full stack traces, for anyone who looked."</w:t>
      </w:r>
    </w:p>
    <w:p>
      <w:pPr>
        <w:spacing w:after="40"/>
      </w:pPr>
      <w:r>
        <w:rPr>
          <w:b/>
          <w:bCs/>
          <w:color w:val="C0451A"/>
          <w:sz w:val="20"/>
          <w:szCs w:val="20"/>
        </w:rPr>
        <w:t xml:space="preserve">Building in public — Galaxy ERP</w:t>
      </w:r>
    </w:p>
    <w:p>
      <w:pPr>
        <w:pStyle w:val="ListParagraph"/>
        <w:numPr>
          <w:ilvl w:val="0"/>
          <w:numId w:val="1"/>
        </w:numPr>
        <w:spacing w:after="80"/>
      </w:pPr>
      <w:r>
        <w:t xml:space="preserve">"We migrated Galaxy ERP's dev environment from MySQL to Postgres. The bugs weren't syntax."</w:t>
      </w:r>
    </w:p>
    <w:p>
      <w:pPr>
        <w:pStyle w:val="ListParagraph"/>
        <w:numPr>
          <w:ilvl w:val="0"/>
          <w:numId w:val="1"/>
        </w:numPr>
        <w:spacing w:after="80"/>
      </w:pPr>
      <w:r>
        <w:t xml:space="preserve">"Schema-per-tenant vs row-level isolation: why I picked the more expensive option for an ERP."</w:t>
      </w:r>
    </w:p>
    <w:p>
      <w:pPr>
        <w:pStyle w:val="ListParagraph"/>
        <w:numPr>
          <w:ilvl w:val="0"/>
          <w:numId w:val="1"/>
        </w:numPr>
        <w:spacing w:after="80"/>
      </w:pPr>
      <w:r>
        <w:t xml:space="preserve">"Our DBA has 12 years of SQL Server experience and zero Postgres. Here's what confused him first."</w:t>
      </w:r>
    </w:p>
    <w:p>
      <w:pPr>
        <w:spacing w:after="40"/>
      </w:pPr>
      <w:r>
        <w:rPr>
          <w:b/>
          <w:bCs/>
          <w:color w:val="C0451A"/>
          <w:sz w:val="20"/>
          <w:szCs w:val="20"/>
        </w:rPr>
        <w:t xml:space="preserve">Career growth</w:t>
      </w:r>
    </w:p>
    <w:p>
      <w:pPr>
        <w:pStyle w:val="ListParagraph"/>
        <w:numPr>
          <w:ilvl w:val="0"/>
          <w:numId w:val="1"/>
        </w:numPr>
        <w:spacing w:after="80"/>
      </w:pPr>
      <w:r>
        <w:t xml:space="preserve">"I started fixing on-site ERP installs in 2010. Sixteen years later I'm building one."</w:t>
      </w:r>
    </w:p>
    <w:p>
      <w:pPr>
        <w:pStyle w:val="ListParagraph"/>
        <w:numPr>
          <w:ilvl w:val="0"/>
          <w:numId w:val="1"/>
        </w:numPr>
        <w:spacing w:after="80"/>
      </w:pPr>
      <w:r>
        <w:t xml:space="preserve">"Two promotions in 13 months. What actually changed wasn't my output — it was what I stopped doing alone."</w:t>
      </w:r>
    </w:p>
    <w:p>
      <w:pPr>
        <w:pStyle w:val="ListParagraph"/>
        <w:numPr>
          <w:ilvl w:val="0"/>
          <w:numId w:val="1"/>
        </w:numPr>
        <w:spacing w:after="80"/>
      </w:pPr>
      <w:r>
        <w:t xml:space="preserve">"Nobody teaches you this in a CS degree: businesses break before code does."</w:t>
      </w:r>
    </w:p>
    <w:p>
      <w:pPr>
        <w:spacing w:after="40"/>
      </w:pPr>
      <w:r>
        <w:rPr>
          <w:b/>
          <w:bCs/>
          <w:color w:val="C0451A"/>
          <w:sz w:val="20"/>
          <w:szCs w:val="20"/>
        </w:rPr>
        <w:t xml:space="preserve">Sri Lanka tech</w:t>
      </w:r>
    </w:p>
    <w:p>
      <w:pPr>
        <w:pStyle w:val="ListParagraph"/>
        <w:numPr>
          <w:ilvl w:val="0"/>
          <w:numId w:val="1"/>
        </w:numPr>
        <w:spacing w:after="80"/>
      </w:pPr>
      <w:r>
        <w:t xml:space="preserve">"I run security audits and build ERP software from Negombo. Not a call center."</w:t>
      </w:r>
    </w:p>
    <w:p>
      <w:pPr>
        <w:pStyle w:val="ListParagraph"/>
        <w:numPr>
          <w:ilvl w:val="0"/>
          <w:numId w:val="1"/>
        </w:numPr>
        <w:spacing w:after="80"/>
      </w:pPr>
      <w:r>
        <w:t xml:space="preserve">"Sri Lanka's BPO industry moves $1.2B a year. Most HR outsourcing here still runs on spreadsheets."</w:t>
      </w:r>
    </w:p>
    <w:p>
      <w:pPr>
        <w:pStyle w:val="ListParagraph"/>
        <w:numPr>
          <w:ilvl w:val="0"/>
          <w:numId w:val="1"/>
        </w:numPr>
        <w:spacing w:after="80"/>
      </w:pPr>
      <w:r>
        <w:t xml:space="preserve">"'Outsourcing hub' undersells what's actually happening in Sri Lankan engineering right now."</w:t>
      </w:r>
    </w:p>
    <w:p>
      <w:pPr>
        <w:spacing w:after="40"/>
      </w:pPr>
      <w:r>
        <w:rPr>
          <w:b/>
          <w:bCs/>
          <w:color w:val="C0451A"/>
          <w:sz w:val="20"/>
          <w:szCs w:val="20"/>
        </w:rPr>
        <w:t xml:space="preserve">AI/ML</w:t>
      </w:r>
    </w:p>
    <w:p>
      <w:pPr>
        <w:pStyle w:val="ListParagraph"/>
        <w:numPr>
          <w:ilvl w:val="0"/>
          <w:numId w:val="1"/>
        </w:numPr>
        <w:spacing w:after="80"/>
      </w:pPr>
      <w:r>
        <w:t xml:space="preserve">"My MSc dissertation grounds a RAG system in Sinhala O/L Business Studies content. Nobody's tested this combination."</w:t>
      </w:r>
    </w:p>
    <w:p>
      <w:pPr>
        <w:pStyle w:val="ListParagraph"/>
        <w:numPr>
          <w:ilvl w:val="0"/>
          <w:numId w:val="1"/>
        </w:numPr>
        <w:spacing w:after="80"/>
      </w:pPr>
      <w:r>
        <w:t xml:space="preserve">"Most 'AI-powered' ERP features are a text box wired to GPT. That's a skin, not intelligence."</w:t>
      </w:r>
    </w:p>
    <w:p>
      <w:pPr>
        <w:pStyle w:val="ListParagraph"/>
        <w:numPr>
          <w:ilvl w:val="0"/>
          <w:numId w:val="1"/>
        </w:numPr>
        <w:spacing w:after="80"/>
      </w:pPr>
      <w:r>
        <w:t xml:space="preserve">"RAG for English is a solved-enough problem. RAG for a low-resource language is not — here's why the gap matters."</w:t>
      </w:r>
    </w:p>
    <w:p>
      <w:pPr>
        <w:pStyle w:val="Heading1"/>
        <w:pBdr>
          <w:bottom w:val="single" w:color="C0451A" w:sz="6" w:space="4"/>
        </w:pBdr>
        <w:spacing w:after="200" w:before="400"/>
      </w:pPr>
      <w:r>
        <w:rPr>
          <w:b/>
          <w:bCs/>
          <w:color w:val="03122B"/>
        </w:rPr>
        <w:t xml:space="preserve">3. 90-Day Content Calendar</w:t>
      </w:r>
    </w:p>
    <w:p>
      <w:pPr>
        <w:spacing w:after="160"/>
      </w:pPr>
      <w:r>
        <w:t xml:space="preserve">Three posts a week, ten weeks, thirty posts. Cadence: Tuesday / Thursday / Saturday — mid-week for your peer and client audience, Saturday morning for the Sri Lanka tech audience, which is more active on weekends. Pillars are marked P1–P5 (Security, Building in Public, Career, Sri Lanka Tech, AI/ML) and rotate so no pillar repeats two posts in a row.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300"/>
        <w:gridCol w:w="2400"/>
        <w:gridCol w:w="3600"/>
      </w:tblGrid>
      <w:tr>
        <w:trPr>
          <w:tblHeader/>
        </w:trPr>
        <w:tc>
          <w:tcPr>
            <w:tcW w:type="dxa" w:w="500"/>
            <w:shd w:fill="03122B" w:color="auto" w:val="clear"/>
            <w:tcMar>
              <w:top w:type="dxa" w:w="100"/>
              <w:left w:type="dxa" w:w="100"/>
              <w:bottom w:type="dxa" w:w="100"/>
              <w:right w:type="dxa" w:w="100"/>
            </w:tcMar>
            <w:vAlign w:val="center"/>
          </w:tcPr>
          <w:p>
            <w:r>
              <w:rPr>
                <w:b/>
                <w:bCs/>
                <w:color w:val="FFFFFF"/>
                <w:sz w:val="20"/>
                <w:szCs w:val="20"/>
              </w:rPr>
              <w:t xml:space="preserve">#</w:t>
            </w:r>
          </w:p>
        </w:tc>
        <w:tc>
          <w:tcPr>
            <w:tcW w:type="dxa" w:w="1700"/>
            <w:shd w:fill="03122B" w:color="auto" w:val="clear"/>
            <w:tcMar>
              <w:top w:type="dxa" w:w="100"/>
              <w:left w:type="dxa" w:w="100"/>
              <w:bottom w:type="dxa" w:w="100"/>
              <w:right w:type="dxa" w:w="100"/>
            </w:tcMar>
            <w:vAlign w:val="center"/>
          </w:tcPr>
          <w:p>
            <w:r>
              <w:rPr>
                <w:b/>
                <w:bCs/>
                <w:color w:val="FFFFFF"/>
                <w:sz w:val="20"/>
                <w:szCs w:val="20"/>
              </w:rPr>
              <w:t xml:space="preserve">Pillar</w:t>
            </w:r>
          </w:p>
        </w:tc>
        <w:tc>
          <w:tcPr>
            <w:tcW w:type="dxa" w:w="1300"/>
            <w:shd w:fill="03122B" w:color="auto" w:val="clear"/>
            <w:tcMar>
              <w:top w:type="dxa" w:w="100"/>
              <w:left w:type="dxa" w:w="100"/>
              <w:bottom w:type="dxa" w:w="100"/>
              <w:right w:type="dxa" w:w="100"/>
            </w:tcMar>
            <w:vAlign w:val="center"/>
          </w:tcPr>
          <w:p>
            <w:r>
              <w:rPr>
                <w:b/>
                <w:bCs/>
                <w:color w:val="FFFFFF"/>
                <w:sz w:val="20"/>
                <w:szCs w:val="20"/>
              </w:rPr>
              <w:t xml:space="preserve">Format</w:t>
            </w:r>
          </w:p>
        </w:tc>
        <w:tc>
          <w:tcPr>
            <w:tcW w:type="dxa" w:w="2400"/>
            <w:shd w:fill="03122B" w:color="auto" w:val="clear"/>
            <w:tcMar>
              <w:top w:type="dxa" w:w="100"/>
              <w:left w:type="dxa" w:w="100"/>
              <w:bottom w:type="dxa" w:w="100"/>
              <w:right w:type="dxa" w:w="100"/>
            </w:tcMar>
            <w:vAlign w:val="center"/>
          </w:tcPr>
          <w:p>
            <w:r>
              <w:rPr>
                <w:b/>
                <w:bCs/>
                <w:color w:val="FFFFFF"/>
                <w:sz w:val="20"/>
                <w:szCs w:val="20"/>
              </w:rPr>
              <w:t xml:space="preserve">Topic</w:t>
            </w:r>
          </w:p>
        </w:tc>
        <w:tc>
          <w:tcPr>
            <w:tcW w:type="dxa" w:w="3600"/>
            <w:shd w:fill="03122B" w:color="auto" w:val="clear"/>
            <w:tcMar>
              <w:top w:type="dxa" w:w="100"/>
              <w:left w:type="dxa" w:w="100"/>
              <w:bottom w:type="dxa" w:w="100"/>
              <w:right w:type="dxa" w:w="100"/>
            </w:tcMar>
            <w:vAlign w:val="center"/>
          </w:tcPr>
          <w:p>
            <w:r>
              <w:rPr>
                <w:b/>
                <w:bCs/>
                <w:color w:val="FFFFFF"/>
                <w:sz w:val="20"/>
                <w:szCs w:val="20"/>
              </w:rPr>
              <w:t xml:space="preserve">Hook (first line)</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w:t>
            </w:r>
          </w:p>
        </w:tc>
        <w:tc>
          <w:tcPr>
            <w:tcW w:type="dxa" w:w="1700"/>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tcMar>
              <w:top w:type="dxa" w:w="80"/>
              <w:left w:type="dxa" w:w="100"/>
              <w:bottom w:type="dxa" w:w="80"/>
              <w:right w:type="dxa" w:w="100"/>
            </w:tcMar>
            <w:vAlign w:val="center"/>
          </w:tcPr>
          <w:p>
            <w:pPr>
              <w:jc w:val="left"/>
            </w:pPr>
            <w:r>
              <w:rPr>
                <w:b w:val="false"/>
                <w:bCs w:val="false"/>
                <w:sz w:val="20"/>
                <w:szCs w:val="20"/>
              </w:rPr>
              <w:t xml:space="preserve">Black-box audit recon</w:t>
            </w:r>
          </w:p>
        </w:tc>
        <w:tc>
          <w:tcPr>
            <w:tcW w:type="dxa" w:w="3600"/>
            <w:tcMar>
              <w:top w:type="dxa" w:w="80"/>
              <w:left w:type="dxa" w:w="100"/>
              <w:bottom w:type="dxa" w:w="80"/>
              <w:right w:type="dxa" w:w="100"/>
            </w:tcMar>
            <w:vAlign w:val="center"/>
          </w:tcPr>
          <w:p>
            <w:pPr>
              <w:jc w:val="left"/>
            </w:pPr>
            <w:r>
              <w:rPr>
                <w:b w:val="false"/>
                <w:bCs w:val="false"/>
                <w:sz w:val="20"/>
                <w:szCs w:val="20"/>
              </w:rPr>
              <w:t xml:space="preserve">"I ran a black-box audit on a public-facing enterprise domain last week. Six subdomains had zero Cloudflare protection."</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P2 Building in Public</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Postgres migration kickoff</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"Galaxy ERP just moved from MySQL to Postgres in dev. Our DBA has 12 years of SQL Server and zero Postgres. This is what broke first."</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3</w:t>
            </w:r>
          </w:p>
        </w:tc>
        <w:tc>
          <w:tcPr>
            <w:tcW w:type="dxa" w:w="1700"/>
            <w:tcMar>
              <w:top w:type="dxa" w:w="80"/>
              <w:left w:type="dxa" w:w="100"/>
              <w:bottom w:type="dxa" w:w="80"/>
              <w:right w:type="dxa" w:w="100"/>
            </w:tcMar>
            <w:vAlign w:val="center"/>
          </w:tcPr>
          <w:p>
            <w:pPr>
              <w:jc w:val="left"/>
            </w:pPr>
            <w:r>
              <w:rPr>
                <w:b w:val="false"/>
                <w:bCs w:val="false"/>
                <w:sz w:val="20"/>
                <w:szCs w:val="20"/>
              </w:rPr>
              <w:t xml:space="preserve">P3 Career</w:t>
            </w:r>
          </w:p>
        </w:tc>
        <w:tc>
          <w:tcPr>
            <w:tcW w:type="dxa" w:w="13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tcMar>
              <w:top w:type="dxa" w:w="80"/>
              <w:left w:type="dxa" w:w="100"/>
              <w:bottom w:type="dxa" w:w="80"/>
              <w:right w:type="dxa" w:w="100"/>
            </w:tcMar>
            <w:vAlign w:val="center"/>
          </w:tcPr>
          <w:p>
            <w:pPr>
              <w:jc w:val="left"/>
            </w:pPr>
            <w:r>
              <w:rPr>
                <w:b w:val="false"/>
                <w:bCs w:val="false"/>
                <w:sz w:val="20"/>
                <w:szCs w:val="20"/>
              </w:rPr>
              <w:t xml:space="preserve">16-year arc</w:t>
            </w:r>
          </w:p>
        </w:tc>
        <w:tc>
          <w:tcPr>
            <w:tcW w:type="dxa" w:w="3600"/>
            <w:tcMar>
              <w:top w:type="dxa" w:w="80"/>
              <w:left w:type="dxa" w:w="100"/>
              <w:bottom w:type="dxa" w:w="80"/>
              <w:right w:type="dxa" w:w="100"/>
            </w:tcMar>
            <w:vAlign w:val="center"/>
          </w:tcPr>
          <w:p>
            <w:pPr>
              <w:jc w:val="left"/>
            </w:pPr>
            <w:r>
              <w:rPr>
                <w:b w:val="false"/>
                <w:bCs w:val="false"/>
                <w:sz w:val="20"/>
                <w:szCs w:val="20"/>
              </w:rPr>
              <w:t xml:space="preserve">"In 2010 I was doing on-site ERP support for a tea exporter near Negombo. Today I lead software engineering for one of Sri Lanka's largest conglomerates."</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P5 AI/ML</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AI-native vs chatbot skin</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"'AI-powered' ERP features are mostly a text box wired to GPT. That's not intelligence, it's a skin."</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5</w:t>
            </w:r>
          </w:p>
        </w:tc>
        <w:tc>
          <w:tcPr>
            <w:tcW w:type="dxa" w:w="1700"/>
            <w:tcMar>
              <w:top w:type="dxa" w:w="80"/>
              <w:left w:type="dxa" w:w="100"/>
              <w:bottom w:type="dxa" w:w="80"/>
              <w:right w:type="dxa" w:w="100"/>
            </w:tcMar>
            <w:vAlign w:val="center"/>
          </w:tcPr>
          <w:p>
            <w:pPr>
              <w:jc w:val="left"/>
            </w:pPr>
            <w:r>
              <w:rPr>
                <w:b w:val="false"/>
                <w:bCs w:val="false"/>
                <w:sz w:val="20"/>
                <w:szCs w:val="20"/>
              </w:rPr>
              <w:t xml:space="preserve">P4 Sri Lanka Tech</w:t>
            </w:r>
          </w:p>
        </w:tc>
        <w:tc>
          <w:tcPr>
            <w:tcW w:type="dxa" w:w="13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tcMar>
              <w:top w:type="dxa" w:w="80"/>
              <w:left w:type="dxa" w:w="100"/>
              <w:bottom w:type="dxa" w:w="80"/>
              <w:right w:type="dxa" w:w="100"/>
            </w:tcMar>
            <w:vAlign w:val="center"/>
          </w:tcPr>
          <w:p>
            <w:pPr>
              <w:jc w:val="left"/>
            </w:pPr>
            <w:r>
              <w:rPr>
                <w:b w:val="false"/>
                <w:bCs w:val="false"/>
                <w:sz w:val="20"/>
                <w:szCs w:val="20"/>
              </w:rPr>
              <w:t xml:space="preserve">BPO industry scale vs tooling</w:t>
            </w:r>
          </w:p>
        </w:tc>
        <w:tc>
          <w:tcPr>
            <w:tcW w:type="dxa" w:w="3600"/>
            <w:tcMar>
              <w:top w:type="dxa" w:w="80"/>
              <w:left w:type="dxa" w:w="100"/>
              <w:bottom w:type="dxa" w:w="80"/>
              <w:right w:type="dxa" w:w="100"/>
            </w:tcMar>
            <w:vAlign w:val="center"/>
          </w:tcPr>
          <w:p>
            <w:pPr>
              <w:jc w:val="left"/>
            </w:pPr>
            <w:r>
              <w:rPr>
                <w:b w:val="false"/>
                <w:bCs w:val="false"/>
                <w:sz w:val="20"/>
                <w:szCs w:val="20"/>
              </w:rPr>
              <w:t xml:space="preserve">"Sri Lanka's BPO industry moves $1.2B a year. Most HR outsourcing here still runs on spreadsheets and phone calls."</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How-to</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Finding mock auth bypass</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"How to find a mock authentication bypass sitting in your own production JS bundle — a 10-minute check."</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7</w:t>
            </w:r>
          </w:p>
        </w:tc>
        <w:tc>
          <w:tcPr>
            <w:tcW w:type="dxa" w:w="1700"/>
            <w:tcMar>
              <w:top w:type="dxa" w:w="80"/>
              <w:left w:type="dxa" w:w="100"/>
              <w:bottom w:type="dxa" w:w="80"/>
              <w:right w:type="dxa" w:w="100"/>
            </w:tcMar>
            <w:vAlign w:val="center"/>
          </w:tcPr>
          <w:p>
            <w:pPr>
              <w:jc w:val="left"/>
            </w:pPr>
            <w:r>
              <w:rPr>
                <w:b w:val="false"/>
                <w:bCs w:val="false"/>
                <w:sz w:val="20"/>
                <w:szCs w:val="20"/>
              </w:rPr>
              <w:t xml:space="preserve">P2 Building in Public</w:t>
            </w:r>
          </w:p>
        </w:tc>
        <w:tc>
          <w:tcPr>
            <w:tcW w:type="dxa" w:w="1300"/>
            <w:tcMar>
              <w:top w:type="dxa" w:w="80"/>
              <w:left w:type="dxa" w:w="100"/>
              <w:bottom w:type="dxa" w:w="80"/>
              <w:right w:type="dxa" w:w="100"/>
            </w:tcMar>
            <w:vAlign w:val="center"/>
          </w:tcPr>
          <w:p>
            <w:pPr>
              <w:jc w:val="left"/>
            </w:pPr>
            <w:r>
              <w:rPr>
                <w:b w:val="false"/>
                <w:bCs w:val="false"/>
                <w:sz w:val="20"/>
                <w:szCs w:val="20"/>
              </w:rPr>
              <w:t xml:space="preserve">How-to</w:t>
            </w:r>
          </w:p>
        </w:tc>
        <w:tc>
          <w:tcPr>
            <w:tcW w:type="dxa" w:w="2400"/>
            <w:tcMar>
              <w:top w:type="dxa" w:w="80"/>
              <w:left w:type="dxa" w:w="100"/>
              <w:bottom w:type="dxa" w:w="80"/>
              <w:right w:type="dxa" w:w="100"/>
            </w:tcMar>
            <w:vAlign w:val="center"/>
          </w:tcPr>
          <w:p>
            <w:pPr>
              <w:jc w:val="left"/>
            </w:pPr>
            <w:r>
              <w:rPr>
                <w:b w:val="false"/>
                <w:bCs w:val="false"/>
                <w:sz w:val="20"/>
                <w:szCs w:val="20"/>
              </w:rPr>
              <w:t xml:space="preserve">Identifier casing migration bug</w:t>
            </w:r>
          </w:p>
        </w:tc>
        <w:tc>
          <w:tcPr>
            <w:tcW w:type="dxa" w:w="3600"/>
            <w:tcMar>
              <w:top w:type="dxa" w:w="80"/>
              <w:left w:type="dxa" w:w="100"/>
              <w:bottom w:type="dxa" w:w="80"/>
              <w:right w:type="dxa" w:w="100"/>
            </w:tcMar>
            <w:vAlign w:val="center"/>
          </w:tcPr>
          <w:p>
            <w:pPr>
              <w:jc w:val="left"/>
            </w:pPr>
            <w:r>
              <w:rPr>
                <w:b w:val="false"/>
                <w:bCs w:val="false"/>
                <w:sz w:val="20"/>
                <w:szCs w:val="20"/>
              </w:rPr>
              <w:t xml:space="preserve">"Postgres will silently lowercase your CamelCase column names. Here's the migration checklist that would've saved us two days."</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P3 Career</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"Full stack" reframed</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"'Full stack' isn't a skill. It's just not having handoffs yet. Here's what changed when Galaxy ERP got its first real one."</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9</w:t>
            </w:r>
          </w:p>
        </w:tc>
        <w:tc>
          <w:tcPr>
            <w:tcW w:type="dxa" w:w="1700"/>
            <w:tcMar>
              <w:top w:type="dxa" w:w="80"/>
              <w:left w:type="dxa" w:w="100"/>
              <w:bottom w:type="dxa" w:w="80"/>
              <w:right w:type="dxa" w:w="100"/>
            </w:tcMar>
            <w:vAlign w:val="center"/>
          </w:tcPr>
          <w:p>
            <w:pPr>
              <w:jc w:val="left"/>
            </w:pPr>
            <w:r>
              <w:rPr>
                <w:b w:val="false"/>
                <w:bCs w:val="false"/>
                <w:sz w:val="20"/>
                <w:szCs w:val="20"/>
              </w:rPr>
              <w:t xml:space="preserve">P5 AI/ML</w:t>
            </w:r>
          </w:p>
        </w:tc>
        <w:tc>
          <w:tcPr>
            <w:tcW w:type="dxa" w:w="13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tcMar>
              <w:top w:type="dxa" w:w="80"/>
              <w:left w:type="dxa" w:w="100"/>
              <w:bottom w:type="dxa" w:w="80"/>
              <w:right w:type="dxa" w:w="100"/>
            </w:tcMar>
            <w:vAlign w:val="center"/>
          </w:tcPr>
          <w:p>
            <w:pPr>
              <w:jc w:val="left"/>
            </w:pPr>
            <w:r>
              <w:rPr>
                <w:b w:val="false"/>
                <w:bCs w:val="false"/>
                <w:sz w:val="20"/>
                <w:szCs w:val="20"/>
              </w:rPr>
              <w:t xml:space="preserve">Dissertation announcement</w:t>
            </w:r>
          </w:p>
        </w:tc>
        <w:tc>
          <w:tcPr>
            <w:tcW w:type="dxa" w:w="3600"/>
            <w:tcMar>
              <w:top w:type="dxa" w:w="80"/>
              <w:left w:type="dxa" w:w="100"/>
              <w:bottom w:type="dxa" w:w="80"/>
              <w:right w:type="dxa" w:w="100"/>
            </w:tcMar>
            <w:vAlign w:val="center"/>
          </w:tcPr>
          <w:p>
            <w:pPr>
              <w:jc w:val="left"/>
            </w:pPr>
            <w:r>
              <w:rPr>
                <w:b w:val="false"/>
                <w:bCs w:val="false"/>
                <w:sz w:val="20"/>
                <w:szCs w:val="20"/>
              </w:rPr>
              <w:t xml:space="preserve">"My MSc dissertation is a RAG system grounded in Sinhala O/L Business Studies content. Nobody's tested this combination before."</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Case study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EOL server finding</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"Redacted audit finding: IIS 8.5 on Windows Server 2012 R2, 973 days without a patch. Here's what that actually means for the business."</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11</w:t>
            </w:r>
          </w:p>
        </w:tc>
        <w:tc>
          <w:tcPr>
            <w:tcW w:type="dxa" w:w="1700"/>
            <w:tcMar>
              <w:top w:type="dxa" w:w="80"/>
              <w:left w:type="dxa" w:w="100"/>
              <w:bottom w:type="dxa" w:w="80"/>
              <w:right w:type="dxa" w:w="100"/>
            </w:tcMar>
            <w:vAlign w:val="center"/>
          </w:tcPr>
          <w:p>
            <w:pPr>
              <w:jc w:val="left"/>
            </w:pPr>
            <w:r>
              <w:rPr>
                <w:b w:val="false"/>
                <w:bCs w:val="false"/>
                <w:sz w:val="20"/>
                <w:szCs w:val="20"/>
              </w:rPr>
              <w:t xml:space="preserve">P4 Sri Lanka Tech</w:t>
            </w:r>
          </w:p>
        </w:tc>
        <w:tc>
          <w:tcPr>
            <w:tcW w:type="dxa" w:w="1300"/>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tcMar>
              <w:top w:type="dxa" w:w="80"/>
              <w:left w:type="dxa" w:w="100"/>
              <w:bottom w:type="dxa" w:w="80"/>
              <w:right w:type="dxa" w:w="100"/>
            </w:tcMar>
            <w:vAlign w:val="center"/>
          </w:tcPr>
          <w:p>
            <w:pPr>
              <w:jc w:val="left"/>
            </w:pPr>
            <w:r>
              <w:rPr>
                <w:b w:val="false"/>
                <w:bCs w:val="false"/>
                <w:sz w:val="20"/>
                <w:szCs w:val="20"/>
              </w:rPr>
              <w:t xml:space="preserve">Beyond outsourcing-hub framing</w:t>
            </w:r>
          </w:p>
        </w:tc>
        <w:tc>
          <w:tcPr>
            <w:tcW w:type="dxa" w:w="3600"/>
            <w:tcMar>
              <w:top w:type="dxa" w:w="80"/>
              <w:left w:type="dxa" w:w="100"/>
              <w:bottom w:type="dxa" w:w="80"/>
              <w:right w:type="dxa" w:w="100"/>
            </w:tcMar>
            <w:vAlign w:val="center"/>
          </w:tcPr>
          <w:p>
            <w:pPr>
              <w:jc w:val="left"/>
            </w:pPr>
            <w:r>
              <w:rPr>
                <w:b w:val="false"/>
                <w:bCs w:val="false"/>
                <w:sz w:val="20"/>
                <w:szCs w:val="20"/>
              </w:rPr>
              <w:t xml:space="preserve">"'Outsourcing hub' undersells what's happening in Sri Lankan engineering right now."</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12</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P2 Building in Public</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Multi-tenant model choice</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"Why Galaxy ERP is schema-per-tenant, not row-level multi-tenancy — and why that costs more upfront."</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13</w:t>
            </w:r>
          </w:p>
        </w:tc>
        <w:tc>
          <w:tcPr>
            <w:tcW w:type="dxa" w:w="1700"/>
            <w:tcMar>
              <w:top w:type="dxa" w:w="80"/>
              <w:left w:type="dxa" w:w="100"/>
              <w:bottom w:type="dxa" w:w="80"/>
              <w:right w:type="dxa" w:w="100"/>
            </w:tcMar>
            <w:vAlign w:val="center"/>
          </w:tcPr>
          <w:p>
            <w:pPr>
              <w:jc w:val="left"/>
            </w:pPr>
            <w:r>
              <w:rPr>
                <w:b w:val="false"/>
                <w:bCs w:val="false"/>
                <w:sz w:val="20"/>
                <w:szCs w:val="20"/>
              </w:rPr>
              <w:t xml:space="preserve">P3 Career</w:t>
            </w:r>
          </w:p>
        </w:tc>
        <w:tc>
          <w:tcPr>
            <w:tcW w:type="dxa" w:w="1300"/>
            <w:tcMar>
              <w:top w:type="dxa" w:w="80"/>
              <w:left w:type="dxa" w:w="100"/>
              <w:bottom w:type="dxa" w:w="80"/>
              <w:right w:type="dxa" w:w="100"/>
            </w:tcMar>
            <w:vAlign w:val="center"/>
          </w:tcPr>
          <w:p>
            <w:pPr>
              <w:jc w:val="left"/>
            </w:pPr>
            <w:r>
              <w:rPr>
                <w:b w:val="false"/>
                <w:bCs w:val="false"/>
                <w:sz w:val="20"/>
                <w:szCs w:val="20"/>
              </w:rPr>
              <w:t xml:space="preserve">How-to</w:t>
            </w:r>
          </w:p>
        </w:tc>
        <w:tc>
          <w:tcPr>
            <w:tcW w:type="dxa" w:w="2400"/>
            <w:tcMar>
              <w:top w:type="dxa" w:w="80"/>
              <w:left w:type="dxa" w:w="100"/>
              <w:bottom w:type="dxa" w:w="80"/>
              <w:right w:type="dxa" w:w="100"/>
            </w:tcMar>
            <w:vAlign w:val="center"/>
          </w:tcPr>
          <w:p>
            <w:pPr>
              <w:jc w:val="left"/>
            </w:pPr>
            <w:r>
              <w:rPr>
                <w:b w:val="false"/>
                <w:bCs w:val="false"/>
                <w:sz w:val="20"/>
                <w:szCs w:val="20"/>
              </w:rPr>
              <w:t xml:space="preserve">Reading query plans without a DBA background</w:t>
            </w:r>
          </w:p>
        </w:tc>
        <w:tc>
          <w:tcPr>
            <w:tcW w:type="dxa" w:w="3600"/>
            <w:tcMar>
              <w:top w:type="dxa" w:w="80"/>
              <w:left w:type="dxa" w:w="100"/>
              <w:bottom w:type="dxa" w:w="80"/>
              <w:right w:type="dxa" w:w="100"/>
            </w:tcMar>
            <w:vAlign w:val="center"/>
          </w:tcPr>
          <w:p>
            <w:pPr>
              <w:jc w:val="left"/>
            </w:pPr>
            <w:r>
              <w:rPr>
                <w:b w:val="false"/>
                <w:bCs w:val="false"/>
                <w:sz w:val="20"/>
                <w:szCs w:val="20"/>
              </w:rPr>
              <w:t xml:space="preserve">"How I read an EXPLAIN ANALYZE plan without a DBA background — the three things I check first."</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14</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P5 AI/ML</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Low-resource RAG gap</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"RAG for English is a solved-enough problem. RAG for Sinhala is not. Here's why the gap matters."</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15</w:t>
            </w:r>
          </w:p>
        </w:tc>
        <w:tc>
          <w:tcPr>
            <w:tcW w:type="dxa" w:w="1700"/>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tcMar>
              <w:top w:type="dxa" w:w="80"/>
              <w:left w:type="dxa" w:w="100"/>
              <w:bottom w:type="dxa" w:w="80"/>
              <w:right w:type="dxa" w:w="100"/>
            </w:tcMar>
            <w:vAlign w:val="center"/>
          </w:tcPr>
          <w:p>
            <w:pPr>
              <w:jc w:val="left"/>
            </w:pPr>
            <w:r>
              <w:rPr>
                <w:b w:val="false"/>
                <w:bCs w:val="false"/>
                <w:sz w:val="20"/>
                <w:szCs w:val="20"/>
              </w:rPr>
              <w:t xml:space="preserve">Question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Engagement post</w:t>
            </w:r>
          </w:p>
        </w:tc>
        <w:tc>
          <w:tcPr>
            <w:tcW w:type="dxa" w:w="3600"/>
            <w:tcMar>
              <w:top w:type="dxa" w:w="80"/>
              <w:left w:type="dxa" w:w="100"/>
              <w:bottom w:type="dxa" w:w="80"/>
              <w:right w:type="dxa" w:w="100"/>
            </w:tcMar>
            <w:vAlign w:val="center"/>
          </w:tcPr>
          <w:p>
            <w:pPr>
              <w:jc w:val="left"/>
            </w:pPr>
            <w:r>
              <w:rPr>
                <w:b w:val="false"/>
                <w:bCs w:val="false"/>
                <w:sz w:val="20"/>
                <w:szCs w:val="20"/>
              </w:rPr>
              <w:t xml:space="preserve">"What's the worst security gap you've found in a system you didn't build? I'll go first in the comments."</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16</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P4 Sri Lanka Tech</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Case study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HR BPO market math</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"Market research says Sri Lankan SMEs overpay 30-50% for manual HR outsourcing. Here's the math behind that number."</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17</w:t>
            </w:r>
          </w:p>
        </w:tc>
        <w:tc>
          <w:tcPr>
            <w:tcW w:type="dxa" w:w="1700"/>
            <w:tcMar>
              <w:top w:type="dxa" w:w="80"/>
              <w:left w:type="dxa" w:w="100"/>
              <w:bottom w:type="dxa" w:w="80"/>
              <w:right w:type="dxa" w:w="100"/>
            </w:tcMar>
            <w:vAlign w:val="center"/>
          </w:tcPr>
          <w:p>
            <w:pPr>
              <w:jc w:val="left"/>
            </w:pPr>
            <w:r>
              <w:rPr>
                <w:b w:val="false"/>
                <w:bCs w:val="false"/>
                <w:sz w:val="20"/>
                <w:szCs w:val="20"/>
              </w:rPr>
              <w:t xml:space="preserve">P2 Building in Public</w:t>
            </w:r>
          </w:p>
        </w:tc>
        <w:tc>
          <w:tcPr>
            <w:tcW w:type="dxa" w:w="1300"/>
            <w:tcMar>
              <w:top w:type="dxa" w:w="80"/>
              <w:left w:type="dxa" w:w="100"/>
              <w:bottom w:type="dxa" w:w="80"/>
              <w:right w:type="dxa" w:w="100"/>
            </w:tcMar>
            <w:vAlign w:val="center"/>
          </w:tcPr>
          <w:p>
            <w:pPr>
              <w:jc w:val="left"/>
            </w:pPr>
            <w:r>
              <w:rPr>
                <w:b w:val="false"/>
                <w:bCs w:val="false"/>
                <w:sz w:val="20"/>
                <w:szCs w:val="20"/>
              </w:rPr>
              <w:t xml:space="preserve">How-to</w:t>
            </w:r>
          </w:p>
        </w:tc>
        <w:tc>
          <w:tcPr>
            <w:tcW w:type="dxa" w:w="2400"/>
            <w:tcMar>
              <w:top w:type="dxa" w:w="80"/>
              <w:left w:type="dxa" w:w="100"/>
              <w:bottom w:type="dxa" w:w="80"/>
              <w:right w:type="dxa" w:w="100"/>
            </w:tcMar>
            <w:vAlign w:val="center"/>
          </w:tcPr>
          <w:p>
            <w:pPr>
              <w:jc w:val="left"/>
            </w:pPr>
            <w:r>
              <w:rPr>
                <w:b w:val="false"/>
                <w:bCs w:val="false"/>
                <w:sz w:val="20"/>
                <w:szCs w:val="20"/>
              </w:rPr>
              <w:t xml:space="preserve">PgBouncer + search_path bug</w:t>
            </w:r>
          </w:p>
        </w:tc>
        <w:tc>
          <w:tcPr>
            <w:tcW w:type="dxa" w:w="3600"/>
            <w:tcMar>
              <w:top w:type="dxa" w:w="80"/>
              <w:left w:type="dxa" w:w="100"/>
              <w:bottom w:type="dxa" w:w="80"/>
              <w:right w:type="dxa" w:w="100"/>
            </w:tcMar>
            <w:vAlign w:val="center"/>
          </w:tcPr>
          <w:p>
            <w:pPr>
              <w:jc w:val="left"/>
            </w:pPr>
            <w:r>
              <w:rPr>
                <w:b w:val="false"/>
                <w:bCs w:val="false"/>
                <w:sz w:val="20"/>
                <w:szCs w:val="20"/>
              </w:rPr>
              <w:t xml:space="preserve">"PgBouncer's transaction mode broke our schema-per-tenant search_path assumption. Here's the fix."</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18</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P3 Career</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The real inflection point</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"The promotion that mattered wasn't the title change. It was the week before, when I stopped being the person who fixes things alone."</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19</w:t>
            </w:r>
          </w:p>
        </w:tc>
        <w:tc>
          <w:tcPr>
            <w:tcW w:type="dxa" w:w="1700"/>
            <w:tcMar>
              <w:top w:type="dxa" w:w="80"/>
              <w:left w:type="dxa" w:w="100"/>
              <w:bottom w:type="dxa" w:w="80"/>
              <w:right w:type="dxa" w:w="100"/>
            </w:tcMar>
            <w:vAlign w:val="center"/>
          </w:tcPr>
          <w:p>
            <w:pPr>
              <w:jc w:val="left"/>
            </w:pPr>
            <w:r>
              <w:rPr>
                <w:b w:val="false"/>
                <w:bCs w:val="false"/>
                <w:sz w:val="20"/>
                <w:szCs w:val="20"/>
              </w:rPr>
              <w:t xml:space="preserve">P5 AI/ML</w:t>
            </w:r>
          </w:p>
        </w:tc>
        <w:tc>
          <w:tcPr>
            <w:tcW w:type="dxa" w:w="1300"/>
            <w:tcMar>
              <w:top w:type="dxa" w:w="80"/>
              <w:left w:type="dxa" w:w="100"/>
              <w:bottom w:type="dxa" w:w="80"/>
              <w:right w:type="dxa" w:w="100"/>
            </w:tcMar>
            <w:vAlign w:val="center"/>
          </w:tcPr>
          <w:p>
            <w:pPr>
              <w:jc w:val="left"/>
            </w:pPr>
            <w:r>
              <w:rPr>
                <w:b w:val="false"/>
                <w:bCs w:val="false"/>
                <w:sz w:val="20"/>
                <w:szCs w:val="20"/>
              </w:rPr>
              <w:t xml:space="preserve">How-to</w:t>
            </w:r>
          </w:p>
        </w:tc>
        <w:tc>
          <w:tcPr>
            <w:tcW w:type="dxa" w:w="2400"/>
            <w:tcMar>
              <w:top w:type="dxa" w:w="80"/>
              <w:left w:type="dxa" w:w="100"/>
              <w:bottom w:type="dxa" w:w="80"/>
              <w:right w:type="dxa" w:w="100"/>
            </w:tcMar>
            <w:vAlign w:val="center"/>
          </w:tcPr>
          <w:p>
            <w:pPr>
              <w:jc w:val="left"/>
            </w:pPr>
            <w:r>
              <w:rPr>
                <w:b w:val="false"/>
                <w:bCs w:val="false"/>
                <w:sz w:val="20"/>
                <w:szCs w:val="20"/>
              </w:rPr>
              <w:t xml:space="preserve">Measuring hallucination without an English benchmark</w:t>
            </w:r>
          </w:p>
        </w:tc>
        <w:tc>
          <w:tcPr>
            <w:tcW w:type="dxa" w:w="3600"/>
            <w:tcMar>
              <w:top w:type="dxa" w:w="80"/>
              <w:left w:type="dxa" w:w="100"/>
              <w:bottom w:type="dxa" w:w="80"/>
              <w:right w:type="dxa" w:w="100"/>
            </w:tcMar>
            <w:vAlign w:val="center"/>
          </w:tcPr>
          <w:p>
            <w:pPr>
              <w:jc w:val="left"/>
            </w:pPr>
            <w:r>
              <w:rPr>
                <w:b w:val="false"/>
                <w:bCs w:val="false"/>
                <w:sz w:val="20"/>
                <w:szCs w:val="20"/>
              </w:rPr>
              <w:t xml:space="preserve">"How I'm measuring hallucination rate in a Sinhala RAG pipeline — faithfulness scoring without an English benchmark to lean on."</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20</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CSP false confidence</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"A CSP header with 'unsafe-inline' is decoration, not defense. I see this in production constantly."</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21</w:t>
            </w:r>
          </w:p>
        </w:tc>
        <w:tc>
          <w:tcPr>
            <w:tcW w:type="dxa" w:w="1700"/>
            <w:tcMar>
              <w:top w:type="dxa" w:w="80"/>
              <w:left w:type="dxa" w:w="100"/>
              <w:bottom w:type="dxa" w:w="80"/>
              <w:right w:type="dxa" w:w="100"/>
            </w:tcMar>
            <w:vAlign w:val="center"/>
          </w:tcPr>
          <w:p>
            <w:pPr>
              <w:jc w:val="left"/>
            </w:pPr>
            <w:r>
              <w:rPr>
                <w:b w:val="false"/>
                <w:bCs w:val="false"/>
                <w:sz w:val="20"/>
                <w:szCs w:val="20"/>
              </w:rPr>
              <w:t xml:space="preserve">P4 Sri Lanka Tech</w:t>
            </w:r>
          </w:p>
        </w:tc>
        <w:tc>
          <w:tcPr>
            <w:tcW w:type="dxa" w:w="13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tcMar>
              <w:top w:type="dxa" w:w="80"/>
              <w:left w:type="dxa" w:w="100"/>
              <w:bottom w:type="dxa" w:w="80"/>
              <w:right w:type="dxa" w:w="100"/>
            </w:tcMar>
            <w:vAlign w:val="center"/>
          </w:tcPr>
          <w:p>
            <w:pPr>
              <w:jc w:val="left"/>
            </w:pPr>
            <w:r>
              <w:rPr>
                <w:b w:val="false"/>
                <w:bCs w:val="false"/>
                <w:sz w:val="20"/>
                <w:szCs w:val="20"/>
              </w:rPr>
              <w:t xml:space="preserve">Why stay in Negombo</w:t>
            </w:r>
          </w:p>
        </w:tc>
        <w:tc>
          <w:tcPr>
            <w:tcW w:type="dxa" w:w="3600"/>
            <w:tcMar>
              <w:top w:type="dxa" w:w="80"/>
              <w:left w:type="dxa" w:w="100"/>
              <w:bottom w:type="dxa" w:w="80"/>
              <w:right w:type="dxa" w:w="100"/>
            </w:tcMar>
            <w:vAlign w:val="center"/>
          </w:tcPr>
          <w:p>
            <w:pPr>
              <w:jc w:val="left"/>
            </w:pPr>
            <w:r>
              <w:rPr>
                <w:b w:val="false"/>
                <w:bCs w:val="false"/>
                <w:sz w:val="20"/>
                <w:szCs w:val="20"/>
              </w:rPr>
              <w:t xml:space="preserve">"I turned down relocating twice. Here's why building from Negombo was the better bet."</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22</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P2 Building in Public</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Case study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Multi-tenant decision tree</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"Two tenants today, designed for twenty. Here's the multi-tenant decision tree I used for Galaxy ERP."</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23</w:t>
            </w:r>
          </w:p>
        </w:tc>
        <w:tc>
          <w:tcPr>
            <w:tcW w:type="dxa" w:w="1700"/>
            <w:tcMar>
              <w:top w:type="dxa" w:w="80"/>
              <w:left w:type="dxa" w:w="100"/>
              <w:bottom w:type="dxa" w:w="80"/>
              <w:right w:type="dxa" w:w="100"/>
            </w:tcMar>
            <w:vAlign w:val="center"/>
          </w:tcPr>
          <w:p>
            <w:pPr>
              <w:jc w:val="left"/>
            </w:pPr>
            <w:r>
              <w:rPr>
                <w:b w:val="false"/>
                <w:bCs w:val="false"/>
                <w:sz w:val="20"/>
                <w:szCs w:val="20"/>
              </w:rPr>
              <w:t xml:space="preserve">P3 Career</w:t>
            </w:r>
          </w:p>
        </w:tc>
        <w:tc>
          <w:tcPr>
            <w:tcW w:type="dxa" w:w="1300"/>
            <w:tcMar>
              <w:top w:type="dxa" w:w="80"/>
              <w:left w:type="dxa" w:w="100"/>
              <w:bottom w:type="dxa" w:w="80"/>
              <w:right w:type="dxa" w:w="100"/>
            </w:tcMar>
            <w:vAlign w:val="center"/>
          </w:tcPr>
          <w:p>
            <w:pPr>
              <w:jc w:val="left"/>
            </w:pPr>
            <w:r>
              <w:rPr>
                <w:b w:val="false"/>
                <w:bCs w:val="false"/>
                <w:sz w:val="20"/>
                <w:szCs w:val="20"/>
              </w:rPr>
              <w:t xml:space="preserve">Question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Engagement post</w:t>
            </w:r>
          </w:p>
        </w:tc>
        <w:tc>
          <w:tcPr>
            <w:tcW w:type="dxa" w:w="3600"/>
            <w:tcMar>
              <w:top w:type="dxa" w:w="80"/>
              <w:left w:type="dxa" w:w="100"/>
              <w:bottom w:type="dxa" w:w="80"/>
              <w:right w:type="dxa" w:w="100"/>
            </w:tcMar>
            <w:vAlign w:val="center"/>
          </w:tcPr>
          <w:p>
            <w:pPr>
              <w:jc w:val="left"/>
            </w:pPr>
            <w:r>
              <w:rPr>
                <w:b w:val="false"/>
                <w:bCs w:val="false"/>
                <w:sz w:val="20"/>
                <w:szCs w:val="20"/>
              </w:rPr>
              <w:t xml:space="preserve">"What's the one lesson from your first IT job that still shows up in how you work today?"</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24</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P5 AI/ML</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Knowledge base before pipeline</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"I spent a week just building a verified Sinhala Business Studies knowledge base before touching the RAG pipeline. Here's why that came first."</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25</w:t>
            </w:r>
          </w:p>
        </w:tc>
        <w:tc>
          <w:tcPr>
            <w:tcW w:type="dxa" w:w="1700"/>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tcMar>
              <w:top w:type="dxa" w:w="80"/>
              <w:left w:type="dxa" w:w="100"/>
              <w:bottom w:type="dxa" w:w="80"/>
              <w:right w:type="dxa" w:w="100"/>
            </w:tcMar>
            <w:vAlign w:val="center"/>
          </w:tcPr>
          <w:p>
            <w:pPr>
              <w:jc w:val="left"/>
            </w:pPr>
            <w:r>
              <w:rPr>
                <w:b w:val="false"/>
                <w:bCs w:val="false"/>
                <w:sz w:val="20"/>
                <w:szCs w:val="20"/>
              </w:rPr>
              <w:t xml:space="preserve">How-to</w:t>
            </w:r>
          </w:p>
        </w:tc>
        <w:tc>
          <w:tcPr>
            <w:tcW w:type="dxa" w:w="2400"/>
            <w:tcMar>
              <w:top w:type="dxa" w:w="80"/>
              <w:left w:type="dxa" w:w="100"/>
              <w:bottom w:type="dxa" w:w="80"/>
              <w:right w:type="dxa" w:w="100"/>
            </w:tcMar>
            <w:vAlign w:val="center"/>
          </w:tcPr>
          <w:p>
            <w:pPr>
              <w:jc w:val="left"/>
            </w:pPr>
            <w:r>
              <w:rPr>
                <w:b w:val="false"/>
                <w:bCs w:val="false"/>
                <w:sz w:val="20"/>
                <w:szCs w:val="20"/>
              </w:rPr>
              <w:t xml:space="preserve">pg_hba.conf mistakes</w:t>
            </w:r>
          </w:p>
        </w:tc>
        <w:tc>
          <w:tcPr>
            <w:tcW w:type="dxa" w:w="3600"/>
            <w:tcMar>
              <w:top w:type="dxa" w:w="80"/>
              <w:left w:type="dxa" w:w="100"/>
              <w:bottom w:type="dxa" w:w="80"/>
              <w:right w:type="dxa" w:w="100"/>
            </w:tcMar>
            <w:vAlign w:val="center"/>
          </w:tcPr>
          <w:p>
            <w:pPr>
              <w:jc w:val="left"/>
            </w:pPr>
            <w:r>
              <w:rPr>
                <w:b w:val="false"/>
                <w:bCs w:val="false"/>
                <w:sz w:val="20"/>
                <w:szCs w:val="20"/>
              </w:rPr>
              <w:t xml:space="preserve">"Five pg_hba.conf mistakes that leave a production database reachable from anywhere."</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26</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P4 Sri Lanka Tech</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Talent vs distribution</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"Sri Lanka doesn't have a talent problem. It has a distribution problem."</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27</w:t>
            </w:r>
          </w:p>
        </w:tc>
        <w:tc>
          <w:tcPr>
            <w:tcW w:type="dxa" w:w="1700"/>
            <w:tcMar>
              <w:top w:type="dxa" w:w="80"/>
              <w:left w:type="dxa" w:w="100"/>
              <w:bottom w:type="dxa" w:w="80"/>
              <w:right w:type="dxa" w:w="100"/>
            </w:tcMar>
            <w:vAlign w:val="center"/>
          </w:tcPr>
          <w:p>
            <w:pPr>
              <w:jc w:val="left"/>
            </w:pPr>
            <w:r>
              <w:rPr>
                <w:b w:val="false"/>
                <w:bCs w:val="false"/>
                <w:sz w:val="20"/>
                <w:szCs w:val="20"/>
              </w:rPr>
              <w:t xml:space="preserve">P2 Building in Public</w:t>
            </w:r>
          </w:p>
        </w:tc>
        <w:tc>
          <w:tcPr>
            <w:tcW w:type="dxa" w:w="13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2400"/>
            <w:tcMar>
              <w:top w:type="dxa" w:w="80"/>
              <w:left w:type="dxa" w:w="100"/>
              <w:bottom w:type="dxa" w:w="80"/>
              <w:right w:type="dxa" w:w="100"/>
            </w:tcMar>
            <w:vAlign w:val="center"/>
          </w:tcPr>
          <w:p>
            <w:pPr>
              <w:jc w:val="left"/>
            </w:pPr>
            <w:r>
              <w:rPr>
                <w:b w:val="false"/>
                <w:bCs w:val="false"/>
                <w:sz w:val="20"/>
                <w:szCs w:val="20"/>
              </w:rPr>
              <w:t xml:space="preserve">Why autovacuum stays on</w:t>
            </w:r>
          </w:p>
        </w:tc>
        <w:tc>
          <w:tcPr>
            <w:tcW w:type="dxa" w:w="3600"/>
            <w:tcMar>
              <w:top w:type="dxa" w:w="80"/>
              <w:left w:type="dxa" w:w="100"/>
              <w:bottom w:type="dxa" w:w="80"/>
              <w:right w:type="dxa" w:w="100"/>
            </w:tcMar>
            <w:vAlign w:val="center"/>
          </w:tcPr>
          <w:p>
            <w:pPr>
              <w:jc w:val="left"/>
            </w:pPr>
            <w:r>
              <w:rPr>
                <w:b w:val="false"/>
                <w:bCs w:val="false"/>
                <w:sz w:val="20"/>
                <w:szCs w:val="20"/>
              </w:rPr>
              <w:t xml:space="preserve">"We are not disabling autovacuum. Ever. Here's the outage I watched almost happen because someone else did."</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28</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P3 Career</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Case study</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16-year role audit</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"From ERP support engineer to Lead Software Engineer in 16 years — the roles that actually taught me something, and the ones that just paid the bills."</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29</w:t>
            </w:r>
          </w:p>
        </w:tc>
        <w:tc>
          <w:tcPr>
            <w:tcW w:type="dxa" w:w="1700"/>
            <w:tcMar>
              <w:top w:type="dxa" w:w="80"/>
              <w:left w:type="dxa" w:w="100"/>
              <w:bottom w:type="dxa" w:w="80"/>
              <w:right w:type="dxa" w:w="100"/>
            </w:tcMar>
            <w:vAlign w:val="center"/>
          </w:tcPr>
          <w:p>
            <w:pPr>
              <w:jc w:val="left"/>
            </w:pPr>
            <w:r>
              <w:rPr>
                <w:b w:val="false"/>
                <w:bCs w:val="false"/>
                <w:sz w:val="20"/>
                <w:szCs w:val="20"/>
              </w:rPr>
              <w:t xml:space="preserve">P5 AI/ML</w:t>
            </w:r>
          </w:p>
        </w:tc>
        <w:tc>
          <w:tcPr>
            <w:tcW w:type="dxa" w:w="1300"/>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2400"/>
            <w:tcMar>
              <w:top w:type="dxa" w:w="80"/>
              <w:left w:type="dxa" w:w="100"/>
              <w:bottom w:type="dxa" w:w="80"/>
              <w:right w:type="dxa" w:w="100"/>
            </w:tcMar>
            <w:vAlign w:val="center"/>
          </w:tcPr>
          <w:p>
            <w:pPr>
              <w:jc w:val="left"/>
            </w:pPr>
            <w:r>
              <w:rPr>
                <w:b w:val="false"/>
                <w:bCs w:val="false"/>
                <w:sz w:val="20"/>
                <w:szCs w:val="20"/>
              </w:rPr>
              <w:t xml:space="preserve">What counts as AI-native</w:t>
            </w:r>
          </w:p>
        </w:tc>
        <w:tc>
          <w:tcPr>
            <w:tcW w:type="dxa" w:w="3600"/>
            <w:tcMar>
              <w:top w:type="dxa" w:w="80"/>
              <w:left w:type="dxa" w:w="100"/>
              <w:bottom w:type="dxa" w:w="80"/>
              <w:right w:type="dxa" w:w="100"/>
            </w:tcMar>
            <w:vAlign w:val="center"/>
          </w:tcPr>
          <w:p>
            <w:pPr>
              <w:jc w:val="left"/>
            </w:pPr>
            <w:r>
              <w:rPr>
                <w:b w:val="false"/>
                <w:bCs w:val="false"/>
                <w:sz w:val="20"/>
                <w:szCs w:val="20"/>
              </w:rPr>
              <w:t xml:space="preserve">"Most 'we added AI' announcements in enterprise software are a chatbot wrapper. Here's what I think actually counts as AI-native."</w:t>
            </w:r>
          </w:p>
        </w:tc>
      </w:tr>
      <w:tr>
        <w:tc>
          <w:tcPr>
            <w:tcW w:type="dxa" w:w="500"/>
            <w:shd w:fill="F2F2F2" w:color="auto" w:val="clear"/>
            <w:tcMar>
              <w:top w:type="dxa" w:w="80"/>
              <w:left w:type="dxa" w:w="100"/>
              <w:bottom w:type="dxa" w:w="80"/>
              <w:right w:type="dxa" w:w="100"/>
            </w:tcMar>
            <w:vAlign w:val="center"/>
          </w:tcPr>
          <w:p>
            <w:pPr>
              <w:jc w:val="left"/>
            </w:pPr>
            <w:r>
              <w:rPr>
                <w:b w:val="false"/>
                <w:bCs w:val="false"/>
                <w:sz w:val="20"/>
                <w:szCs w:val="20"/>
              </w:rPr>
              <w:t xml:space="preserve">30</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P1 Security</w:t>
            </w:r>
          </w:p>
        </w:tc>
        <w:tc>
          <w:tcPr>
            <w:tcW w:type="dxa" w:w="1300"/>
            <w:shd w:fill="F2F2F2" w:color="auto" w:val="clear"/>
            <w:tcMar>
              <w:top w:type="dxa" w:w="80"/>
              <w:left w:type="dxa" w:w="100"/>
              <w:bottom w:type="dxa" w:w="80"/>
              <w:right w:type="dxa" w:w="100"/>
            </w:tcMar>
            <w:vAlign w:val="center"/>
          </w:tcPr>
          <w:p>
            <w:pPr>
              <w:jc w:val="left"/>
            </w:pPr>
            <w:r>
              <w:rPr>
                <w:b w:val="false"/>
                <w:bCs w:val="false"/>
                <w:sz w:val="20"/>
                <w:szCs w:val="20"/>
              </w:rPr>
              <w:t xml:space="preserve">Question</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90-day capstone</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"90 days of building this in public. What should I audit or explain next?"</w:t>
            </w:r>
          </w:p>
        </w:tc>
      </w:tr>
    </w:tbl>
    <w:p>
      <w:pPr>
        <w:pStyle w:val="Heading1"/>
        <w:pBdr>
          <w:bottom w:val="single" w:color="C0451A" w:sz="6" w:space="4"/>
        </w:pBdr>
        <w:spacing w:after="200" w:before="400"/>
      </w:pPr>
      <w:r>
        <w:rPr>
          <w:b/>
          <w:bCs/>
          <w:color w:val="03122B"/>
        </w:rPr>
        <w:t xml:space="preserve">4. LinkedIn Profile Optimization</w:t>
      </w:r>
    </w:p>
    <w:p>
      <w:pPr>
        <w:pStyle w:val="Heading2"/>
        <w:spacing w:after="120" w:before="280"/>
      </w:pPr>
      <w:r>
        <w:rPr>
          <w:b/>
          <w:bCs/>
          <w:color w:val="03122B"/>
        </w:rPr>
        <w:t xml:space="preserve">Headline</w:t>
      </w:r>
    </w:p>
    <w:p>
      <w:pPr>
        <w:spacing w:after="160"/>
      </w:pPr>
      <w:r>
        <w:t xml:space="preserve">Current: "Lead — Software Engineering @ Hayleys Advantis Limited." This says title and employer only — no proof, no pillars, no reason to click through.</w:t>
      </w:r>
    </w:p>
    <w:p>
      <w:pPr>
        <w:spacing w:after="40"/>
      </w:pPr>
      <w:r>
        <w:rPr>
          <w:b/>
          <w:bCs/>
          <w:color w:val="C0451A"/>
          <w:sz w:val="20"/>
          <w:szCs w:val="20"/>
        </w:rPr>
        <w:t xml:space="preserve">Replace with:</w:t>
      </w:r>
    </w:p>
    <w:p>
      <w:pPr>
        <w:spacing w:after="160"/>
      </w:pPr>
      <w:r>
        <w:rPr>
          <w:i/>
          <w:iCs/>
        </w:rPr>
        <w:t xml:space="preserve">Lead Software Engineer, Hayleys Advantis | Building Galaxy ERP (multi-tenant, Postgres) | Black-box security audits | MSc, Applied ML | Negombo, Sri Lanka</w:t>
      </w:r>
    </w:p>
    <w:p>
      <w:pPr>
        <w:spacing w:after="160"/>
      </w:pPr>
      <w:r>
        <w:rPr>
          <w:color w:val="444444"/>
        </w:rPr>
        <w:t xml:space="preserve">This fits LinkedIn's 220-character limit, leads with the credible day job, then stacks the three pillars a stranger would search for: ERP architecture, security audits, applied ML.</w:t>
      </w:r>
    </w:p>
    <w:p>
      <w:pPr>
        <w:pStyle w:val="Heading2"/>
        <w:spacing w:after="120" w:before="280"/>
      </w:pPr>
      <w:r>
        <w:rPr>
          <w:b/>
          <w:bCs/>
          <w:color w:val="03122B"/>
        </w:rPr>
        <w:t xml:space="preserve">About section (draft — under 2,600 characters)</w:t>
      </w:r>
    </w:p>
    <w:p>
      <w:pPr>
        <w:spacing w:after="160"/>
      </w:pPr>
      <w:r>
        <w:t xml:space="preserve">I fix what's broken. That's been the job since 2010, whether the title said support engineer, developer, or lead.</w:t>
      </w:r>
    </w:p>
    <w:p>
      <w:pPr>
        <w:spacing w:after="160"/>
      </w:pPr>
      <w:r>
        <w:t xml:space="preserve">I started on-site — tea exporters, apparel manufacturers, finance teams — installing and patching ERP systems that businesses depended on and barely understood. You learn fast that most technical problems aren't technical. They're structural: bad handoffs, no ownership, systems nobody audits. I've spent 22+ years tracing problems back to root cause instead of patching symptoms.</w:t>
      </w:r>
    </w:p>
    <w:p>
      <w:pPr>
        <w:spacing w:after="160"/>
      </w:pPr>
      <w:r>
        <w:t xml:space="preserve">Today I lead software engineering at Hayleys Advantis, where I led the migration of a legacy ERP system and directed HR and inventory module development. Two promotions in 13 months — not because I coded faster, but because I stopped being the person who fixes things alone.</w:t>
      </w:r>
    </w:p>
    <w:p>
      <w:pPr>
        <w:spacing w:after="160"/>
      </w:pPr>
      <w:r>
        <w:t xml:space="preserve">Outside that, I run three things in parallel:</w:t>
      </w:r>
    </w:p>
    <w:p>
      <w:pPr>
        <w:spacing w:after="160"/>
      </w:pPr>
      <w:r>
        <w:t xml:space="preserve">Galaxy ERP — a multi-tenant ERP I'm architecting from the database up. Schema-per-tenant on Postgres, chosen deliberately for financial-data isolation over the cheaper row-level option. I write about the migration in public, including the parts that broke.</w:t>
      </w:r>
    </w:p>
    <w:p>
      <w:pPr>
        <w:spacing w:after="160"/>
      </w:pPr>
      <w:r>
        <w:t xml:space="preserve">Black-box security audits — external assessments of public-facing infrastructure. I've found mock authentication bypasses sitting in production JS bundles, debug logs exposed to the open internet, and servers running three years past end-of-life. I report what I find, redacted, because most internal teams are too close to their own systems to see it.</w:t>
      </w:r>
    </w:p>
    <w:p>
      <w:pPr>
        <w:spacing w:after="160"/>
      </w:pPr>
      <w:r>
        <w:t xml:space="preserve">An MSc in Advanced Machine Learning at Wrexham University. My dissertation grounds a RAG architecture in verified Sinhala O/L Business Studies content — the first application of RAG to formal Sinhala curriculum material, measured on hallucination rate and faithfulness, not on how convincing it sounds.</w:t>
      </w:r>
    </w:p>
    <w:p>
      <w:pPr>
        <w:spacing w:after="160"/>
      </w:pPr>
      <w:r>
        <w:t xml:space="preserve">All of it comes from the same place: build the system right, document it so the next person can own it, and never assume something works because nobody's checked.</w:t>
      </w:r>
    </w:p>
    <w:p>
      <w:pPr>
        <w:spacing w:after="160"/>
      </w:pPr>
      <w:r>
        <w:t xml:space="preserve">Based in Negombo, Sri Lanka. Built here, shipped globally.</w:t>
      </w:r>
    </w:p>
    <w:p>
      <w:pPr>
        <w:spacing w:after="160"/>
      </w:pPr>
      <w:r>
        <w:t xml:space="preserve">If you need someone who audits before they assume, or architects before they scale — let's talk.</w:t>
      </w:r>
    </w:p>
    <w:p>
      <w:pPr>
        <w:spacing w:after="160"/>
      </w:pPr>
      <w:r>
        <w:rPr>
          <w:i/>
          <w:iCs/>
          <w:color w:val="444444"/>
          <w:sz w:val="18"/>
          <w:szCs w:val="18"/>
        </w:rPr>
        <w:t xml:space="preserve">Character count: approx. 2058 / 2,600.</w:t>
      </w:r>
    </w:p>
    <w:p>
      <w:pPr>
        <w:pStyle w:val="Heading2"/>
        <w:spacing w:after="120" w:before="280"/>
      </w:pPr>
      <w:r>
        <w:rPr>
          <w:b/>
          <w:bCs/>
          <w:color w:val="03122B"/>
        </w:rPr>
        <w:t xml:space="preserve">Featured section — exactly four items, in this order</w:t>
      </w:r>
    </w:p>
    <w:p>
      <w:pPr>
        <w:pStyle w:val="ListParagraph"/>
        <w:numPr>
          <w:ilvl w:val="0"/>
          <w:numId w:val="1"/>
        </w:numPr>
        <w:spacing w:after="80"/>
      </w:pPr>
      <w:r>
        <w:t xml:space="preserve">Portfolio site (thilina-perera.zionsl.com) — pin first once the to-do items (per-page metadata, Cloudflare deploy) are done. This is the credibility anchor everything else points back to.</w:t>
      </w:r>
    </w:p>
    <w:p>
      <w:pPr>
        <w:pStyle w:val="ListParagraph"/>
        <w:numPr>
          <w:ilvl w:val="0"/>
          <w:numId w:val="1"/>
        </w:numPr>
        <w:spacing w:after="80"/>
      </w:pPr>
      <w:r>
        <w:t xml:space="preserve">Your strongest security-audit post once published (post #10 or #20 from the calendar) — pin the one with the highest engagement after week 4, not necessarily the first one posted.</w:t>
      </w:r>
    </w:p>
    <w:p>
      <w:pPr>
        <w:pStyle w:val="ListParagraph"/>
        <w:numPr>
          <w:ilvl w:val="0"/>
          <w:numId w:val="1"/>
        </w:numPr>
        <w:spacing w:after="80"/>
      </w:pPr>
      <w:r>
        <w:t xml:space="preserve">The Azure DevOps extension case study — proof of shipped, production, multi-team software, not a portfolio toy.</w:t>
      </w:r>
    </w:p>
    <w:p>
      <w:pPr>
        <w:pStyle w:val="ListParagraph"/>
        <w:numPr>
          <w:ilvl w:val="0"/>
          <w:numId w:val="1"/>
        </w:numPr>
        <w:spacing w:after="80"/>
      </w:pPr>
      <w:r>
        <w:t xml:space="preserve">A Galaxy ERP build-in-public post once the Postgres migration is stable — proof the founder narrative is real and ongoing, not a stalled side project.</w:t>
      </w:r>
    </w:p>
    <w:p>
      <w:pPr>
        <w:spacing w:after="160"/>
      </w:pPr>
      <w:r>
        <w:rPr>
          <w:color w:val="444444"/>
        </w:rPr>
        <w:t xml:space="preserve">Swap items in as better posts publish. Never leave a Featured slot empty — an empty slot reads worse than an average one filled.</w:t>
      </w:r>
    </w:p>
    <w:p>
      <w:pPr>
        <w:pStyle w:val="Heading2"/>
        <w:spacing w:after="120" w:before="280"/>
      </w:pPr>
      <w:r>
        <w:rPr>
          <w:b/>
          <w:bCs/>
          <w:color w:val="03122B"/>
        </w:rPr>
        <w:t xml:space="preserve">Banner image</w:t>
      </w:r>
    </w:p>
    <w:p>
      <w:pPr>
        <w:spacing w:after="160"/>
      </w:pPr>
      <w:r>
        <w:t xml:space="preserve">Match the portfolio site exactly — same brand, one identity everywhere. Background in the site's dark navy (#03122B), the burnt-orange accent (#F04E11) used sparingly for a rule line or small mark, white text. Content: your name, then one line — "Systems, not stacks." or "I find what's broken and fix it." (the portfolio hero line, reused for consistency) — plus a small, understated visual referencing schema/architecture (a subtle node diagram or grid, not a stock-photo skyline or laptop). No headshot collage, no icon soup. The banner should look like it was designed by someone who reads EXPLAIN ANALYZE for fun, not by a template generator.</w:t>
      </w:r>
    </w:p>
    <w:p>
      <w:pPr>
        <w:pStyle w:val="Heading1"/>
        <w:pBdr>
          <w:bottom w:val="single" w:color="C0451A" w:sz="6" w:space="4"/>
        </w:pBdr>
        <w:spacing w:after="200" w:before="400"/>
      </w:pPr>
      <w:r>
        <w:rPr>
          <w:b/>
          <w:bCs/>
          <w:color w:val="03122B"/>
        </w:rPr>
        <w:t xml:space="preserve">5. Content Formats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400"/>
      </w:tblGrid>
      <w:tr>
        <w:trPr>
          <w:tblHeader/>
        </w:trPr>
        <w:tc>
          <w:tcPr>
            <w:tcW w:type="dxa" w:w="1500"/>
            <w:shd w:fill="03122B" w:color="auto" w:val="clear"/>
            <w:tcMar>
              <w:top w:type="dxa" w:w="100"/>
              <w:left w:type="dxa" w:w="100"/>
              <w:bottom w:type="dxa" w:w="100"/>
              <w:right w:type="dxa" w:w="100"/>
            </w:tcMar>
            <w:vAlign w:val="center"/>
          </w:tcPr>
          <w:p>
            <w:r>
              <w:rPr>
                <w:b/>
                <w:bCs/>
                <w:color w:val="FFFFFF"/>
                <w:sz w:val="20"/>
                <w:szCs w:val="20"/>
              </w:rPr>
              <w:t xml:space="preserve">Format</w:t>
            </w:r>
          </w:p>
        </w:tc>
        <w:tc>
          <w:tcPr>
            <w:tcW w:type="dxa" w:w="3600"/>
            <w:shd w:fill="03122B" w:color="auto" w:val="clear"/>
            <w:tcMar>
              <w:top w:type="dxa" w:w="100"/>
              <w:left w:type="dxa" w:w="100"/>
              <w:bottom w:type="dxa" w:w="100"/>
              <w:right w:type="dxa" w:w="100"/>
            </w:tcMar>
            <w:vAlign w:val="center"/>
          </w:tcPr>
          <w:p>
            <w:r>
              <w:rPr>
                <w:b/>
                <w:bCs/>
                <w:color w:val="FFFFFF"/>
                <w:sz w:val="20"/>
                <w:szCs w:val="20"/>
              </w:rPr>
              <w:t xml:space="preserve">When to use</w:t>
            </w:r>
          </w:p>
        </w:tc>
        <w:tc>
          <w:tcPr>
            <w:tcW w:type="dxa" w:w="4400"/>
            <w:shd w:fill="03122B" w:color="auto" w:val="clear"/>
            <w:tcMar>
              <w:top w:type="dxa" w:w="100"/>
              <w:left w:type="dxa" w:w="100"/>
              <w:bottom w:type="dxa" w:w="100"/>
              <w:right w:type="dxa" w:w="100"/>
            </w:tcMar>
            <w:vAlign w:val="center"/>
          </w:tcPr>
          <w:p>
            <w:r>
              <w:rPr>
                <w:b/>
                <w:bCs/>
                <w:color w:val="FFFFFF"/>
                <w:sz w:val="20"/>
                <w:szCs w:val="20"/>
              </w:rPr>
              <w:t xml:space="preserve">Example (from your calendar)</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3600"/>
            <w:tcMar>
              <w:top w:type="dxa" w:w="80"/>
              <w:left w:type="dxa" w:w="100"/>
              <w:bottom w:type="dxa" w:w="80"/>
              <w:right w:type="dxa" w:w="100"/>
            </w:tcMar>
            <w:vAlign w:val="center"/>
          </w:tcPr>
          <w:p>
            <w:pPr>
              <w:jc w:val="left"/>
            </w:pPr>
            <w:r>
              <w:rPr>
                <w:b w:val="false"/>
                <w:bCs w:val="false"/>
                <w:sz w:val="20"/>
                <w:szCs w:val="20"/>
              </w:rPr>
              <w:t xml:space="preserve">Personal experience, a lesson that only makes sense with the backstory</w:t>
            </w:r>
          </w:p>
        </w:tc>
        <w:tc>
          <w:tcPr>
            <w:tcW w:type="dxa" w:w="4400"/>
            <w:tcMar>
              <w:top w:type="dxa" w:w="80"/>
              <w:left w:type="dxa" w:w="100"/>
              <w:bottom w:type="dxa" w:w="80"/>
              <w:right w:type="dxa" w:w="100"/>
            </w:tcMar>
            <w:vAlign w:val="center"/>
          </w:tcPr>
          <w:p>
            <w:pPr>
              <w:jc w:val="left"/>
            </w:pPr>
            <w:r>
              <w:rPr>
                <w:b w:val="false"/>
                <w:bCs w:val="false"/>
                <w:sz w:val="20"/>
                <w:szCs w:val="20"/>
              </w:rPr>
              <w:t xml:space="preserve">"In 2010 I was doing on-site ERP support for a tea exporter near Negombo..."</w:t>
            </w:r>
          </w:p>
        </w:tc>
      </w:tr>
      <w:tr>
        <w:tc>
          <w:tcPr>
            <w:tcW w:type="dxa" w:w="1500"/>
            <w:shd w:fill="F2F2F2" w:color="auto" w:val="clear"/>
            <w:tcMar>
              <w:top w:type="dxa" w:w="80"/>
              <w:left w:type="dxa" w:w="100"/>
              <w:bottom w:type="dxa" w:w="80"/>
              <w:right w:type="dxa" w:w="100"/>
            </w:tcMar>
            <w:vAlign w:val="center"/>
          </w:tcPr>
          <w:p>
            <w:pPr>
              <w:jc w:val="left"/>
            </w:pPr>
            <w:r>
              <w:rPr>
                <w:b w:val="false"/>
                <w:bCs w:val="false"/>
                <w:sz w:val="20"/>
                <w:szCs w:val="20"/>
              </w:rPr>
              <w:t xml:space="preserve">Hot take</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Challenge something the audience assumes is settled</w:t>
            </w:r>
          </w:p>
        </w:tc>
        <w:tc>
          <w:tcPr>
            <w:tcW w:type="dxa" w:w="4400"/>
            <w:shd w:fill="F2F2F2" w:color="auto" w:val="clear"/>
            <w:tcMar>
              <w:top w:type="dxa" w:w="80"/>
              <w:left w:type="dxa" w:w="100"/>
              <w:bottom w:type="dxa" w:w="80"/>
              <w:right w:type="dxa" w:w="100"/>
            </w:tcMar>
            <w:vAlign w:val="center"/>
          </w:tcPr>
          <w:p>
            <w:pPr>
              <w:jc w:val="left"/>
            </w:pPr>
            <w:r>
              <w:rPr>
                <w:b w:val="false"/>
                <w:bCs w:val="false"/>
                <w:sz w:val="20"/>
                <w:szCs w:val="20"/>
              </w:rPr>
              <w:t xml:space="preserve">"'AI-powered' ERP features are mostly a text box wired to GPT. That's not intelligence, it's a skin."</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How-to</w:t>
            </w:r>
          </w:p>
        </w:tc>
        <w:tc>
          <w:tcPr>
            <w:tcW w:type="dxa" w:w="3600"/>
            <w:tcMar>
              <w:top w:type="dxa" w:w="80"/>
              <w:left w:type="dxa" w:w="100"/>
              <w:bottom w:type="dxa" w:w="80"/>
              <w:right w:type="dxa" w:w="100"/>
            </w:tcMar>
            <w:vAlign w:val="center"/>
          </w:tcPr>
          <w:p>
            <w:pPr>
              <w:jc w:val="left"/>
            </w:pPr>
            <w:r>
              <w:rPr>
                <w:b w:val="false"/>
                <w:bCs w:val="false"/>
                <w:sz w:val="20"/>
                <w:szCs w:val="20"/>
              </w:rPr>
              <w:t xml:space="preserve">Actionable, technical, something a reader can do today</w:t>
            </w:r>
          </w:p>
        </w:tc>
        <w:tc>
          <w:tcPr>
            <w:tcW w:type="dxa" w:w="4400"/>
            <w:tcMar>
              <w:top w:type="dxa" w:w="80"/>
              <w:left w:type="dxa" w:w="100"/>
              <w:bottom w:type="dxa" w:w="80"/>
              <w:right w:type="dxa" w:w="100"/>
            </w:tcMar>
            <w:vAlign w:val="center"/>
          </w:tcPr>
          <w:p>
            <w:pPr>
              <w:jc w:val="left"/>
            </w:pPr>
            <w:r>
              <w:rPr>
                <w:b w:val="false"/>
                <w:bCs w:val="false"/>
                <w:sz w:val="20"/>
                <w:szCs w:val="20"/>
              </w:rPr>
              <w:t xml:space="preserve">"How to find a mock authentication bypass sitting in your own production JS bundle — a 10-minute check."</w:t>
            </w:r>
          </w:p>
        </w:tc>
      </w:tr>
      <w:tr>
        <w:tc>
          <w:tcPr>
            <w:tcW w:type="dxa" w:w="1500"/>
            <w:shd w:fill="F2F2F2" w:color="auto" w:val="clear"/>
            <w:tcMar>
              <w:top w:type="dxa" w:w="80"/>
              <w:left w:type="dxa" w:w="100"/>
              <w:bottom w:type="dxa" w:w="80"/>
              <w:right w:type="dxa" w:w="100"/>
            </w:tcMar>
            <w:vAlign w:val="center"/>
          </w:tcPr>
          <w:p>
            <w:pPr>
              <w:jc w:val="left"/>
            </w:pPr>
            <w:r>
              <w:rPr>
                <w:b w:val="false"/>
                <w:bCs w:val="false"/>
                <w:sz w:val="20"/>
                <w:szCs w:val="20"/>
              </w:rPr>
              <w:t xml:space="preserve">Case study</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Proof of work, structured findings or a decision with real trade-offs</w:t>
            </w:r>
          </w:p>
        </w:tc>
        <w:tc>
          <w:tcPr>
            <w:tcW w:type="dxa" w:w="4400"/>
            <w:shd w:fill="F2F2F2" w:color="auto" w:val="clear"/>
            <w:tcMar>
              <w:top w:type="dxa" w:w="80"/>
              <w:left w:type="dxa" w:w="100"/>
              <w:bottom w:type="dxa" w:w="80"/>
              <w:right w:type="dxa" w:w="100"/>
            </w:tcMar>
            <w:vAlign w:val="center"/>
          </w:tcPr>
          <w:p>
            <w:pPr>
              <w:jc w:val="left"/>
            </w:pPr>
            <w:r>
              <w:rPr>
                <w:b w:val="false"/>
                <w:bCs w:val="false"/>
                <w:sz w:val="20"/>
                <w:szCs w:val="20"/>
              </w:rPr>
              <w:t xml:space="preserve">"Redacted audit finding: IIS 8.5 on Windows Server 2012 R2, 973 days without a patch."</w:t>
            </w:r>
          </w:p>
        </w:tc>
      </w:tr>
      <w:tr>
        <w:tc>
          <w:tcPr>
            <w:tcW w:type="dxa" w:w="1500"/>
            <w:tcMar>
              <w:top w:type="dxa" w:w="80"/>
              <w:left w:type="dxa" w:w="100"/>
              <w:bottom w:type="dxa" w:w="80"/>
              <w:right w:type="dxa" w:w="100"/>
            </w:tcMar>
            <w:vAlign w:val="center"/>
          </w:tcPr>
          <w:p>
            <w:pPr>
              <w:jc w:val="left"/>
            </w:pPr>
            <w:r>
              <w:rPr>
                <w:b w:val="false"/>
                <w:bCs w:val="false"/>
                <w:sz w:val="20"/>
                <w:szCs w:val="20"/>
              </w:rPr>
              <w:t xml:space="preserve">Question</w:t>
            </w:r>
          </w:p>
        </w:tc>
        <w:tc>
          <w:tcPr>
            <w:tcW w:type="dxa" w:w="3600"/>
            <w:tcMar>
              <w:top w:type="dxa" w:w="80"/>
              <w:left w:type="dxa" w:w="100"/>
              <w:bottom w:type="dxa" w:w="80"/>
              <w:right w:type="dxa" w:w="100"/>
            </w:tcMar>
            <w:vAlign w:val="center"/>
          </w:tcPr>
          <w:p>
            <w:pPr>
              <w:jc w:val="left"/>
            </w:pPr>
            <w:r>
              <w:rPr>
                <w:b w:val="false"/>
                <w:bCs w:val="false"/>
                <w:sz w:val="20"/>
                <w:szCs w:val="20"/>
              </w:rPr>
              <w:t xml:space="preserve">Community engagement, lower effort, higher comment volume</w:t>
            </w:r>
          </w:p>
        </w:tc>
        <w:tc>
          <w:tcPr>
            <w:tcW w:type="dxa" w:w="4400"/>
            <w:tcMar>
              <w:top w:type="dxa" w:w="80"/>
              <w:left w:type="dxa" w:w="100"/>
              <w:bottom w:type="dxa" w:w="80"/>
              <w:right w:type="dxa" w:w="100"/>
            </w:tcMar>
            <w:vAlign w:val="center"/>
          </w:tcPr>
          <w:p>
            <w:pPr>
              <w:jc w:val="left"/>
            </w:pPr>
            <w:r>
              <w:rPr>
                <w:b w:val="false"/>
                <w:bCs w:val="false"/>
                <w:sz w:val="20"/>
                <w:szCs w:val="20"/>
              </w:rPr>
              <w:t xml:space="preserve">"What's the worst security gap you've found in a system you didn't build?"</w:t>
            </w:r>
          </w:p>
        </w:tc>
      </w:tr>
    </w:tbl>
    <w:p>
      <w:pPr>
        <w:pStyle w:val="Heading1"/>
        <w:pBdr>
          <w:bottom w:val="single" w:color="C0451A" w:sz="6" w:space="4"/>
        </w:pBdr>
        <w:spacing w:after="200" w:before="400"/>
      </w:pPr>
      <w:r>
        <w:rPr>
          <w:b/>
          <w:bCs/>
          <w:color w:val="03122B"/>
        </w:rPr>
        <w:t xml:space="preserve">6. Growth Tactics</w:t>
      </w:r>
    </w:p>
    <w:p>
      <w:pPr>
        <w:spacing w:after="40"/>
      </w:pPr>
      <w:r>
        <w:rPr>
          <w:b/>
          <w:bCs/>
          <w:color w:val="C0451A"/>
          <w:sz w:val="20"/>
          <w:szCs w:val="20"/>
        </w:rPr>
        <w:t xml:space="preserve">Who to engage with</w:t>
      </w:r>
    </w:p>
    <w:p>
      <w:pPr>
        <w:pStyle w:val="ListParagraph"/>
        <w:numPr>
          <w:ilvl w:val="0"/>
          <w:numId w:val="1"/>
        </w:numPr>
        <w:spacing w:after="80"/>
      </w:pPr>
      <w:r>
        <w:t xml:space="preserve">Security researchers whose audience overlaps yours: Troy Hunt (Have I Been Pwned) for the breach/disclosure angle, and the OWASP-adjacent crowd posting about real findings rather than certification badges. Comment on the technical detail, never just "great post."</w:t>
      </w:r>
    </w:p>
    <w:p>
      <w:pPr>
        <w:pStyle w:val="ListParagraph"/>
        <w:numPr>
          <w:ilvl w:val="0"/>
          <w:numId w:val="1"/>
        </w:numPr>
        <w:spacing w:after="80"/>
      </w:pPr>
      <w:r>
        <w:t xml:space="preserve">Sri Lanka tech: people and teams at WSO2, 99X Technology, Sysco Labs, and IFS — Sri Lanka's most visible global-product companies. You're not asking them for anything; you're building recognition in the same conversation as companies that already prove "built in Sri Lanka, sold globally" works.</w:t>
      </w:r>
    </w:p>
    <w:p>
      <w:pPr>
        <w:pStyle w:val="ListParagraph"/>
        <w:numPr>
          <w:ilvl w:val="0"/>
          <w:numId w:val="1"/>
        </w:numPr>
        <w:spacing w:after="80"/>
      </w:pPr>
      <w:r>
        <w:t xml:space="preserve">Global indie/bootstrapped founders building dev tools, ERPs, or vertical SaaS — the Indie Hackers and "build in public" crowd active on LinkedIn and X. They engage with migration war stories and multi-tenant architecture posts specifically.</w:t>
      </w:r>
    </w:p>
    <w:p>
      <w:pPr>
        <w:pStyle w:val="ListParagraph"/>
        <w:numPr>
          <w:ilvl w:val="0"/>
          <w:numId w:val="1"/>
        </w:numPr>
        <w:spacing w:after="80"/>
      </w:pPr>
      <w:r>
        <w:t xml:space="preserve">Your own past colleagues and managers from Designsoft, Digiteq Solutions, and Hayleys Advantis — the highest-trust audience you have, and the one most likely to refer an audit client or notice Galaxy ERP early.</w:t>
      </w:r>
    </w:p>
    <w:p>
      <w:pPr>
        <w:spacing w:after="40"/>
      </w:pPr>
      <w:r>
        <w:rPr>
          <w:b/>
          <w:bCs/>
          <w:color w:val="C0451A"/>
          <w:sz w:val="20"/>
          <w:szCs w:val="20"/>
        </w:rPr>
        <w:t xml:space="preserve">When to comment vs. when to post</w:t>
      </w:r>
    </w:p>
    <w:p>
      <w:pPr>
        <w:spacing w:after="160"/>
      </w:pPr>
      <w:r>
        <w:t xml:space="preserve">Comment daily, 10-15 minutes, first thing — hit 5-8 posts from your target list within the first hour they're live, before the algorithm decides who else sees them. Post only on the calendar's three fixed days. Posting more than that without more to say dilutes the pillars; commenting less than daily is the actual growth bottleneck, not posting frequency.</w:t>
      </w:r>
    </w:p>
    <w:p>
      <w:pPr>
        <w:spacing w:after="40"/>
      </w:pPr>
      <w:r>
        <w:rPr>
          <w:b/>
          <w:bCs/>
          <w:color w:val="C0451A"/>
          <w:sz w:val="20"/>
          <w:szCs w:val="20"/>
        </w:rPr>
        <w:t xml:space="preserve">Using DMs strategically</w:t>
      </w:r>
    </w:p>
    <w:p>
      <w:pPr>
        <w:spacing w:after="160"/>
      </w:pPr>
      <w:r>
        <w:t xml:space="preserve">Never DM a pitch. DM only after you've left two or three specific, substantive comments on someone's posts — DMs are for continuing a conversation you've already started publicly, not opening a cold one. Template for reconnecting with a former colleague once you've started posting:</w:t>
      </w:r>
    </w:p>
    <w:p>
      <w:pPr>
        <w:pBdr>
          <w:left w:val="single" w:color="C0451A" w:sz="12" w:space="8"/>
        </w:pBdr>
        <w:spacing w:after="160"/>
        <w:ind w:left="400"/>
      </w:pPr>
      <w:r>
        <w:rPr>
          <w:i/>
          <w:iCs/>
        </w:rPr>
        <w:t xml:space="preserve">"Hey [name] — been a while since [Digiteq / Hayleys]. I've started writing publicly about the security audit and Galaxy ERP work I mentioned back then. Thought you might find [specific post topic] useful given [specific shared context]. No ask, just wanted to reconnect."</w:t>
      </w:r>
    </w:p>
    <w:p>
      <w:pPr>
        <w:spacing w:after="40"/>
      </w:pPr>
      <w:r>
        <w:rPr>
          <w:b/>
          <w:bCs/>
          <w:color w:val="C0451A"/>
          <w:sz w:val="20"/>
          <w:szCs w:val="20"/>
        </w:rPr>
        <w:t xml:space="preserve">LinkedIn newsletters</w:t>
      </w:r>
    </w:p>
    <w:p>
      <w:pPr>
        <w:spacing w:after="160"/>
      </w:pPr>
      <w:r>
        <w:t xml:space="preserve">Not yet. A newsletter needs an existing audience to convert, and you don't have one in month 1. Revisit at month 5 (per the milestones below) once posting cadence is proven and you have 8-10 posts worth compiling. When you do start one, republish your best long-form "building in public" and "case study" posts monthly rather than writing fresh newsletter content — you're reusing proof, not generating more work.</w:t>
      </w:r>
    </w:p>
    <w:p>
      <w:pPr>
        <w:spacing w:after="40"/>
      </w:pPr>
      <w:r>
        <w:rPr>
          <w:b/>
          <w:bCs/>
          <w:color w:val="C0451A"/>
          <w:sz w:val="20"/>
          <w:szCs w:val="20"/>
        </w:rPr>
        <w:t xml:space="preserve">Cross-posting to X/Twitter</w:t>
      </w:r>
    </w:p>
    <w:p>
      <w:pPr>
        <w:spacing w:after="160"/>
      </w:pPr>
      <w:r>
        <w:t xml:space="preserve">Yes, selectively. Security hot takes and how-tos travel well on X's more technical, faster-moving audience. Career and Sri Lanka tech posts are LinkedIn-native — the context (job history, local industry framing) doesn't land the same way on X. Cross-post pillars 1 and 5 only; keep 2, 3, and 4 on LinkedIn.</w:t>
      </w:r>
    </w:p>
    <w:p>
      <w:pPr>
        <w:pStyle w:val="Heading1"/>
        <w:pBdr>
          <w:bottom w:val="single" w:color="C0451A" w:sz="6" w:space="4"/>
        </w:pBdr>
        <w:spacing w:after="200" w:before="400"/>
      </w:pPr>
      <w:r>
        <w:rPr>
          <w:b/>
          <w:bCs/>
          <w:color w:val="03122B"/>
        </w:rPr>
        <w:t xml:space="preserve">7. Off-LinkedIn Presence</w:t>
      </w:r>
    </w:p>
    <w:p>
      <w:pPr>
        <w:spacing w:after="40"/>
      </w:pPr>
      <w:r>
        <w:rPr>
          <w:b/>
          <w:bCs/>
          <w:color w:val="C0451A"/>
          <w:sz w:val="20"/>
          <w:szCs w:val="20"/>
        </w:rPr>
        <w:t xml:space="preserve">GitHub (github.com/ZionTechLab)</w:t>
      </w:r>
    </w:p>
    <w:p>
      <w:pPr>
        <w:spacing w:after="160"/>
      </w:pPr>
      <w:r>
        <w:t xml:space="preserve">Pin four repos, in this order:</w:t>
      </w:r>
    </w:p>
    <w:p>
      <w:pPr>
        <w:pStyle w:val="ListParagraph"/>
        <w:numPr>
          <w:ilvl w:val="0"/>
          <w:numId w:val="1"/>
        </w:numPr>
        <w:spacing w:after="80"/>
      </w:pPr>
      <w:r>
        <w:t xml:space="preserve">A sanitized version of the Azure DevOps Time Tracker extension — strip client-specific config, keep the architecture (ETag concurrency, soft-delete pattern, two-phase report loading) visible. This is your strongest "shipped and running" proof.</w:t>
      </w:r>
    </w:p>
    <w:p>
      <w:pPr>
        <w:pStyle w:val="ListParagraph"/>
        <w:numPr>
          <w:ilvl w:val="0"/>
          <w:numId w:val="1"/>
        </w:numPr>
        <w:spacing w:after="80"/>
      </w:pPr>
      <w:r>
        <w:t xml:space="preserve">A public security-audit methodology repo — a recon checklist or a small tool (subdomain/header-check script) distilled from your actual audit process. Gives away enough to be useful, holds back enough to still need you for the real engagement.</w:t>
      </w:r>
    </w:p>
    <w:p>
      <w:pPr>
        <w:pStyle w:val="ListParagraph"/>
        <w:numPr>
          <w:ilvl w:val="0"/>
          <w:numId w:val="1"/>
        </w:numPr>
        <w:spacing w:after="80"/>
      </w:pPr>
      <w:r>
        <w:t xml:space="preserve">A Galaxy ERP architecture write-up or extracted, sanitized schema-per-tenant migration runner — not the full private codebase, but the pattern, which is genuinely reusable and demonstrates the Postgres decision-making from Section 2/3 of your build-in-public content.</w:t>
      </w:r>
    </w:p>
    <w:p>
      <w:pPr>
        <w:pStyle w:val="ListParagraph"/>
        <w:numPr>
          <w:ilvl w:val="0"/>
          <w:numId w:val="1"/>
        </w:numPr>
        <w:spacing w:after="80"/>
      </w:pPr>
      <w:r>
        <w:t xml:space="preserve">The RAG pipeline repo from your MSc dissertation, once built — this is a rare public asset: peer-reviewed-adjacent rigor applied to a genuinely novel problem (Sinhala-medium RAG).</w:t>
      </w:r>
    </w:p>
    <w:p>
      <w:pPr>
        <w:spacing w:after="40"/>
      </w:pPr>
      <w:r>
        <w:rPr>
          <w:b/>
          <w:bCs/>
          <w:color w:val="C0451A"/>
          <w:sz w:val="20"/>
          <w:szCs w:val="20"/>
        </w:rPr>
        <w:t xml:space="preserve">Personal website (thilina-perera.zionsl.com)</w:t>
      </w:r>
    </w:p>
    <w:p>
      <w:pPr>
        <w:spacing w:after="160"/>
      </w:pPr>
      <w:r>
        <w:t xml:space="preserve">Already built — six pages (/, /about, /work, /security, /blog, /blog/{slug}), dark navy and burnt-orange brand, no contact page (LinkedIn/GitHub/email in footer only). Close the three open to-dos before pushing this as your Featured link: fix per-page metadata titles, push to GitHub, deploy to Cloudflare Pages. Then treat it as the canonical long-form home for every post — LinkedIn posts are the trailer, /blog posts are the full cut.</w:t>
      </w:r>
    </w:p>
    <w:p>
      <w:pPr>
        <w:spacing w:after="40"/>
      </w:pPr>
      <w:r>
        <w:rPr>
          <w:b/>
          <w:bCs/>
          <w:color w:val="C0451A"/>
          <w:sz w:val="20"/>
          <w:szCs w:val="20"/>
        </w:rPr>
        <w:t xml:space="preserve">Conference talks, meetups, guest posts, podcasts</w:t>
      </w:r>
    </w:p>
    <w:p>
      <w:pPr>
        <w:pStyle w:val="ListParagraph"/>
        <w:numPr>
          <w:ilvl w:val="0"/>
          <w:numId w:val="1"/>
        </w:numPr>
        <w:spacing w:after="80"/>
      </w:pPr>
      <w:r>
        <w:t xml:space="preserve">Target Colombo-area meetups first — security/OWASP-adjacent groups and general tech meetups are realistic month 6-9 targets once you have 3-4 strong case-study posts to submit as a talk abstract.</w:t>
      </w:r>
    </w:p>
    <w:p>
      <w:pPr>
        <w:pStyle w:val="ListParagraph"/>
        <w:numPr>
          <w:ilvl w:val="0"/>
          <w:numId w:val="1"/>
        </w:numPr>
        <w:spacing w:after="80"/>
      </w:pPr>
      <w:r>
        <w:t xml:space="preserve">Guest posts: pitch a Sri Lankan tech publication or dev-focused blog with the Postgres migration write-up or a redacted audit case study — both are specific enough to stand out from generic "how to write clean code" submissions.</w:t>
      </w:r>
    </w:p>
    <w:p>
      <w:pPr>
        <w:pStyle w:val="ListParagraph"/>
        <w:numPr>
          <w:ilvl w:val="0"/>
          <w:numId w:val="1"/>
        </w:numPr>
        <w:spacing w:after="80"/>
      </w:pPr>
      <w:r>
        <w:t xml:space="preserve">Podcasts: lower priority in year one. Revisit once the security-audit-guy positioning (Section 10) is established — podcast hosts book people who already have a recognizable angle, not people establishing one.</w:t>
      </w:r>
    </w:p>
    <w:p>
      <w:pPr>
        <w:spacing w:after="40"/>
      </w:pPr>
      <w:r>
        <w:rPr>
          <w:b/>
          <w:bCs/>
          <w:color w:val="C0451A"/>
          <w:sz w:val="20"/>
          <w:szCs w:val="20"/>
        </w:rPr>
        <w:t xml:space="preserve">Newsletter</w:t>
      </w:r>
    </w:p>
    <w:p>
      <w:pPr>
        <w:spacing w:after="160"/>
      </w:pPr>
      <w:r>
        <w:t xml:space="preserve">Yes, but sequenced — see Growth Tactics above. Not a month-1 priority.</w:t>
      </w:r>
    </w:p>
    <w:p>
      <w:pPr>
        <w:pStyle w:val="Heading1"/>
        <w:pBdr>
          <w:bottom w:val="single" w:color="C0451A" w:sz="6" w:space="4"/>
        </w:pBdr>
        <w:spacing w:after="200" w:before="400"/>
      </w:pPr>
      <w:r>
        <w:rPr>
          <w:b/>
          <w:bCs/>
          <w:color w:val="03122B"/>
        </w:rPr>
        <w:t xml:space="preserve">8. Metrics That Matter</w:t>
      </w:r>
    </w:p>
    <w:p>
      <w:pPr>
        <w:spacing w:after="160"/>
      </w:pPr>
      <w:r>
        <w:t xml:space="preserve">Track these monthly. Likes and impressions are inputs you monitor, not outcomes you report to yourself.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200"/>
      </w:tblGrid>
      <w:tr>
        <w:trPr>
          <w:tblHeader/>
        </w:trPr>
        <w:tc>
          <w:tcPr>
            <w:tcW w:type="dxa" w:w="2500"/>
            <w:shd w:fill="03122B" w:color="auto" w:val="clear"/>
            <w:tcMar>
              <w:top w:type="dxa" w:w="100"/>
              <w:left w:type="dxa" w:w="100"/>
              <w:bottom w:type="dxa" w:w="100"/>
              <w:right w:type="dxa" w:w="100"/>
            </w:tcMar>
            <w:vAlign w:val="center"/>
          </w:tcPr>
          <w:p>
            <w:r>
              <w:rPr>
                <w:b/>
                <w:bCs/>
                <w:color w:val="FFFFFF"/>
                <w:sz w:val="20"/>
                <w:szCs w:val="20"/>
              </w:rPr>
              <w:t xml:space="preserve">Signal</w:t>
            </w:r>
          </w:p>
        </w:tc>
        <w:tc>
          <w:tcPr>
            <w:tcW w:type="dxa" w:w="3800"/>
            <w:shd w:fill="03122B" w:color="auto" w:val="clear"/>
            <w:tcMar>
              <w:top w:type="dxa" w:w="100"/>
              <w:left w:type="dxa" w:w="100"/>
              <w:bottom w:type="dxa" w:w="100"/>
              <w:right w:type="dxa" w:w="100"/>
            </w:tcMar>
            <w:vAlign w:val="center"/>
          </w:tcPr>
          <w:p>
            <w:r>
              <w:rPr>
                <w:b/>
                <w:bCs/>
                <w:color w:val="FFFFFF"/>
                <w:sz w:val="20"/>
                <w:szCs w:val="20"/>
              </w:rPr>
              <w:t xml:space="preserve">How to track it</w:t>
            </w:r>
          </w:p>
        </w:tc>
        <w:tc>
          <w:tcPr>
            <w:tcW w:type="dxa" w:w="3200"/>
            <w:shd w:fill="03122B" w:color="auto" w:val="clear"/>
            <w:tcMar>
              <w:top w:type="dxa" w:w="100"/>
              <w:left w:type="dxa" w:w="100"/>
              <w:bottom w:type="dxa" w:w="100"/>
              <w:right w:type="dxa" w:w="100"/>
            </w:tcMar>
            <w:vAlign w:val="center"/>
          </w:tcPr>
          <w:p>
            <w:r>
              <w:rPr>
                <w:b/>
                <w:bCs/>
                <w:color w:val="FFFFFF"/>
                <w:sz w:val="20"/>
                <w:szCs w:val="20"/>
              </w:rPr>
              <w:t xml:space="preserve">Why it matters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Inbound opportunities</w:t>
            </w:r>
          </w:p>
        </w:tc>
        <w:tc>
          <w:tcPr>
            <w:tcW w:type="dxa" w:w="3800"/>
            <w:tcMar>
              <w:top w:type="dxa" w:w="80"/>
              <w:left w:type="dxa" w:w="100"/>
              <w:bottom w:type="dxa" w:w="80"/>
              <w:right w:type="dxa" w:w="100"/>
            </w:tcMar>
            <w:vAlign w:val="center"/>
          </w:tcPr>
          <w:p>
            <w:pPr>
              <w:jc w:val="left"/>
            </w:pPr>
            <w:r>
              <w:rPr>
                <w:b w:val="false"/>
                <w:bCs w:val="false"/>
                <w:sz w:val="20"/>
                <w:szCs w:val="20"/>
              </w:rPr>
              <w:t xml:space="preserve">Log every DM/email that mentions a job, consulting, or collaboration ask in a simple spreadsheet — date, source post, outcome</w:t>
            </w:r>
          </w:p>
        </w:tc>
        <w:tc>
          <w:tcPr>
            <w:tcW w:type="dxa" w:w="3200"/>
            <w:tcMar>
              <w:top w:type="dxa" w:w="80"/>
              <w:left w:type="dxa" w:w="100"/>
              <w:bottom w:type="dxa" w:w="80"/>
              <w:right w:type="dxa" w:w="100"/>
            </w:tcMar>
            <w:vAlign w:val="center"/>
          </w:tcPr>
          <w:p>
            <w:pPr>
              <w:jc w:val="left"/>
            </w:pPr>
            <w:r>
              <w:rPr>
                <w:b w:val="false"/>
                <w:bCs w:val="false"/>
                <w:sz w:val="20"/>
                <w:szCs w:val="20"/>
              </w:rPr>
              <w:t xml:space="preserve">Direct evidence the positioning is converting, not just resonating</w:t>
            </w:r>
          </w:p>
        </w:tc>
      </w:tr>
      <w:tr>
        <w:tc>
          <w:tcPr>
            <w:tcW w:type="dxa" w:w="2500"/>
            <w:shd w:fill="F2F2F2" w:color="auto" w:val="clear"/>
            <w:tcMar>
              <w:top w:type="dxa" w:w="80"/>
              <w:left w:type="dxa" w:w="100"/>
              <w:bottom w:type="dxa" w:w="80"/>
              <w:right w:type="dxa" w:w="100"/>
            </w:tcMar>
            <w:vAlign w:val="center"/>
          </w:tcPr>
          <w:p>
            <w:pPr>
              <w:jc w:val="left"/>
            </w:pPr>
            <w:r>
              <w:rPr>
                <w:b w:val="false"/>
                <w:bCs w:val="false"/>
                <w:sz w:val="20"/>
                <w:szCs w:val="20"/>
              </w:rPr>
              <w:t xml:space="preserve">DMs from people you respect</w:t>
            </w:r>
          </w:p>
        </w:tc>
        <w:tc>
          <w:tcPr>
            <w:tcW w:type="dxa" w:w="3800"/>
            <w:shd w:fill="F2F2F2" w:color="auto" w:val="clear"/>
            <w:tcMar>
              <w:top w:type="dxa" w:w="80"/>
              <w:left w:type="dxa" w:w="100"/>
              <w:bottom w:type="dxa" w:w="80"/>
              <w:right w:type="dxa" w:w="100"/>
            </w:tcMar>
            <w:vAlign w:val="center"/>
          </w:tcPr>
          <w:p>
            <w:pPr>
              <w:jc w:val="left"/>
            </w:pPr>
            <w:r>
              <w:rPr>
                <w:b w:val="false"/>
                <w:bCs w:val="false"/>
                <w:sz w:val="20"/>
                <w:szCs w:val="20"/>
              </w:rPr>
              <w:t xml:space="preserve">Track separately from inbound business asks — these signal peer credibility, not just lead volume</w:t>
            </w:r>
          </w:p>
        </w:tc>
        <w:tc>
          <w:tcPr>
            <w:tcW w:type="dxa" w:w="3200"/>
            <w:shd w:fill="F2F2F2" w:color="auto" w:val="clear"/>
            <w:tcMar>
              <w:top w:type="dxa" w:w="80"/>
              <w:left w:type="dxa" w:w="100"/>
              <w:bottom w:type="dxa" w:w="80"/>
              <w:right w:type="dxa" w:w="100"/>
            </w:tcMar>
            <w:vAlign w:val="center"/>
          </w:tcPr>
          <w:p>
            <w:pPr>
              <w:jc w:val="left"/>
            </w:pPr>
            <w:r>
              <w:rPr>
                <w:b w:val="false"/>
                <w:bCs w:val="false"/>
                <w:sz w:val="20"/>
                <w:szCs w:val="20"/>
              </w:rPr>
              <w:t xml:space="preserve">Peer respect compounds into referrals and speaking invites faster than follower count does</w:t>
            </w:r>
          </w:p>
        </w:tc>
      </w:tr>
      <w:tr>
        <w:tc>
          <w:tcPr>
            <w:tcW w:type="dxa" w:w="2500"/>
            <w:tcMar>
              <w:top w:type="dxa" w:w="80"/>
              <w:left w:type="dxa" w:w="100"/>
              <w:bottom w:type="dxa" w:w="80"/>
              <w:right w:type="dxa" w:w="100"/>
            </w:tcMar>
            <w:vAlign w:val="center"/>
          </w:tcPr>
          <w:p>
            <w:pPr>
              <w:jc w:val="left"/>
            </w:pPr>
            <w:r>
              <w:rPr>
                <w:b w:val="false"/>
                <w:bCs w:val="false"/>
                <w:sz w:val="20"/>
                <w:szCs w:val="20"/>
              </w:rPr>
              <w:t xml:space="preserve">Security audit inquiries</w:t>
            </w:r>
          </w:p>
        </w:tc>
        <w:tc>
          <w:tcPr>
            <w:tcW w:type="dxa" w:w="3800"/>
            <w:tcMar>
              <w:top w:type="dxa" w:w="80"/>
              <w:left w:type="dxa" w:w="100"/>
              <w:bottom w:type="dxa" w:w="80"/>
              <w:right w:type="dxa" w:w="100"/>
            </w:tcMar>
            <w:vAlign w:val="center"/>
          </w:tcPr>
          <w:p>
            <w:pPr>
              <w:jc w:val="left"/>
            </w:pPr>
            <w:r>
              <w:rPr>
                <w:b w:val="false"/>
                <w:bCs w:val="false"/>
                <w:sz w:val="20"/>
                <w:szCs w:val="20"/>
              </w:rPr>
              <w:t xml:space="preserve">Tag every audit-related DM/comment with the post that triggered it</w:t>
            </w:r>
          </w:p>
        </w:tc>
        <w:tc>
          <w:tcPr>
            <w:tcW w:type="dxa" w:w="3200"/>
            <w:tcMar>
              <w:top w:type="dxa" w:w="80"/>
              <w:left w:type="dxa" w:w="100"/>
              <w:bottom w:type="dxa" w:w="80"/>
              <w:right w:type="dxa" w:w="100"/>
            </w:tcMar>
            <w:vAlign w:val="center"/>
          </w:tcPr>
          <w:p>
            <w:pPr>
              <w:jc w:val="left"/>
            </w:pPr>
            <w:r>
              <w:rPr>
                <w:b w:val="false"/>
                <w:bCs w:val="false"/>
                <w:sz w:val="20"/>
                <w:szCs w:val="20"/>
              </w:rPr>
              <w:t xml:space="preserve">Tells you which pillar and format actually drives revenue, so you can double down</w:t>
            </w:r>
          </w:p>
        </w:tc>
      </w:tr>
      <w:tr>
        <w:tc>
          <w:tcPr>
            <w:tcW w:type="dxa" w:w="2500"/>
            <w:shd w:fill="F2F2F2" w:color="auto" w:val="clear"/>
            <w:tcMar>
              <w:top w:type="dxa" w:w="80"/>
              <w:left w:type="dxa" w:w="100"/>
              <w:bottom w:type="dxa" w:w="80"/>
              <w:right w:type="dxa" w:w="100"/>
            </w:tcMar>
            <w:vAlign w:val="center"/>
          </w:tcPr>
          <w:p>
            <w:pPr>
              <w:jc w:val="left"/>
            </w:pPr>
            <w:r>
              <w:rPr>
                <w:b w:val="false"/>
                <w:bCs w:val="false"/>
                <w:sz w:val="20"/>
                <w:szCs w:val="20"/>
              </w:rPr>
              <w:t xml:space="preserve">Galaxy ERP / HR BPO awareness</w:t>
            </w:r>
          </w:p>
        </w:tc>
        <w:tc>
          <w:tcPr>
            <w:tcW w:type="dxa" w:w="3800"/>
            <w:shd w:fill="F2F2F2" w:color="auto" w:val="clear"/>
            <w:tcMar>
              <w:top w:type="dxa" w:w="80"/>
              <w:left w:type="dxa" w:w="100"/>
              <w:bottom w:type="dxa" w:w="80"/>
              <w:right w:type="dxa" w:w="100"/>
            </w:tcMar>
            <w:vAlign w:val="center"/>
          </w:tcPr>
          <w:p>
            <w:pPr>
              <w:jc w:val="left"/>
            </w:pPr>
            <w:r>
              <w:rPr>
                <w:b w:val="false"/>
                <w:bCs w:val="false"/>
                <w:sz w:val="20"/>
                <w:szCs w:val="20"/>
              </w:rPr>
              <w:t xml:space="preserve">Track mentions, comments asking "is this open for pilot customers," and unsolicited shares of build-in-public posts</w:t>
            </w:r>
          </w:p>
        </w:tc>
        <w:tc>
          <w:tcPr>
            <w:tcW w:type="dxa" w:w="3200"/>
            <w:shd w:fill="F2F2F2" w:color="auto" w:val="clear"/>
            <w:tcMar>
              <w:top w:type="dxa" w:w="80"/>
              <w:left w:type="dxa" w:w="100"/>
              <w:bottom w:type="dxa" w:w="80"/>
              <w:right w:type="dxa" w:w="100"/>
            </w:tcMar>
            <w:vAlign w:val="center"/>
          </w:tcPr>
          <w:p>
            <w:pPr>
              <w:jc w:val="left"/>
            </w:pPr>
            <w:r>
              <w:rPr>
                <w:b w:val="false"/>
                <w:bCs w:val="false"/>
                <w:sz w:val="20"/>
                <w:szCs w:val="20"/>
              </w:rPr>
              <w:t xml:space="preserve">Awareness now is pipeline for the raise or first customers later</w:t>
            </w:r>
          </w:p>
        </w:tc>
      </w:tr>
    </w:tbl>
    <w:p>
      <w:pPr>
        <w:pStyle w:val="Heading1"/>
        <w:pBdr>
          <w:bottom w:val="single" w:color="C0451A" w:sz="6" w:space="4"/>
        </w:pBdr>
        <w:spacing w:after="200" w:before="400"/>
      </w:pPr>
      <w:r>
        <w:rPr>
          <w:b/>
          <w:bCs/>
          <w:color w:val="03122B"/>
        </w:rPr>
        <w:t xml:space="preserve">9. The First Week — Exact Script</w:t>
      </w:r>
    </w:p>
    <w:p>
      <w:pPr>
        <w:pStyle w:val="Heading2"/>
        <w:spacing w:after="120" w:before="280"/>
      </w:pPr>
      <w:r>
        <w:rPr>
          <w:b/>
          <w:bCs/>
          <w:color w:val="03122B"/>
        </w:rPr>
        <w:t xml:space="preserve">Day 1 (Tuesday)</w:t>
      </w:r>
    </w:p>
    <w:p>
      <w:pPr>
        <w:pStyle w:val="ListParagraph"/>
        <w:numPr>
          <w:ilvl w:val="0"/>
          <w:numId w:val="1"/>
        </w:numPr>
        <w:spacing w:after="80"/>
      </w:pPr>
      <w:r>
        <w:t xml:space="preserve">Update headline, About section, banner, and Featured section per Section 4 — before the first post goes up. A stale profile behind a good post loses the click.</w:t>
      </w:r>
    </w:p>
    <w:p>
      <w:pPr>
        <w:pStyle w:val="ListParagraph"/>
        <w:numPr>
          <w:ilvl w:val="0"/>
          <w:numId w:val="1"/>
        </w:numPr>
        <w:spacing w:after="80"/>
      </w:pPr>
      <w:r>
        <w:t xml:space="preserve">Publish Post #1 (Security, Story): "I ran a black-box audit on a public-facing enterprise domain last week. Six subdomains had zero Cloudflare protection." Post between 7:30-8:30am SLT.</w:t>
      </w:r>
    </w:p>
    <w:p>
      <w:pPr>
        <w:pStyle w:val="ListParagraph"/>
        <w:numPr>
          <w:ilvl w:val="0"/>
          <w:numId w:val="1"/>
        </w:numPr>
        <w:spacing w:after="80"/>
      </w:pPr>
      <w:r>
        <w:t xml:space="preserve">Comment on 5 posts from your target list (Section 6) — specific, technical comments, not "great insight."</w:t>
      </w:r>
    </w:p>
    <w:p>
      <w:pPr>
        <w:pStyle w:val="Heading2"/>
        <w:spacing w:after="120" w:before="280"/>
      </w:pPr>
      <w:r>
        <w:rPr>
          <w:b/>
          <w:bCs/>
          <w:color w:val="03122B"/>
        </w:rPr>
        <w:t xml:space="preserve">Day 2 (Wednesday)</w:t>
      </w:r>
    </w:p>
    <w:p>
      <w:pPr>
        <w:pStyle w:val="ListParagraph"/>
        <w:numPr>
          <w:ilvl w:val="0"/>
          <w:numId w:val="1"/>
        </w:numPr>
        <w:spacing w:after="80"/>
      </w:pPr>
      <w:r>
        <w:t xml:space="preserve">No post — comment-only day. Comment on 6-8 posts across security, Sri Lanka tech, and build-in-public accounts.</w:t>
      </w:r>
    </w:p>
    <w:p>
      <w:pPr>
        <w:pStyle w:val="ListParagraph"/>
        <w:numPr>
          <w:ilvl w:val="0"/>
          <w:numId w:val="1"/>
        </w:numPr>
        <w:spacing w:after="80"/>
      </w:pPr>
      <w:r>
        <w:t xml:space="preserve">Reply to every comment on Post #1 within a few hours, not at the end of the day.</w:t>
      </w:r>
    </w:p>
    <w:p>
      <w:pPr>
        <w:pStyle w:val="ListParagraph"/>
        <w:numPr>
          <w:ilvl w:val="0"/>
          <w:numId w:val="1"/>
        </w:numPr>
        <w:spacing w:after="80"/>
      </w:pPr>
      <w:r>
        <w:t xml:space="preserve">DM one former colleague using the reconnection template in Section 6.</w:t>
      </w:r>
    </w:p>
    <w:p>
      <w:pPr>
        <w:pStyle w:val="Heading2"/>
        <w:spacing w:after="120" w:before="280"/>
      </w:pPr>
      <w:r>
        <w:rPr>
          <w:b/>
          <w:bCs/>
          <w:color w:val="03122B"/>
        </w:rPr>
        <w:t xml:space="preserve">Day 3 (Thursday)</w:t>
      </w:r>
    </w:p>
    <w:p>
      <w:pPr>
        <w:pStyle w:val="ListParagraph"/>
        <w:numPr>
          <w:ilvl w:val="0"/>
          <w:numId w:val="1"/>
        </w:numPr>
        <w:spacing w:after="80"/>
      </w:pPr>
      <w:r>
        <w:t xml:space="preserve">Publish Post #2 (Building in Public, Story): "Galaxy ERP just moved from MySQL to Postgres in dev. Our DBA has 12 years of SQL Server and zero Postgres. This is what broke first."</w:t>
      </w:r>
    </w:p>
    <w:p>
      <w:pPr>
        <w:pStyle w:val="ListParagraph"/>
        <w:numPr>
          <w:ilvl w:val="0"/>
          <w:numId w:val="1"/>
        </w:numPr>
        <w:spacing w:after="80"/>
      </w:pPr>
      <w:r>
        <w:t xml:space="preserve">Comment on 5 posts, prioritizing anyone who commented on Post #1 — reciprocity compounds.</w:t>
      </w:r>
    </w:p>
    <w:p>
      <w:pPr>
        <w:pStyle w:val="Heading2"/>
        <w:spacing w:after="120" w:before="280"/>
      </w:pPr>
      <w:r>
        <w:rPr>
          <w:b/>
          <w:bCs/>
          <w:color w:val="03122B"/>
        </w:rPr>
        <w:t xml:space="preserve">Day 4 (Friday)</w:t>
      </w:r>
    </w:p>
    <w:p>
      <w:pPr>
        <w:pStyle w:val="ListParagraph"/>
        <w:numPr>
          <w:ilvl w:val="0"/>
          <w:numId w:val="1"/>
        </w:numPr>
        <w:spacing w:after="80"/>
      </w:pPr>
      <w:r>
        <w:t xml:space="preserve">No post — comment-only day, same cadence as Day 2.</w:t>
      </w:r>
    </w:p>
    <w:p>
      <w:pPr>
        <w:pStyle w:val="ListParagraph"/>
        <w:numPr>
          <w:ilvl w:val="0"/>
          <w:numId w:val="1"/>
        </w:numPr>
        <w:spacing w:after="80"/>
      </w:pPr>
      <w:r>
        <w:t xml:space="preserve">DM a second former colleague (a different company than Day 2) using the same template, customized to shared context.</w:t>
      </w:r>
    </w:p>
    <w:p>
      <w:pPr>
        <w:pStyle w:val="ListParagraph"/>
        <w:numPr>
          <w:ilvl w:val="0"/>
          <w:numId w:val="1"/>
        </w:numPr>
        <w:spacing w:after="80"/>
      </w:pPr>
      <w:r>
        <w:t xml:space="preserve">Review Post #1 and #2 performance: which line drove comments, which pillar got more reach.</w:t>
      </w:r>
    </w:p>
    <w:p>
      <w:pPr>
        <w:pStyle w:val="Heading2"/>
        <w:spacing w:after="120" w:before="280"/>
      </w:pPr>
      <w:r>
        <w:rPr>
          <w:b/>
          <w:bCs/>
          <w:color w:val="03122B"/>
        </w:rPr>
        <w:t xml:space="preserve">Day 5 (Saturday)</w:t>
      </w:r>
    </w:p>
    <w:p>
      <w:pPr>
        <w:pStyle w:val="ListParagraph"/>
        <w:numPr>
          <w:ilvl w:val="0"/>
          <w:numId w:val="1"/>
        </w:numPr>
        <w:spacing w:after="80"/>
      </w:pPr>
      <w:r>
        <w:t xml:space="preserve">Publish Post #3 (Career, Story): "In 2010 I was doing on-site ERP support for a tea exporter near Negombo. Today I lead software engineering for one of Sri Lanka's largest conglomerates." Saturday morning slot — this is when the Sri Lanka tech audience is most active.</w:t>
      </w:r>
    </w:p>
    <w:p>
      <w:pPr>
        <w:pStyle w:val="ListParagraph"/>
        <w:numPr>
          <w:ilvl w:val="0"/>
          <w:numId w:val="1"/>
        </w:numPr>
        <w:spacing w:after="80"/>
      </w:pPr>
      <w:r>
        <w:t xml:space="preserve">Comment on 4-5 posts, weighted toward Sri Lanka tech accounts given the weekend audience.</w:t>
      </w:r>
    </w:p>
    <w:p>
      <w:pPr>
        <w:pStyle w:val="Heading2"/>
        <w:spacing w:after="120" w:before="280"/>
      </w:pPr>
      <w:r>
        <w:rPr>
          <w:b/>
          <w:bCs/>
          <w:color w:val="03122B"/>
        </w:rPr>
        <w:t xml:space="preserve">Day 6 (Sunday)</w:t>
      </w:r>
    </w:p>
    <w:p>
      <w:pPr>
        <w:pStyle w:val="ListParagraph"/>
        <w:numPr>
          <w:ilvl w:val="0"/>
          <w:numId w:val="1"/>
        </w:numPr>
        <w:spacing w:after="80"/>
      </w:pPr>
      <w:r>
        <w:t xml:space="preserve">Light day. Reply to any remaining comments. No new outbound comments required.</w:t>
      </w:r>
    </w:p>
    <w:p>
      <w:pPr>
        <w:pStyle w:val="ListParagraph"/>
        <w:numPr>
          <w:ilvl w:val="0"/>
          <w:numId w:val="1"/>
        </w:numPr>
        <w:spacing w:after="80"/>
      </w:pPr>
      <w:r>
        <w:t xml:space="preserve">Draft posts #4 and #5 for week 2 so Tuesday isn't a scramble.</w:t>
      </w:r>
    </w:p>
    <w:p>
      <w:pPr>
        <w:pStyle w:val="Heading2"/>
        <w:spacing w:after="120" w:before="280"/>
      </w:pPr>
      <w:r>
        <w:rPr>
          <w:b/>
          <w:bCs/>
          <w:color w:val="03122B"/>
        </w:rPr>
        <w:t xml:space="preserve">Day 7 (Monday)</w:t>
      </w:r>
    </w:p>
    <w:p>
      <w:pPr>
        <w:pStyle w:val="ListParagraph"/>
        <w:numPr>
          <w:ilvl w:val="0"/>
          <w:numId w:val="1"/>
        </w:numPr>
        <w:spacing w:after="80"/>
      </w:pPr>
      <w:r>
        <w:t xml:space="preserve">Review week 1 as a whole: connection requests received, profile views, DM count, which post performed best.</w:t>
      </w:r>
    </w:p>
    <w:p>
      <w:pPr>
        <w:pStyle w:val="ListParagraph"/>
        <w:numPr>
          <w:ilvl w:val="0"/>
          <w:numId w:val="1"/>
        </w:numPr>
        <w:spacing w:after="80"/>
      </w:pPr>
      <w:r>
        <w:t xml:space="preserve">Send a third DM only if the first two produced a reply — don't mass-DM on a schedule, respond to actual signal.</w:t>
      </w:r>
    </w:p>
    <w:p>
      <w:pPr>
        <w:pStyle w:val="ListParagraph"/>
        <w:numPr>
          <w:ilvl w:val="0"/>
          <w:numId w:val="1"/>
        </w:numPr>
        <w:spacing w:after="80"/>
      </w:pPr>
      <w:r>
        <w:t xml:space="preserve">Confirm week 2's three posts and their exact hooks are ready before Tuesday morning.</w:t>
      </w:r>
    </w:p>
    <w:p>
      <w:pPr>
        <w:pStyle w:val="Heading1"/>
        <w:pBdr>
          <w:bottom w:val="single" w:color="C0451A" w:sz="6" w:space="4"/>
        </w:pBdr>
        <w:spacing w:after="200" w:before="400"/>
      </w:pPr>
      <w:r>
        <w:rPr>
          <w:b/>
          <w:bCs/>
          <w:color w:val="03122B"/>
        </w:rPr>
        <w:t xml:space="preserve">10. 12-Month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tblHeader/>
        </w:trPr>
        <w:tc>
          <w:tcPr>
            <w:tcW w:type="dxa" w:w="1400"/>
            <w:shd w:fill="03122B" w:color="auto" w:val="clear"/>
            <w:tcMar>
              <w:top w:type="dxa" w:w="100"/>
              <w:left w:type="dxa" w:w="100"/>
              <w:bottom w:type="dxa" w:w="100"/>
              <w:right w:type="dxa" w:w="100"/>
            </w:tcMar>
            <w:vAlign w:val="center"/>
          </w:tcPr>
          <w:p>
            <w:r>
              <w:rPr>
                <w:b/>
                <w:bCs/>
                <w:color w:val="FFFFFF"/>
                <w:sz w:val="20"/>
                <w:szCs w:val="20"/>
              </w:rPr>
              <w:t xml:space="preserve">Month</w:t>
            </w:r>
          </w:p>
        </w:tc>
        <w:tc>
          <w:tcPr>
            <w:tcW w:type="dxa" w:w="8100"/>
            <w:shd w:fill="03122B" w:color="auto" w:val="clear"/>
            <w:tcMar>
              <w:top w:type="dxa" w:w="100"/>
              <w:left w:type="dxa" w:w="100"/>
              <w:bottom w:type="dxa" w:w="100"/>
              <w:right w:type="dxa" w:w="100"/>
            </w:tcMar>
            <w:vAlign w:val="center"/>
          </w:tcPr>
          <w:p>
            <w:r>
              <w:rPr>
                <w:b/>
                <w:bCs/>
                <w:color w:val="FFFFFF"/>
                <w:sz w:val="20"/>
                <w:szCs w:val="20"/>
              </w:rPr>
              <w:t xml:space="preserve">Milestone</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1</w:t>
            </w:r>
          </w:p>
        </w:tc>
        <w:tc>
          <w:tcPr>
            <w:tcW w:type="dxa" w:w="8100"/>
            <w:tcMar>
              <w:top w:type="dxa" w:w="80"/>
              <w:left w:type="dxa" w:w="100"/>
              <w:bottom w:type="dxa" w:w="80"/>
              <w:right w:type="dxa" w:w="100"/>
            </w:tcMar>
            <w:vAlign w:val="center"/>
          </w:tcPr>
          <w:p>
            <w:pPr>
              <w:jc w:val="left"/>
            </w:pPr>
            <w:r>
              <w:rPr>
                <w:b w:val="false"/>
                <w:bCs w:val="false"/>
                <w:sz w:val="20"/>
                <w:szCs w:val="20"/>
              </w:rPr>
              <w:t xml:space="preserve">First 3 posts published, profile fully optimized (headline, About, banner, Featured), 20+ meaningful comments left on target accounts.</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8100"/>
            <w:shd w:fill="F2F2F2" w:color="auto" w:val="clear"/>
            <w:tcMar>
              <w:top w:type="dxa" w:w="80"/>
              <w:left w:type="dxa" w:w="100"/>
              <w:bottom w:type="dxa" w:w="80"/>
              <w:right w:type="dxa" w:w="100"/>
            </w:tcMar>
            <w:vAlign w:val="center"/>
          </w:tcPr>
          <w:p>
            <w:pPr>
              <w:jc w:val="left"/>
            </w:pPr>
            <w:r>
              <w:rPr>
                <w:b w:val="false"/>
                <w:bCs w:val="false"/>
                <w:sz w:val="20"/>
                <w:szCs w:val="20"/>
              </w:rPr>
              <w:t xml:space="preserve">Full month at 3x/week cadence with zero missed slots; first post crosses 1,000 impressions.</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3</w:t>
            </w:r>
          </w:p>
        </w:tc>
        <w:tc>
          <w:tcPr>
            <w:tcW w:type="dxa" w:w="8100"/>
            <w:tcMar>
              <w:top w:type="dxa" w:w="80"/>
              <w:left w:type="dxa" w:w="100"/>
              <w:bottom w:type="dxa" w:w="80"/>
              <w:right w:type="dxa" w:w="100"/>
            </w:tcMar>
            <w:vAlign w:val="center"/>
          </w:tcPr>
          <w:p>
            <w:pPr>
              <w:jc w:val="left"/>
            </w:pPr>
            <w:r>
              <w:rPr>
                <w:b w:val="false"/>
                <w:bCs w:val="false"/>
                <w:sz w:val="20"/>
                <w:szCs w:val="20"/>
              </w:rPr>
              <w:t xml:space="preserve">500+ connections; consistent engagement — comments and profile views trending up week over week, not just post count.</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8100"/>
            <w:shd w:fill="F2F2F2" w:color="auto" w:val="clear"/>
            <w:tcMar>
              <w:top w:type="dxa" w:w="80"/>
              <w:left w:type="dxa" w:w="100"/>
              <w:bottom w:type="dxa" w:w="80"/>
              <w:right w:type="dxa" w:w="100"/>
            </w:tcMar>
            <w:vAlign w:val="center"/>
          </w:tcPr>
          <w:p>
            <w:pPr>
              <w:jc w:val="left"/>
            </w:pPr>
            <w:r>
              <w:rPr>
                <w:b w:val="false"/>
                <w:bCs w:val="false"/>
                <w:sz w:val="20"/>
                <w:szCs w:val="20"/>
              </w:rPr>
              <w:t xml:space="preserve">First DM inquiry referencing a specific post (audit finding or Galaxy ERP architecture) — not yet a client, but a qualified signal the positioning is working.</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5</w:t>
            </w:r>
          </w:p>
        </w:tc>
        <w:tc>
          <w:tcPr>
            <w:tcW w:type="dxa" w:w="8100"/>
            <w:tcMar>
              <w:top w:type="dxa" w:w="80"/>
              <w:left w:type="dxa" w:w="100"/>
              <w:bottom w:type="dxa" w:w="80"/>
              <w:right w:type="dxa" w:w="100"/>
            </w:tcMar>
            <w:vAlign w:val="center"/>
          </w:tcPr>
          <w:p>
            <w:pPr>
              <w:jc w:val="left"/>
            </w:pPr>
            <w:r>
              <w:rPr>
                <w:b w:val="false"/>
                <w:bCs w:val="false"/>
                <w:sz w:val="20"/>
                <w:szCs w:val="20"/>
              </w:rPr>
              <w:t xml:space="preserve">Cross-posting to X live for security/AI content; first post republished as a LinkedIn newsletter or long-form article once cadence is proven.</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8100"/>
            <w:shd w:fill="F2F2F2" w:color="auto" w:val="clear"/>
            <w:tcMar>
              <w:top w:type="dxa" w:w="80"/>
              <w:left w:type="dxa" w:w="100"/>
              <w:bottom w:type="dxa" w:w="80"/>
              <w:right w:type="dxa" w:w="100"/>
            </w:tcMar>
            <w:vAlign w:val="center"/>
          </w:tcPr>
          <w:p>
            <w:pPr>
              <w:jc w:val="left"/>
            </w:pPr>
            <w:r>
              <w:rPr>
                <w:b w:val="false"/>
                <w:bCs w:val="false"/>
                <w:sz w:val="20"/>
                <w:szCs w:val="20"/>
              </w:rPr>
              <w:t xml:space="preserve">First inbound security audit client sourced from LinkedIn.</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7</w:t>
            </w:r>
          </w:p>
        </w:tc>
        <w:tc>
          <w:tcPr>
            <w:tcW w:type="dxa" w:w="8100"/>
            <w:tcMar>
              <w:top w:type="dxa" w:w="80"/>
              <w:left w:type="dxa" w:w="100"/>
              <w:bottom w:type="dxa" w:w="80"/>
              <w:right w:type="dxa" w:w="100"/>
            </w:tcMar>
            <w:vAlign w:val="center"/>
          </w:tcPr>
          <w:p>
            <w:pPr>
              <w:jc w:val="left"/>
            </w:pPr>
            <w:r>
              <w:rPr>
                <w:b w:val="false"/>
                <w:bCs w:val="false"/>
                <w:sz w:val="20"/>
                <w:szCs w:val="20"/>
              </w:rPr>
              <w:t xml:space="preserve">Portfolio site's open to-dos closed (metadata, GitHub, Cloudflare deploy) and live; at least 2 blog posts synced from top-performing LinkedIn posts.</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8100"/>
            <w:shd w:fill="F2F2F2" w:color="auto" w:val="clear"/>
            <w:tcMar>
              <w:top w:type="dxa" w:w="80"/>
              <w:left w:type="dxa" w:w="100"/>
              <w:bottom w:type="dxa" w:w="80"/>
              <w:right w:type="dxa" w:w="100"/>
            </w:tcMar>
            <w:vAlign w:val="center"/>
          </w:tcPr>
          <w:p>
            <w:pPr>
              <w:jc w:val="left"/>
            </w:pPr>
            <w:r>
              <w:rPr>
                <w:b w:val="false"/>
                <w:bCs w:val="false"/>
                <w:sz w:val="20"/>
                <w:szCs w:val="20"/>
              </w:rPr>
              <w:t xml:space="preserve">First guest post pitch sent to a Sri Lankan tech publication or dev blog, built from a case-study post already published.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9</w:t>
            </w:r>
          </w:p>
        </w:tc>
        <w:tc>
          <w:tcPr>
            <w:tcW w:type="dxa" w:w="8100"/>
            <w:tcMar>
              <w:top w:type="dxa" w:w="80"/>
              <w:left w:type="dxa" w:w="100"/>
              <w:bottom w:type="dxa" w:w="80"/>
              <w:right w:type="dxa" w:w="100"/>
            </w:tcMar>
            <w:vAlign w:val="center"/>
          </w:tcPr>
          <w:p>
            <w:pPr>
              <w:jc w:val="left"/>
            </w:pPr>
            <w:r>
              <w:rPr>
                <w:b w:val="false"/>
                <w:bCs w:val="false"/>
                <w:sz w:val="20"/>
                <w:szCs w:val="20"/>
              </w:rPr>
              <w:t xml:space="preserve">Conference talk or guest post accepted.</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8100"/>
            <w:shd w:fill="F2F2F2" w:color="auto" w:val="clear"/>
            <w:tcMar>
              <w:top w:type="dxa" w:w="80"/>
              <w:left w:type="dxa" w:w="100"/>
              <w:bottom w:type="dxa" w:w="80"/>
              <w:right w:type="dxa" w:w="100"/>
            </w:tcMar>
            <w:vAlign w:val="center"/>
          </w:tcPr>
          <w:p>
            <w:pPr>
              <w:jc w:val="left"/>
            </w:pPr>
            <w:r>
              <w:rPr>
                <w:b w:val="false"/>
                <w:bCs w:val="false"/>
                <w:sz w:val="20"/>
                <w:szCs w:val="20"/>
              </w:rPr>
              <w:t xml:space="preserve">MSc dissertation submitted; publish a "what I found" case-study post on the Sinhala RAG results — your strongest AI/ML proof point, published once, not before it's real.</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11</w:t>
            </w:r>
          </w:p>
        </w:tc>
        <w:tc>
          <w:tcPr>
            <w:tcW w:type="dxa" w:w="8100"/>
            <w:tcMar>
              <w:top w:type="dxa" w:w="80"/>
              <w:left w:type="dxa" w:w="100"/>
              <w:bottom w:type="dxa" w:w="80"/>
              <w:right w:type="dxa" w:w="100"/>
            </w:tcMar>
            <w:vAlign w:val="center"/>
          </w:tcPr>
          <w:p>
            <w:pPr>
              <w:jc w:val="left"/>
            </w:pPr>
            <w:r>
              <w:rPr>
                <w:b w:val="false"/>
                <w:bCs w:val="false"/>
                <w:sz w:val="20"/>
                <w:szCs w:val="20"/>
              </w:rPr>
              <w:t xml:space="preserve">1,500+ connections; second security audit engagement or a substantive Galaxy ERP / HR BPO pilot-customer conversation underway.</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12</w:t>
            </w:r>
          </w:p>
        </w:tc>
        <w:tc>
          <w:tcPr>
            <w:tcW w:type="dxa" w:w="8100"/>
            <w:shd w:fill="F2F2F2" w:color="auto" w:val="clear"/>
            <w:tcMar>
              <w:top w:type="dxa" w:w="80"/>
              <w:left w:type="dxa" w:w="100"/>
              <w:bottom w:type="dxa" w:w="80"/>
              <w:right w:type="dxa" w:w="100"/>
            </w:tcMar>
            <w:vAlign w:val="center"/>
          </w:tcPr>
          <w:p>
            <w:pPr>
              <w:jc w:val="left"/>
            </w:pPr>
            <w:r>
              <w:rPr>
                <w:b w:val="false"/>
                <w:bCs w:val="false"/>
                <w:sz w:val="20"/>
                <w:szCs w:val="20"/>
              </w:rPr>
              <w:t xml:space="preserve">Recognized as "the security audit guy" in Sri Lankan tech circles, evidenced by unprompted mentions/tags; at least one inbound investor or collaborator conversation about Galaxy ERP or the HR BPO platform.</w:t>
            </w:r>
          </w:p>
        </w:tc>
      </w:tr>
    </w:tbl>
    <w:p>
      <w:pPr>
        <w:pBdr>
          <w:top w:val="single" w:color="C0451A" w:sz="6" w:space="8"/>
        </w:pBdr>
        <w:spacing w:before="400"/>
      </w:pPr>
      <w:r>
        <w:t xml:space="preserve"/>
      </w:r>
    </w:p>
    <w:p>
      <w:pPr>
        <w:spacing w:after="160"/>
      </w:pPr>
      <w:r>
        <w:rPr>
          <w:i/>
          <w:iCs/>
          <w:color w:val="444444"/>
        </w:rPr>
        <w:t xml:space="preserve">Review this document monthly against Section 8's metrics. If a pillar consistently underperforms after 90 days, cut it rather than force it — five pillars is a starting hypothesis, not a permanent commitment.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2026-07-26T05:15:45.332Z</dcterms:created>
  <dcterms:modified xsi:type="dcterms:W3CDTF">2026-07-26T05:15:45.333Z</dcterms:modified>
</cp:coreProperties>
</file>

<file path=docProps/custom.xml><?xml version="1.0" encoding="utf-8"?>
<Properties xmlns="http://schemas.openxmlformats.org/officeDocument/2006/custom-properties" xmlns:vt="http://schemas.openxmlformats.org/officeDocument/2006/docPropsVTypes"/>
</file>