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Azure Cloud Deployment — Project 3 (Matrix Factorization Recommender)</w:t>
      </w:r>
    </w:p>
    <w:p>
      <w:pPr>
        <w:spacing w:after="150"/>
      </w:pPr>
      <w:r>
        <w:t xml:space="preserve">Nana Y. Frimpong</w:t>
      </w:r>
    </w:p>
    <w:p>
      <w:pPr>
        <w:spacing w:after="150"/>
      </w:pPr>
      <w:r>
        <w:t xml:space="preserve">Data 612 — Cloud Deployment Assignment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50"/>
      </w:pPr>
      <w:r>
        <w:t xml:space="preserve">This report documents the deployment of Project 3 — a wine-and-food pairing recommender built using matrix factorization (a baseline bias model, truncated SVD, and SGD-based "Funk SVD") — as a live prediction API on Microsoft Azure. The original notebook's SGD matrix factorization model was extracted into a standalone training script, wrapped in a FastAPI service, containerized with Docker, and deployed using the Azure Free Account. The deployment satisfies all three required components: persistent storage, a compute resource, and network security restricting access to authorized clients only.</w:t>
      </w:r>
    </w:p>
    <w:p>
      <w:pPr>
        <w:pStyle w:val="Heading1"/>
        <w:spacing w:after="150" w:before="300"/>
      </w:pPr>
      <w:r>
        <w:t xml:space="preserve">2. Architecture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Persistent Storage: Azure Blob Storage (storage account project3storage9821, container model-artifacts) holding the trained model artifacts (model_artifacts.joblib) and the source dataset (wine_food_pairings.csv).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Compute Resource: A FastAPI application, containerized with Docker, pushed to Azure Container Registry (project3acr9821), and run on Azure Container Instances (wine-pairing-api-aci).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Network Security: An Azure Virtual Network (project3-vnet) with a dedicated subnet (project3-subnet), protected by a Network Security Group (project3-nsg) whose only inbound allow rule permits TCP traffic on port 8000 from a single authorized IP address. The container instance runs with a private IP only — it has no public endpoint.</w:t>
      </w:r>
    </w:p>
    <w:p>
      <w:pPr>
        <w:pStyle w:val="Heading1"/>
        <w:spacing w:after="150" w:before="300"/>
      </w:pPr>
      <w:r>
        <w:t xml:space="preserve">3. Persistent Storage — Azure Blob Storage</w:t>
      </w:r>
    </w:p>
    <w:p>
      <w:pPr>
        <w:spacing w:after="150"/>
      </w:pPr>
      <w:r>
        <w:t xml:space="preserve">A general-purpose v2 storage account was created and a container named model-artifacts was added to it. Two files were uploaded: the trained model (model_artifacts.joblib, containing the learned factor matrices, bias terms, and food/wine index mappings) and the original dataset (wine_food_pairings.csv). This gives the deployment durable storage that persists independent of the compute layer.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Figure 1. Blob container 'model-artifacts' showing both uploaded files.</w:t>
      </w:r>
    </w:p>
    <w:p>
      <w:pPr>
        <w:pStyle w:val="Heading1"/>
        <w:spacing w:after="150" w:before="300"/>
      </w:pPr>
      <w:r>
        <w:t xml:space="preserve">4. Compute Resource — Container Instance</w:t>
      </w:r>
    </w:p>
    <w:p>
      <w:pPr>
        <w:spacing w:after="150"/>
      </w:pPr>
      <w:r>
        <w:t xml:space="preserve">The Project 3 SGD matrix factorization model was extracted from the notebook into train_model.py, which trains the model and saves it via joblib. A FastAPI app (main.py) loads this trained model and exposes three endpoints: /predict (score a single food-wine pairing), /recommend/wines-for-food, and /recommend/foods-for-wine (top-N recommendations). The app was containerized with a Dockerfile, pushed to Azure Container Registry, and deployed to Azure Container Instances.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Figure 2. Container instance 'wine-pairing-api-aci' — Running, private IP 10.0.0.4.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Figure 3. Azure Container Registry 'project3acr9821' hosting the built image.</w:t>
      </w:r>
    </w:p>
    <w:p>
      <w:pPr>
        <w:spacing w:after="150"/>
      </w:pPr>
      <w:r>
        <w:t xml:space="preserve">The API was verified end-to-end by executing directly inside the running container: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az container exec --resource-group project3-rg \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--name wine-pairing-api-aci --exec-command "/bin/sh"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# inside the container: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python3 -c "import urllib.request; print(urllib.request.urlopen(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'http://localhost:8000/health').read().decode())"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# Response: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{"status":"ok","test_rmse":0.2452,"test_mae":0.1903}</w:t>
      </w:r>
    </w:p>
    <w:p>
      <w:pPr>
        <w:pStyle w:val="Heading1"/>
        <w:spacing w:after="150" w:before="300"/>
      </w:pPr>
      <w:r>
        <w:t xml:space="preserve">5. Network Security — VNet + NSG</w:t>
      </w:r>
    </w:p>
    <w:p>
      <w:pPr>
        <w:spacing w:after="150"/>
      </w:pPr>
      <w:r>
        <w:t xml:space="preserve">A Virtual Network (project3-vnet, 10.0.0.0/16) with a subnet (project3-subnet, 10.0.0.0/24) was created, and a Network Security Group (project3-nsg) was attached to that subnet. The only custom inbound rule permits TCP port 8000 from a single /32 address (the developer's own IP); all other inbound traffic is denied by the NSG's default rules. The container instance was deployed directly into this subnet, giving it a private IP address (10.0.0.4) with no public-facing endpoint — the API is reachable only from within the authorized network path.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Figure 4. NSG inbound rules — only 'AllowMyIP-API' (port 8000, single source IP) permits external access; all other inbound traffic is denied by default.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Figure 5. Virtual network 'project3-vnet' with address space 10.0.0.0/16 and its subnet.</w:t>
      </w:r>
    </w:p>
    <w:p>
      <w:pPr>
        <w:pStyle w:val="Heading1"/>
        <w:spacing w:after="150" w:before="300"/>
      </w:pPr>
      <w:r>
        <w:t xml:space="preserve">6. Resource Group Summary</w:t>
      </w:r>
    </w:p>
    <w:p>
      <w:pPr>
        <w:spacing w:after="150"/>
      </w:pPr>
      <w:r>
        <w:t xml:space="preserve">All resources for this deployment live under a single resource group, project3-rg, for easy review and teardown:</w:t>
      </w:r>
    </w:p>
    <w:p>
      <w:pPr>
        <w:spacing w:after="60" w:before="100"/>
        <w:jc w:val="center"/>
      </w:pPr>
      <w:r>
        <w:drawing>
          <wp:inline distT="0" distB="0" distL="0" distR="0">
            <wp:extent cx="619125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Figure 6. Resource group 'project3-rg' listing all five resources: NSG, VNet, container registry, storage account, and container instance.</w:t>
      </w:r>
    </w:p>
    <w:p>
      <w:pPr>
        <w:pStyle w:val="Heading1"/>
        <w:spacing w:after="150" w:before="300"/>
      </w:pPr>
      <w:r>
        <w:t xml:space="preserve">7. Code</w:t>
      </w:r>
    </w:p>
    <w:p>
      <w:pPr>
        <w:spacing w:after="150"/>
      </w:pPr>
      <w:r>
        <w:t xml:space="preserve">The following files implement this deployment and are included with this submission: train_model.py (model training/export), main.py (FastAPI service), Dockerfile and requirements.txt (containerization), and deploy_azure.sh (the full sequence of Azure CLI commands used to provision every resource described above).</w:t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50"/>
      </w:pPr>
      <w:r>
        <w:t xml:space="preserve">This deployment satisfies all three required components of the assignment using only Azure Free Account resources: Blob Storage for persistent storage, a containerized FastAPI service on Container Instances for compute, and a VNet with a restrictive NSG for network security. The API was tested and confirmed functional from within its private network.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12680b310bc1645475d24bf574586e9e6507dc.png"/><Relationship Id="rId8" Type="http://schemas.openxmlformats.org/officeDocument/2006/relationships/image" Target="media/91952b54fc0be1ff683938f655a442847f64dc6a.png"/><Relationship Id="rId9" Type="http://schemas.openxmlformats.org/officeDocument/2006/relationships/image" Target="media/78fee530d39a82ad1318c3f2c9cdc02fbf569ebe.png"/><Relationship Id="rId10" Type="http://schemas.openxmlformats.org/officeDocument/2006/relationships/image" Target="media/d066e97fc355c4414366a8d8ba62528d884460f9.png"/><Relationship Id="rId11" Type="http://schemas.openxmlformats.org/officeDocument/2006/relationships/image" Target="media/8f9034076cafbab216e964042c181c6a5e6e23ff.png"/><Relationship Id="rId12" Type="http://schemas.openxmlformats.org/officeDocument/2006/relationships/image" Target="media/d51c6e46a4c709cb01389de09af85650e4e648d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2026-07-19T22:39:48.992Z</dcterms:created>
  <dcterms:modified xsi:type="dcterms:W3CDTF">2026-07-19T22:39:48.993Z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