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odttf" ContentType="application/vnd.openxmlformats-officedocument.obfuscatedFont"/>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HejunTitle"/>
      </w:pPr>
      <w:r>
        <w:t xml:space="preserve">项目名称</w:t>
      </w:r>
    </w:p>
    <w:p>
      <w:pPr>
        <w:pStyle w:val="HejunBody"/>
      </w:pPr>
      <w:r>
        <w:t xml:space="preserve">客户提案或研究报告</w:t>
      </w:r>
    </w:p>
    <w:p>
      <w:pPr>
        <w:pStyle w:val="HejunHeading1"/>
      </w:pPr>
      <w:r>
        <w:t xml:space="preserve">项目背景</w:t>
      </w:r>
    </w:p>
    <w:p>
      <w:pPr>
        <w:pStyle w:val="HejunBody"/>
      </w:pPr>
      <w:r>
        <w:t xml:space="preserve">填写本项目的背景、研究范围和业务约束。保留事实、单位、日期与来源。</w:t>
      </w:r>
    </w:p>
    <w:p>
      <w:pPr>
        <w:pStyle w:val="HejunHeading1"/>
      </w:pPr>
      <w:r>
        <w:t xml:space="preserve">核心判断</w:t>
      </w:r>
    </w:p>
    <w:p>
      <w:pPr>
        <w:pStyle w:val="HejunBody"/>
      </w:pPr>
      <w:r>
        <w:t xml:space="preserve">填写有证据支持的主要结论，尚未确认的信息单独标注。</w:t>
      </w:r>
    </w:p>
    <w:p>
      <w:pPr>
        <w:pStyle w:val="HejunHeading1"/>
      </w:pPr>
      <w:r>
        <w:br w:type="page"/>
      </w:r>
      <w:r>
        <w:t xml:space="preserve">分析与建议</w:t>
      </w:r>
    </w:p>
    <w:p>
      <w:pPr>
        <w:pStyle w:val="HejunBody"/>
      </w:pPr>
      <w:r>
        <w:t xml:space="preserve">填写现状、证据与对应建议，保留适用条件和实施边界。</w:t>
      </w:r>
    </w:p>
    <w:p>
      <w:pPr>
        <w:pStyle w:val="HejunHeading1"/>
      </w:pPr>
      <w:r>
        <w:t xml:space="preserve">工作安排</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3800"/>
        <w:gridCol w:w="2806"/>
      </w:tblGrid>
      <w:tr>
        <w:trPr>
          <w:tblHeader/>
        </w:trPr>
        <w:tc>
          <w:tcPr>
            <w:tcW w:w="1700" w:type="dxa"/>
            <w:shd w:fill="DDC8B5"/>
          </w:tcPr>
          <w:p>
            <w:pPr>
              <w:pStyle w:val="HejunBody"/>
            </w:pPr>
            <w:r>
              <w:t xml:space="preserve">阶段</w:t>
            </w:r>
          </w:p>
        </w:tc>
        <w:tc>
          <w:tcPr>
            <w:tcW w:w="3800" w:type="dxa"/>
            <w:shd w:fill="DDC8B5"/>
          </w:tcPr>
          <w:p>
            <w:pPr>
              <w:pStyle w:val="HejunBody"/>
            </w:pPr>
            <w:r>
              <w:t xml:space="preserve">工作内容</w:t>
            </w:r>
          </w:p>
        </w:tc>
        <w:tc>
          <w:tcPr>
            <w:tcW w:w="2806" w:type="dxa"/>
            <w:shd w:fill="DDC8B5"/>
          </w:tcPr>
          <w:p>
            <w:pPr>
              <w:pStyle w:val="HejunBody"/>
            </w:pPr>
            <w:r>
              <w:t xml:space="preserve">交付物</w:t>
            </w:r>
          </w:p>
        </w:tc>
      </w:tr>
      <w:tr>
        <w:tc>
          <w:tcPr>
            <w:tcW w:w="1700" w:type="dxa"/>
          </w:tcPr>
          <w:p>
            <w:pPr>
              <w:pStyle w:val="HejunBody"/>
            </w:pPr>
            <w:r>
              <w:t xml:space="preserve">研究与诊断</w:t>
            </w:r>
          </w:p>
        </w:tc>
        <w:tc>
          <w:tcPr>
            <w:tcW w:w="3800" w:type="dxa"/>
          </w:tcPr>
          <w:p>
            <w:pPr>
              <w:pStyle w:val="HejunBody"/>
            </w:pPr>
            <w:r>
              <w:t xml:space="preserve">按项目范围补充</w:t>
            </w:r>
          </w:p>
        </w:tc>
        <w:tc>
          <w:tcPr>
            <w:tcW w:w="2806" w:type="dxa"/>
          </w:tcPr>
          <w:p>
            <w:pPr>
              <w:pStyle w:val="HejunBody"/>
            </w:pPr>
            <w:r>
              <w:t xml:space="preserve">按约定填写</w:t>
            </w:r>
          </w:p>
        </w:tc>
      </w:tr>
      <w:tr>
        <w:tc>
          <w:tcPr>
            <w:tcW w:w="1700" w:type="dxa"/>
          </w:tcPr>
          <w:p>
            <w:pPr>
              <w:pStyle w:val="HejunBody"/>
            </w:pPr>
            <w:r>
              <w:t xml:space="preserve">方案与实施</w:t>
            </w:r>
          </w:p>
        </w:tc>
        <w:tc>
          <w:tcPr>
            <w:tcW w:w="3800" w:type="dxa"/>
          </w:tcPr>
          <w:p>
            <w:pPr>
              <w:pStyle w:val="HejunBody"/>
            </w:pPr>
            <w:r>
              <w:t xml:space="preserve">按项目范围补充</w:t>
            </w:r>
          </w:p>
        </w:tc>
        <w:tc>
          <w:tcPr>
            <w:tcW w:w="2806" w:type="dxa"/>
          </w:tcPr>
          <w:p>
            <w:pPr>
              <w:pStyle w:val="HejunBody"/>
            </w:pPr>
            <w:r>
              <w:t xml:space="preserve">按约定填写</w:t>
            </w:r>
          </w:p>
        </w:tc>
      </w:tr>
    </w:tbl>
    <w:p>
      <w:pPr>
        <w:pStyle w:val="HejunSmall"/>
      </w:pPr>
      <w:r>
        <w:t xml:space="preserve">来源：填写实际资料名称、日期与口径。</w:t>
      </w:r>
    </w:p>
    <w:p>
      <w:pPr>
        <w:pStyle w:val="HejunSmall"/>
      </w:pPr>
      <w:r>
        <w:t xml:space="preserve">本模板使用 HarmonyOS Sans Fonts。Copyright 2021 Huawei Device Co., Ltd. 完整许可随文件保留。</w:t>
      </w:r>
    </w:p>
    <w:sectPr>
      <w:headerReference r:id="rId3" w:type="default"/>
      <w:footerReference r:id="rId4" w:type="default"/>
      <w:pgSz w:w="11906" w:h="16838"/>
      <w:pgMar w:top="2200" w:right="1800" w:bottom="3600" w:left="1800" w:header="0" w:footer="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DejaVu Sans">
    <w:altName w:val="苹方-简"/>
    <w:panose1 w:val="02020603050405020304"/>
    <w:charset w:val="00"/>
    <w:family w:val="roman"/>
    <w:pitch w:val="default"/>
    <w:sig w:usb0="00000000" w:usb1="00000000" w:usb2="00000008" w:usb3="00000000" w:csb0="000001F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armonyOS Sans SC">
    <w:embedRegular xmlns:r="http://schemas.openxmlformats.org/officeDocument/2006/relationships" r:id="rIdHejunRegular" w:fontKey="{001D64F9-6A29-4D8D-AD7D-3B1C3CAA3376}" w:subsetted="0"/>
    <w:embedBold xmlns:r="http://schemas.openxmlformats.org/officeDocument/2006/relationships" r:id="rIdHejunBold" w:fontKey="{A06FC5FE-D374-4DA8-A7FD-805FD98069D8}" w:subsette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16DC7">
    <w:pPr>
      <w:pStyle w:val="2"/>
      <w:ind w:left="0" w:leftChars="-857" w:hanging="1800" w:hangingChars="1000"/>
    </w:pPr>
    <w:r>
      <w:drawing>
        <wp:inline distT="0" distB="0" distL="114300" distR="114300">
          <wp:extent cx="7586980" cy="2013585"/>
          <wp:effectExtent l="0" t="0" r="7620" b="18415"/>
          <wp:docPr id="2" name="图片 2" descr="/Users/hejun/Desktop/1645507108599.jpg164550710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rs/hejun/Desktop/1645507108599.jpg1645507108599"/>
                  <pic:cNvPicPr>
                    <a:picLocks noChangeAspect="1"/>
                  </pic:cNvPicPr>
                </pic:nvPicPr>
                <pic:blipFill>
                  <a:blip r:embed="rId1"/>
                  <a:srcRect/>
                  <a:stretch>
                    <a:fillRect/>
                  </a:stretch>
                </pic:blipFill>
                <pic:spPr>
                  <a:xfrm>
                    <a:off x="0" y="0"/>
                    <a:ext cx="7586980" cy="2013585"/>
                  </a:xfrm>
                  <a:prstGeom prst="rect">
                    <a:avLst/>
                  </a:prstGeom>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DA4BC">
    <w:pPr>
      <w:pStyle w:val="3"/>
      <w:ind w:left="0" w:leftChars="-857" w:hanging="1800" w:hangingChars="1000"/>
    </w:pPr>
    <w:r>
      <w:drawing>
        <wp:inline distT="0" distB="0" distL="114300" distR="114300">
          <wp:extent cx="7557135" cy="1188085"/>
          <wp:effectExtent l="0" t="0" r="12065" b="5715"/>
          <wp:docPr id="1" name="图片 1" descr="/Users/hejun/Desktop/页眉.jpg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hejun/Desktop/页眉.jpg页眉"/>
                  <pic:cNvPicPr>
                    <a:picLocks noChangeAspect="1"/>
                  </pic:cNvPicPr>
                </pic:nvPicPr>
                <pic:blipFill>
                  <a:blip r:embed="rId1"/>
                  <a:srcRect/>
                  <a:stretch>
                    <a:fillRect/>
                  </a:stretch>
                </pic:blipFill>
                <pic:spPr>
                  <a:xfrm>
                    <a:off x="0" y="0"/>
                    <a:ext cx="7557135" cy="118808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1NjU1YzVhNWQxOGUyYzgzYTljYzlkNGVjNjlhMjMifQ=="/>
  </w:docVars>
  <w:rsids>
    <w:rsidRoot w:val="7BF74C7F"/>
    <w:rsid w:val="0F7F2070"/>
    <w:rsid w:val="1F555799"/>
    <w:rsid w:val="3FB963C5"/>
    <w:rsid w:val="3FDFE1C0"/>
    <w:rsid w:val="47554EA7"/>
    <w:rsid w:val="67FFE6B4"/>
    <w:rsid w:val="6FFB50C3"/>
    <w:rsid w:val="717D6D03"/>
    <w:rsid w:val="7BF74C7F"/>
    <w:rsid w:val="7EFFCD7B"/>
    <w:rsid w:val="AC8D224B"/>
    <w:rsid w:val="FD7FF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embedTrueTypeFonts/>
  <w:saveSubsetFonts w:val="0"/>
  <w:doNotEmbedSystemFonts w: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DejaVu Sans" w:hAnsi="DejaVu Sans"/>
      <w:sz w:val="18"/>
    </w:rPr>
  </w:style>
  <w:style w:type="character" w:customStyle="1" w:styleId="6">
    <w:name w:val="oblog_text"/>
    <w:basedOn w:val="5"/>
    <w:uiPriority w:val="0"/>
  </w:style>
  <w:style w:type="paragraph" w:styleId="HejunBody">
    <w:name w:val="HejunBody"/>
    <w:next w:val="HejunBody"/>
    <w:qFormat/>
    <w:pPr>
      <w:spacing w:before="0" w:after="140" w:line="324" w:lineRule="auto"/>
      <w:snapToGrid w:val="0"/>
    </w:pPr>
    <w:rPr>
      <w:rFonts w:ascii="HarmonyOS Sans SC" w:hAnsi="HarmonyOS Sans SC" w:eastAsia="HarmonyOS Sans SC" w:cs="HarmonyOS Sans SC"/>
      <w:sz w:val="22"/>
      <w:szCs w:val="22"/>
      <w:color w:val="313131"/>
      <w:b w:val="0"/>
      <w:bCs w:val="0"/>
    </w:rPr>
  </w:style>
  <w:style w:type="paragraph" w:styleId="HejunTitle">
    <w:name w:val="HejunTitle"/>
    <w:next w:val="HejunBody"/>
    <w:qFormat/>
    <w:pPr>
      <w:spacing w:before="0" w:after="140" w:line="324" w:lineRule="auto"/>
      <w:snapToGrid w:val="0"/>
      <w:keepNext/>
    </w:pPr>
    <w:rPr>
      <w:rFonts w:ascii="HarmonyOS Sans SC" w:hAnsi="HarmonyOS Sans SC" w:eastAsia="HarmonyOS Sans SC" w:cs="HarmonyOS Sans SC"/>
      <w:sz w:val="48"/>
      <w:szCs w:val="48"/>
      <w:color w:val="313131"/>
      <w:b/>
      <w:bCs/>
    </w:rPr>
  </w:style>
  <w:style w:type="paragraph" w:styleId="HejunHeading1">
    <w:name w:val="HejunHeading1"/>
    <w:next w:val="HejunBody"/>
    <w:qFormat/>
    <w:pPr>
      <w:spacing w:before="0" w:after="140" w:line="324" w:lineRule="auto"/>
      <w:snapToGrid w:val="0"/>
      <w:keepNext/>
      <w:outlineLvl w:val="0"/>
    </w:pPr>
    <w:rPr>
      <w:rFonts w:ascii="HarmonyOS Sans SC" w:hAnsi="HarmonyOS Sans SC" w:eastAsia="HarmonyOS Sans SC" w:cs="HarmonyOS Sans SC"/>
      <w:sz w:val="32"/>
      <w:szCs w:val="32"/>
      <w:color w:val="B33734"/>
      <w:b/>
      <w:bCs/>
    </w:rPr>
  </w:style>
  <w:style w:type="paragraph" w:styleId="HejunSmall">
    <w:name w:val="HejunSmall"/>
    <w:next w:val="HejunBody"/>
    <w:qFormat/>
    <w:pPr>
      <w:spacing w:before="0" w:after="140" w:line="324" w:lineRule="auto"/>
      <w:snapToGrid w:val="0"/>
    </w:pPr>
    <w:rPr>
      <w:rFonts w:ascii="HarmonyOS Sans SC" w:hAnsi="HarmonyOS Sans SC" w:eastAsia="HarmonyOS Sans SC" w:cs="HarmonyOS Sans SC"/>
      <w:sz w:val="16"/>
      <w:szCs w:val="16"/>
      <w:color w:val="6C6C6B"/>
      <w:b w:val="0"/>
      <w:bCs w:val="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HejunFontLicense" Type="http://schemas.openxmlformats.org/officeDocument/2006/relationships/customXml" Target="../customXml/hejun-font-license.xml"/></Relationships>
</file>

<file path=word/_rels/fontTable.xml.rels><?xml version="1.0" encoding="UTF-8"?><Relationships xmlns="http://schemas.openxmlformats.org/package/2006/relationships"><Relationship Id="rIdHejunRegular" Type="http://schemas.openxmlformats.org/officeDocument/2006/relationships/font" Target="fonts/hejun-regular.odttf"/><Relationship Id="rIdHejunBold" Type="http://schemas.openxmlformats.org/officeDocument/2006/relationships/font" Target="fonts/hejun-bold.odttf"/></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hejun-font-license.xml><?xml version="1.0" encoding="utf-8"?>
<fontLicense xmlns="urn:hejun:font-license">License Notice
Copyright 2021 Huawei Device Co., Ltd.
HarmonyOS Sans Fonts Software is licensed under HarmonyOS Sans Fonts License Agreement.
--------------------------------------------------------------------------------
HarmonyOS Sans Fonts License Agreement
THIS HARMONYOS SANS FONTS LICENSE AGREEMENT ("AGREEMENT") IS A LEGAL AGREEMENT BETWEEN YOU (EITHER A SINGLE INDIVIDUAL, OR SINGLE LEGAL ENTITY) AND HUAWEI DEVICE CO., LTD.( "LICENSOR")FOR THE USE OF THE HARMONYOS SANS FONTS ACCOMPANYING THIS AGREEMENT.BY DOWNLOADING,COPYING OR OTHERWISE USING HARMONYOS SANS FONTS YOU INDICATE THAT YOU AGREE TO BE BOUND BY ALL OF THE TERMS OF THIS AGREEMENT. IF YOU DO NOT AGREE TO THE TERMS OF THIS AGREEMENT, YOU MAY NOT DOWNLOAD, COPY OR OTHERWISE USE THE HARMONYOS SANS FONTS, AND YOU SHALL PROMPTLY DESTROY AND DELETE ALL THE HARMONYOS SANS FONTS.
1.Definition
"HarmonyOS Sans Fonts" shall mean the collection of fonts software components provided by Licensor under this Agreement and clearly marked as "HarmonyOS¬ Sans".
"YOU" shall mean an individual or legal entity exercising permissions granted by this Agreement.
2.GRANT OF LICENSE
Subject to the terms and conditions of this Agreement, Licensor hereby grant YOU a non-transferable, non-exclusive, royalty-free, revocable, worldwide copyright license to use,copy, merge, embed, bundle, redistribute and/or sell unmodified copies of HarmonyOS Sans Fonts with any software except for fonts software，subject to the  following conditions:
1)YOU shall make a prominent notice in the software to state that HarmonyOS Sans Fonts are used.
2)YOU may not make any modifications to HarmonyOS Sans Fonts or any of their individual components.
3)Neither HarmonyOS Sans Fonts nor any of their individual components may be redistributed or sold in a stand-alone base. This limitation does not apply to any work created by using HarmonyOS Sans Fonts. You can freely distribute or sell your work, such as materials, logos, application software etc. created by using HarmonyOS Sans Fonts.
4)YOU shall retain the copyright notice and this Agreement in any copies of HarmonyOS Sans Fonts.
3.Termination
This Agreement will be automatically terminated if YOU breach any of this Agreement.
4.NO WARRANTY
YOU AGREE THAT THE HARMONYOS SANS FONTS ARE PROVIDED BY LICENSOR ON AN "AS IS" BASIS. LICENSOR MAKES NO WARRANTY, EXPRESSED OR IMPLIED OR STATUTORY, WITH RESPECT TO ANY OF THE HARMONYOS SANS FONTS, INCLUDING WITHOUT LIMITATION, ANY IMPLIED WARRANTIES OF MERCHANTABILITY, SATISFACTORY QUALITY, FITNESS FOR A PARTICULAR PURPOSE OR NON-INFRINGEMENT.
5.NO LIABILITY
IN NO EVENT SHALL LICENSOR BE LIABLE FOR ANY DIRECT OR INDIRECT, SPECIAL, INCIDENTAL OR CONSEQUENTIAL DAMAGES (INCLUDING WITHOUT LIMITATION, PROCUREMENT OF SUBSTITUTE GOODS OR SERVICES; LOSS OF USE, DATA, OR PROFITS; OR BUSINESS INTERRUPTION) ARISING IN ANY WAY OUT OF THE USE OF OR INABILITY TO USE HARMONYOS SANS FONTS, WHETHER UNDER THEORY OF CONTRACT, TORT (INCLUDING NEGLIGENCE), STRICT LIABILITY OR OTHER LEGAL THEORY, EVEN IF LICENSOR HAS BEEN ADVISED OF THE POSSIBILITY OF SUCH DAMAGE.
YOU EXPRESSLY ASSUME ALL LIABILITIES AND RISKS FOR USE OF HARMONYOS SANS FONTS. SHOULD THE HARMONYOS SANS FONTS PROVE DEFECTIVE, YOU ASSUME THE ENTIRE COST OF ALL NECESSARY SERVICING, REPAIR OR CORRECTION.
</fontLicens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2020-12-11T01:01:00Z</dcterms:created>
  <dc:creator>hejun</dc:creator>
  <cp:lastModifiedBy>Lucky川</cp:lastModifiedBy>
  <cp:lastPrinted>2025-03-31T18:29:00Z</cp:lastPrinted>
  <dcterms:modified xsi:type="dcterms:W3CDTF">2026-10-16T17:47:01Z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68B8A5D260A360868CF2D16AEB8120E6_43</vt:lpwstr>
  </property>
</Properties>
</file>