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8A13" w14:textId="3DDB2821" w:rsidR="00947DE9" w:rsidRDefault="005D2AD0" w:rsidP="005D2AD0">
      <w:pPr>
        <w:rPr>
          <w:b/>
          <w:bCs/>
        </w:rPr>
      </w:pPr>
      <w:r w:rsidRPr="005D2AD0">
        <w:rPr>
          <w:b/>
          <w:bCs/>
        </w:rPr>
        <w:t>Discussion:</w:t>
      </w:r>
    </w:p>
    <w:p w14:paraId="6532BFB6" w14:textId="77777777" w:rsidR="005D2AD0" w:rsidRDefault="005D2AD0" w:rsidP="005D2AD0">
      <w:pPr>
        <w:rPr>
          <w:b/>
          <w:bCs/>
        </w:rPr>
      </w:pPr>
    </w:p>
    <w:p w14:paraId="5FB1A3B1" w14:textId="780EA81A" w:rsidR="005D2AD0" w:rsidRDefault="005D2AD0" w:rsidP="005D2AD0">
      <w:pPr>
        <w:rPr>
          <w:b/>
          <w:bCs/>
        </w:rPr>
      </w:pPr>
      <w:r>
        <w:rPr>
          <w:b/>
          <w:bCs/>
        </w:rPr>
        <w:t>Rog 2016</w:t>
      </w:r>
    </w:p>
    <w:p w14:paraId="193217AF" w14:textId="77777777" w:rsidR="005D2AD0" w:rsidRPr="005D2AD0" w:rsidRDefault="005D2AD0" w:rsidP="005D2AD0">
      <w:r w:rsidRPr="005D2AD0">
        <w:t xml:space="preserve">This is </w:t>
      </w:r>
      <w:r w:rsidRPr="005D2AD0">
        <w:rPr>
          <w:b/>
          <w:bCs/>
        </w:rPr>
        <w:t>Table 3</w:t>
      </w:r>
      <w:r w:rsidRPr="005D2AD0">
        <w:t xml:space="preserve">, and it does two things at once: it reports raw growth data for the two evolved ("end-product") clones, and then it statistically compares those clones against three different reference points. It's the key piece of evidence for the paper's final major claim — that later-arising mutations improved growth </w:t>
      </w:r>
      <w:r w:rsidRPr="005D2AD0">
        <w:rPr>
          <w:i/>
          <w:iCs/>
        </w:rPr>
        <w:t>without</w:t>
      </w:r>
      <w:r w:rsidRPr="005D2AD0">
        <w:t xml:space="preserve"> much additional change in gene expression.</w:t>
      </w:r>
    </w:p>
    <w:p w14:paraId="31C34355" w14:textId="77777777" w:rsidR="005D2AD0" w:rsidRPr="005D2AD0" w:rsidRDefault="005D2AD0" w:rsidP="005D2AD0">
      <w:pPr>
        <w:rPr>
          <w:b/>
          <w:bCs/>
        </w:rPr>
      </w:pPr>
      <w:r w:rsidRPr="005D2AD0">
        <w:rPr>
          <w:b/>
          <w:bCs/>
        </w:rPr>
        <w:t>Top block: raw values for clones 27 and 97 (at 42°C)</w:t>
      </w:r>
    </w:p>
    <w:p w14:paraId="2AFAD48B" w14:textId="77777777" w:rsidR="005D2AD0" w:rsidRPr="005D2AD0" w:rsidRDefault="005D2AD0" w:rsidP="005D2AD0">
      <w:r w:rsidRPr="005D2AD0">
        <w:t>Same three parameters as Table 1 (</w:t>
      </w:r>
      <w:proofErr w:type="spellStart"/>
      <w:r w:rsidRPr="005D2AD0">
        <w:t>μmax</w:t>
      </w:r>
      <w:proofErr w:type="spellEnd"/>
      <w:r w:rsidRPr="005D2AD0">
        <w:t>, τ = lag phase duration, Yield = final cell density):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664"/>
        <w:gridCol w:w="1866"/>
        <w:gridCol w:w="995"/>
      </w:tblGrid>
      <w:tr w:rsidR="005D2AD0" w:rsidRPr="005D2AD0" w14:paraId="215BC1AD" w14:textId="77777777">
        <w:trPr>
          <w:tblHeader/>
          <w:tblCellSpacing w:w="15" w:type="dxa"/>
        </w:trPr>
        <w:tc>
          <w:tcPr>
            <w:tcW w:w="0" w:type="auto"/>
            <w:vAlign w:val="center"/>
            <w:hideMark/>
          </w:tcPr>
          <w:p w14:paraId="73B8A8F7" w14:textId="77777777" w:rsidR="005D2AD0" w:rsidRPr="005D2AD0" w:rsidRDefault="005D2AD0" w:rsidP="005D2AD0">
            <w:pPr>
              <w:rPr>
                <w:b/>
                <w:bCs/>
              </w:rPr>
            </w:pPr>
            <w:r w:rsidRPr="005D2AD0">
              <w:rPr>
                <w:b/>
                <w:bCs/>
              </w:rPr>
              <w:t>Strain</w:t>
            </w:r>
          </w:p>
        </w:tc>
        <w:tc>
          <w:tcPr>
            <w:tcW w:w="0" w:type="auto"/>
            <w:vAlign w:val="center"/>
            <w:hideMark/>
          </w:tcPr>
          <w:p w14:paraId="0E370F15" w14:textId="77777777" w:rsidR="005D2AD0" w:rsidRPr="005D2AD0" w:rsidRDefault="005D2AD0" w:rsidP="005D2AD0">
            <w:pPr>
              <w:rPr>
                <w:b/>
                <w:bCs/>
              </w:rPr>
            </w:pPr>
            <w:proofErr w:type="spellStart"/>
            <w:r w:rsidRPr="005D2AD0">
              <w:rPr>
                <w:b/>
                <w:bCs/>
              </w:rPr>
              <w:t>μmax</w:t>
            </w:r>
            <w:proofErr w:type="spellEnd"/>
          </w:p>
        </w:tc>
        <w:tc>
          <w:tcPr>
            <w:tcW w:w="0" w:type="auto"/>
            <w:vAlign w:val="center"/>
            <w:hideMark/>
          </w:tcPr>
          <w:p w14:paraId="714A5C23" w14:textId="77777777" w:rsidR="005D2AD0" w:rsidRPr="005D2AD0" w:rsidRDefault="005D2AD0" w:rsidP="005D2AD0">
            <w:pPr>
              <w:rPr>
                <w:b/>
                <w:bCs/>
              </w:rPr>
            </w:pPr>
            <w:r w:rsidRPr="005D2AD0">
              <w:rPr>
                <w:b/>
                <w:bCs/>
              </w:rPr>
              <w:t>τ (lag phase, hrs)</w:t>
            </w:r>
          </w:p>
        </w:tc>
        <w:tc>
          <w:tcPr>
            <w:tcW w:w="0" w:type="auto"/>
            <w:vAlign w:val="center"/>
            <w:hideMark/>
          </w:tcPr>
          <w:p w14:paraId="4CBD9DCE" w14:textId="77777777" w:rsidR="005D2AD0" w:rsidRPr="005D2AD0" w:rsidRDefault="005D2AD0" w:rsidP="005D2AD0">
            <w:pPr>
              <w:rPr>
                <w:b/>
                <w:bCs/>
              </w:rPr>
            </w:pPr>
            <w:r w:rsidRPr="005D2AD0">
              <w:rPr>
                <w:b/>
                <w:bCs/>
              </w:rPr>
              <w:t>Yield</w:t>
            </w:r>
          </w:p>
        </w:tc>
      </w:tr>
      <w:tr w:rsidR="005D2AD0" w:rsidRPr="005D2AD0" w14:paraId="321F4E2A" w14:textId="77777777">
        <w:trPr>
          <w:tblCellSpacing w:w="15" w:type="dxa"/>
        </w:trPr>
        <w:tc>
          <w:tcPr>
            <w:tcW w:w="0" w:type="auto"/>
            <w:vAlign w:val="center"/>
            <w:hideMark/>
          </w:tcPr>
          <w:p w14:paraId="5821DB85" w14:textId="77777777" w:rsidR="005D2AD0" w:rsidRPr="005D2AD0" w:rsidRDefault="005D2AD0" w:rsidP="005D2AD0">
            <w:r w:rsidRPr="005D2AD0">
              <w:t>27</w:t>
            </w:r>
          </w:p>
        </w:tc>
        <w:tc>
          <w:tcPr>
            <w:tcW w:w="0" w:type="auto"/>
            <w:vAlign w:val="center"/>
            <w:hideMark/>
          </w:tcPr>
          <w:p w14:paraId="25EF56B5" w14:textId="77777777" w:rsidR="005D2AD0" w:rsidRPr="005D2AD0" w:rsidRDefault="005D2AD0" w:rsidP="005D2AD0">
            <w:r w:rsidRPr="005D2AD0">
              <w:t>0.769</w:t>
            </w:r>
          </w:p>
        </w:tc>
        <w:tc>
          <w:tcPr>
            <w:tcW w:w="0" w:type="auto"/>
            <w:vAlign w:val="center"/>
            <w:hideMark/>
          </w:tcPr>
          <w:p w14:paraId="69DE2BFA" w14:textId="77777777" w:rsidR="005D2AD0" w:rsidRPr="005D2AD0" w:rsidRDefault="005D2AD0" w:rsidP="005D2AD0">
            <w:r w:rsidRPr="005D2AD0">
              <w:t>4.7</w:t>
            </w:r>
          </w:p>
        </w:tc>
        <w:tc>
          <w:tcPr>
            <w:tcW w:w="0" w:type="auto"/>
            <w:vAlign w:val="center"/>
            <w:hideMark/>
          </w:tcPr>
          <w:p w14:paraId="0B4A07F1" w14:textId="77777777" w:rsidR="005D2AD0" w:rsidRPr="005D2AD0" w:rsidRDefault="005D2AD0" w:rsidP="005D2AD0">
            <w:r w:rsidRPr="005D2AD0">
              <w:t>2.09×10⁷</w:t>
            </w:r>
          </w:p>
        </w:tc>
      </w:tr>
      <w:tr w:rsidR="005D2AD0" w:rsidRPr="005D2AD0" w14:paraId="4DD7D1AA" w14:textId="77777777">
        <w:trPr>
          <w:tblCellSpacing w:w="15" w:type="dxa"/>
        </w:trPr>
        <w:tc>
          <w:tcPr>
            <w:tcW w:w="0" w:type="auto"/>
            <w:vAlign w:val="center"/>
            <w:hideMark/>
          </w:tcPr>
          <w:p w14:paraId="76068223" w14:textId="77777777" w:rsidR="005D2AD0" w:rsidRPr="005D2AD0" w:rsidRDefault="005D2AD0" w:rsidP="005D2AD0">
            <w:r w:rsidRPr="005D2AD0">
              <w:t>97</w:t>
            </w:r>
          </w:p>
        </w:tc>
        <w:tc>
          <w:tcPr>
            <w:tcW w:w="0" w:type="auto"/>
            <w:vAlign w:val="center"/>
            <w:hideMark/>
          </w:tcPr>
          <w:p w14:paraId="72BB7398" w14:textId="77777777" w:rsidR="005D2AD0" w:rsidRPr="005D2AD0" w:rsidRDefault="005D2AD0" w:rsidP="005D2AD0">
            <w:r w:rsidRPr="005D2AD0">
              <w:t>0.794</w:t>
            </w:r>
          </w:p>
        </w:tc>
        <w:tc>
          <w:tcPr>
            <w:tcW w:w="0" w:type="auto"/>
            <w:vAlign w:val="center"/>
            <w:hideMark/>
          </w:tcPr>
          <w:p w14:paraId="1C4E8A3A" w14:textId="77777777" w:rsidR="005D2AD0" w:rsidRPr="005D2AD0" w:rsidRDefault="005D2AD0" w:rsidP="005D2AD0">
            <w:r w:rsidRPr="005D2AD0">
              <w:t>4.7</w:t>
            </w:r>
          </w:p>
        </w:tc>
        <w:tc>
          <w:tcPr>
            <w:tcW w:w="0" w:type="auto"/>
            <w:vAlign w:val="center"/>
            <w:hideMark/>
          </w:tcPr>
          <w:p w14:paraId="0C199E3A" w14:textId="77777777" w:rsidR="005D2AD0" w:rsidRPr="005D2AD0" w:rsidRDefault="005D2AD0" w:rsidP="005D2AD0">
            <w:r w:rsidRPr="005D2AD0">
              <w:t>1.87×10⁷</w:t>
            </w:r>
          </w:p>
        </w:tc>
      </w:tr>
    </w:tbl>
    <w:p w14:paraId="6B93423E" w14:textId="77777777" w:rsidR="005D2AD0" w:rsidRPr="005D2AD0" w:rsidRDefault="005D2AD0" w:rsidP="005D2AD0">
      <w:r w:rsidRPr="005D2AD0">
        <w:rPr>
          <w:b/>
          <w:bCs/>
        </w:rPr>
        <w:t>Key point:</w:t>
      </w:r>
      <w:r w:rsidRPr="005D2AD0">
        <w:t xml:space="preserve"> despite very different genetic backgrounds (clone 27 carries two large deletions </w:t>
      </w:r>
      <w:proofErr w:type="spellStart"/>
      <w:r w:rsidRPr="005D2AD0">
        <w:t>totaling</w:t>
      </w:r>
      <w:proofErr w:type="spellEnd"/>
      <w:r w:rsidRPr="005D2AD0">
        <w:t xml:space="preserve"> ~74 kb plus </w:t>
      </w:r>
      <w:proofErr w:type="gramStart"/>
      <w:r w:rsidRPr="005D2AD0">
        <w:t>7 point</w:t>
      </w:r>
      <w:proofErr w:type="gramEnd"/>
      <w:r w:rsidRPr="005D2AD0">
        <w:t xml:space="preserve"> mutations; clone 97 carries a small deletion, an insertion sequence, and </w:t>
      </w:r>
      <w:proofErr w:type="gramStart"/>
      <w:r w:rsidRPr="005D2AD0">
        <w:t>8 point</w:t>
      </w:r>
      <w:proofErr w:type="gramEnd"/>
      <w:r w:rsidRPr="005D2AD0">
        <w:t xml:space="preserve"> mutations — see main text), their growth phenotypes are nearly indistinguishable. This mirrors the paper's later finding that their gene-expression profiles were also nearly identical (only 15 DEGs between them).</w:t>
      </w:r>
    </w:p>
    <w:p w14:paraId="0B613C6A" w14:textId="77777777" w:rsidR="005D2AD0" w:rsidRPr="005D2AD0" w:rsidRDefault="005D2AD0" w:rsidP="005D2AD0">
      <w:pPr>
        <w:rPr>
          <w:b/>
          <w:bCs/>
        </w:rPr>
      </w:pPr>
      <w:r w:rsidRPr="005D2AD0">
        <w:rPr>
          <w:b/>
          <w:bCs/>
        </w:rPr>
        <w:t>Bottom block: the six pairwise comparisons</w:t>
      </w:r>
    </w:p>
    <w:p w14:paraId="2C575399" w14:textId="77777777" w:rsidR="005D2AD0" w:rsidRPr="005D2AD0" w:rsidRDefault="005D2AD0" w:rsidP="005D2AD0">
      <w:r w:rsidRPr="005D2AD0">
        <w:t xml:space="preserve">Each row is a t-test (P-values shown for </w:t>
      </w:r>
      <w:proofErr w:type="spellStart"/>
      <w:r w:rsidRPr="005D2AD0">
        <w:t>μmax</w:t>
      </w:r>
      <w:proofErr w:type="spellEnd"/>
      <w:r w:rsidRPr="005D2AD0">
        <w:t xml:space="preserve">, τ, and Yield respectively; </w:t>
      </w:r>
      <w:r w:rsidRPr="005D2AD0">
        <w:rPr>
          <w:b/>
          <w:bCs/>
        </w:rPr>
        <w:t>bold</w:t>
      </w:r>
      <w:r w:rsidRPr="005D2AD0">
        <w:t xml:space="preserve"> = P &lt; 0.05):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664"/>
        <w:gridCol w:w="645"/>
        <w:gridCol w:w="645"/>
        <w:gridCol w:w="4895"/>
      </w:tblGrid>
      <w:tr w:rsidR="005D2AD0" w:rsidRPr="005D2AD0" w14:paraId="68543C32" w14:textId="77777777">
        <w:trPr>
          <w:tblHeader/>
          <w:tblCellSpacing w:w="15" w:type="dxa"/>
        </w:trPr>
        <w:tc>
          <w:tcPr>
            <w:tcW w:w="0" w:type="auto"/>
            <w:vAlign w:val="center"/>
            <w:hideMark/>
          </w:tcPr>
          <w:p w14:paraId="2D2EEB0D" w14:textId="77777777" w:rsidR="005D2AD0" w:rsidRPr="005D2AD0" w:rsidRDefault="005D2AD0" w:rsidP="005D2AD0">
            <w:pPr>
              <w:rPr>
                <w:b/>
                <w:bCs/>
              </w:rPr>
            </w:pPr>
            <w:r w:rsidRPr="005D2AD0">
              <w:rPr>
                <w:b/>
                <w:bCs/>
              </w:rPr>
              <w:t>Comparison</w:t>
            </w:r>
          </w:p>
        </w:tc>
        <w:tc>
          <w:tcPr>
            <w:tcW w:w="0" w:type="auto"/>
            <w:vAlign w:val="center"/>
            <w:hideMark/>
          </w:tcPr>
          <w:p w14:paraId="7BFC1CB9" w14:textId="77777777" w:rsidR="005D2AD0" w:rsidRPr="005D2AD0" w:rsidRDefault="005D2AD0" w:rsidP="005D2AD0">
            <w:pPr>
              <w:rPr>
                <w:b/>
                <w:bCs/>
              </w:rPr>
            </w:pPr>
            <w:proofErr w:type="spellStart"/>
            <w:r w:rsidRPr="005D2AD0">
              <w:rPr>
                <w:b/>
                <w:bCs/>
              </w:rPr>
              <w:t>μmax</w:t>
            </w:r>
            <w:proofErr w:type="spellEnd"/>
          </w:p>
        </w:tc>
        <w:tc>
          <w:tcPr>
            <w:tcW w:w="0" w:type="auto"/>
            <w:vAlign w:val="center"/>
            <w:hideMark/>
          </w:tcPr>
          <w:p w14:paraId="11E6DE98" w14:textId="77777777" w:rsidR="005D2AD0" w:rsidRPr="005D2AD0" w:rsidRDefault="005D2AD0" w:rsidP="005D2AD0">
            <w:pPr>
              <w:rPr>
                <w:b/>
                <w:bCs/>
              </w:rPr>
            </w:pPr>
            <w:r w:rsidRPr="005D2AD0">
              <w:rPr>
                <w:b/>
                <w:bCs/>
              </w:rPr>
              <w:t>τ</w:t>
            </w:r>
          </w:p>
        </w:tc>
        <w:tc>
          <w:tcPr>
            <w:tcW w:w="0" w:type="auto"/>
            <w:vAlign w:val="center"/>
            <w:hideMark/>
          </w:tcPr>
          <w:p w14:paraId="60F62A95" w14:textId="77777777" w:rsidR="005D2AD0" w:rsidRPr="005D2AD0" w:rsidRDefault="005D2AD0" w:rsidP="005D2AD0">
            <w:pPr>
              <w:rPr>
                <w:b/>
                <w:bCs/>
              </w:rPr>
            </w:pPr>
            <w:r w:rsidRPr="005D2AD0">
              <w:rPr>
                <w:b/>
                <w:bCs/>
              </w:rPr>
              <w:t>Yield</w:t>
            </w:r>
          </w:p>
        </w:tc>
        <w:tc>
          <w:tcPr>
            <w:tcW w:w="0" w:type="auto"/>
            <w:vAlign w:val="center"/>
            <w:hideMark/>
          </w:tcPr>
          <w:p w14:paraId="5ECC8D43" w14:textId="77777777" w:rsidR="005D2AD0" w:rsidRPr="005D2AD0" w:rsidRDefault="005D2AD0" w:rsidP="005D2AD0">
            <w:pPr>
              <w:rPr>
                <w:b/>
                <w:bCs/>
              </w:rPr>
            </w:pPr>
            <w:r w:rsidRPr="005D2AD0">
              <w:rPr>
                <w:b/>
                <w:bCs/>
              </w:rPr>
              <w:t>What it tests</w:t>
            </w:r>
          </w:p>
        </w:tc>
      </w:tr>
      <w:tr w:rsidR="005D2AD0" w:rsidRPr="005D2AD0" w14:paraId="4EA4FE1E" w14:textId="77777777">
        <w:trPr>
          <w:tblCellSpacing w:w="15" w:type="dxa"/>
        </w:trPr>
        <w:tc>
          <w:tcPr>
            <w:tcW w:w="0" w:type="auto"/>
            <w:vAlign w:val="center"/>
            <w:hideMark/>
          </w:tcPr>
          <w:p w14:paraId="029649D9" w14:textId="77777777" w:rsidR="005D2AD0" w:rsidRPr="005D2AD0" w:rsidRDefault="005D2AD0" w:rsidP="005D2AD0">
            <w:r w:rsidRPr="005D2AD0">
              <w:t>27 vs. ancestor@42°C</w:t>
            </w:r>
          </w:p>
        </w:tc>
        <w:tc>
          <w:tcPr>
            <w:tcW w:w="0" w:type="auto"/>
            <w:vAlign w:val="center"/>
            <w:hideMark/>
          </w:tcPr>
          <w:p w14:paraId="5A9BAAB9" w14:textId="77777777" w:rsidR="005D2AD0" w:rsidRPr="005D2AD0" w:rsidRDefault="005D2AD0" w:rsidP="005D2AD0">
            <w:r w:rsidRPr="005D2AD0">
              <w:rPr>
                <w:b/>
                <w:bCs/>
              </w:rPr>
              <w:t>0.003</w:t>
            </w:r>
          </w:p>
        </w:tc>
        <w:tc>
          <w:tcPr>
            <w:tcW w:w="0" w:type="auto"/>
            <w:vAlign w:val="center"/>
            <w:hideMark/>
          </w:tcPr>
          <w:p w14:paraId="20F17173" w14:textId="77777777" w:rsidR="005D2AD0" w:rsidRPr="005D2AD0" w:rsidRDefault="005D2AD0" w:rsidP="005D2AD0">
            <w:r w:rsidRPr="005D2AD0">
              <w:t>0.076</w:t>
            </w:r>
          </w:p>
        </w:tc>
        <w:tc>
          <w:tcPr>
            <w:tcW w:w="0" w:type="auto"/>
            <w:vAlign w:val="center"/>
            <w:hideMark/>
          </w:tcPr>
          <w:p w14:paraId="699A0504" w14:textId="77777777" w:rsidR="005D2AD0" w:rsidRPr="005D2AD0" w:rsidRDefault="005D2AD0" w:rsidP="005D2AD0">
            <w:r w:rsidRPr="005D2AD0">
              <w:rPr>
                <w:b/>
                <w:bCs/>
              </w:rPr>
              <w:t>0.007</w:t>
            </w:r>
          </w:p>
        </w:tc>
        <w:tc>
          <w:tcPr>
            <w:tcW w:w="0" w:type="auto"/>
            <w:vAlign w:val="center"/>
            <w:hideMark/>
          </w:tcPr>
          <w:p w14:paraId="54BF6C27" w14:textId="77777777" w:rsidR="005D2AD0" w:rsidRPr="005D2AD0" w:rsidRDefault="005D2AD0" w:rsidP="005D2AD0">
            <w:r w:rsidRPr="005D2AD0">
              <w:t>Did evolution improve growth over the unadapted ancestor?</w:t>
            </w:r>
          </w:p>
        </w:tc>
      </w:tr>
      <w:tr w:rsidR="005D2AD0" w:rsidRPr="005D2AD0" w14:paraId="78C747A5" w14:textId="77777777">
        <w:trPr>
          <w:tblCellSpacing w:w="15" w:type="dxa"/>
        </w:trPr>
        <w:tc>
          <w:tcPr>
            <w:tcW w:w="0" w:type="auto"/>
            <w:vAlign w:val="center"/>
            <w:hideMark/>
          </w:tcPr>
          <w:p w14:paraId="2AB59898" w14:textId="77777777" w:rsidR="005D2AD0" w:rsidRPr="005D2AD0" w:rsidRDefault="005D2AD0" w:rsidP="005D2AD0">
            <w:r w:rsidRPr="005D2AD0">
              <w:t>97 vs. ancestor@42°C</w:t>
            </w:r>
          </w:p>
        </w:tc>
        <w:tc>
          <w:tcPr>
            <w:tcW w:w="0" w:type="auto"/>
            <w:vAlign w:val="center"/>
            <w:hideMark/>
          </w:tcPr>
          <w:p w14:paraId="13ABD4F1" w14:textId="77777777" w:rsidR="005D2AD0" w:rsidRPr="005D2AD0" w:rsidRDefault="005D2AD0" w:rsidP="005D2AD0">
            <w:r w:rsidRPr="005D2AD0">
              <w:rPr>
                <w:b/>
                <w:bCs/>
              </w:rPr>
              <w:t>0.013</w:t>
            </w:r>
          </w:p>
        </w:tc>
        <w:tc>
          <w:tcPr>
            <w:tcW w:w="0" w:type="auto"/>
            <w:vAlign w:val="center"/>
            <w:hideMark/>
          </w:tcPr>
          <w:p w14:paraId="4214CD3C" w14:textId="77777777" w:rsidR="005D2AD0" w:rsidRPr="005D2AD0" w:rsidRDefault="005D2AD0" w:rsidP="005D2AD0">
            <w:r w:rsidRPr="005D2AD0">
              <w:t>0.076</w:t>
            </w:r>
          </w:p>
        </w:tc>
        <w:tc>
          <w:tcPr>
            <w:tcW w:w="0" w:type="auto"/>
            <w:vAlign w:val="center"/>
            <w:hideMark/>
          </w:tcPr>
          <w:p w14:paraId="33124CAA" w14:textId="77777777" w:rsidR="005D2AD0" w:rsidRPr="005D2AD0" w:rsidRDefault="005D2AD0" w:rsidP="005D2AD0">
            <w:r w:rsidRPr="005D2AD0">
              <w:rPr>
                <w:b/>
                <w:bCs/>
              </w:rPr>
              <w:t>0.034</w:t>
            </w:r>
          </w:p>
        </w:tc>
        <w:tc>
          <w:tcPr>
            <w:tcW w:w="0" w:type="auto"/>
            <w:vAlign w:val="center"/>
            <w:hideMark/>
          </w:tcPr>
          <w:p w14:paraId="6013F5BD" w14:textId="77777777" w:rsidR="005D2AD0" w:rsidRPr="005D2AD0" w:rsidRDefault="005D2AD0" w:rsidP="005D2AD0">
            <w:r w:rsidRPr="005D2AD0">
              <w:t>Same, for clone 97</w:t>
            </w:r>
          </w:p>
        </w:tc>
      </w:tr>
      <w:tr w:rsidR="005D2AD0" w:rsidRPr="005D2AD0" w14:paraId="1E361ACE" w14:textId="77777777">
        <w:trPr>
          <w:tblCellSpacing w:w="15" w:type="dxa"/>
        </w:trPr>
        <w:tc>
          <w:tcPr>
            <w:tcW w:w="0" w:type="auto"/>
            <w:vAlign w:val="center"/>
            <w:hideMark/>
          </w:tcPr>
          <w:p w14:paraId="10148C0A" w14:textId="77777777" w:rsidR="005D2AD0" w:rsidRPr="005D2AD0" w:rsidRDefault="005D2AD0" w:rsidP="005D2AD0">
            <w:r w:rsidRPr="005D2AD0">
              <w:t>27 vs. I572L@42°C</w:t>
            </w:r>
          </w:p>
        </w:tc>
        <w:tc>
          <w:tcPr>
            <w:tcW w:w="0" w:type="auto"/>
            <w:vAlign w:val="center"/>
            <w:hideMark/>
          </w:tcPr>
          <w:p w14:paraId="7F4D2249" w14:textId="77777777" w:rsidR="005D2AD0" w:rsidRPr="005D2AD0" w:rsidRDefault="005D2AD0" w:rsidP="005D2AD0">
            <w:r w:rsidRPr="005D2AD0">
              <w:t>0.716</w:t>
            </w:r>
          </w:p>
        </w:tc>
        <w:tc>
          <w:tcPr>
            <w:tcW w:w="0" w:type="auto"/>
            <w:vAlign w:val="center"/>
            <w:hideMark/>
          </w:tcPr>
          <w:p w14:paraId="4D2955BC" w14:textId="77777777" w:rsidR="005D2AD0" w:rsidRPr="005D2AD0" w:rsidRDefault="005D2AD0" w:rsidP="005D2AD0">
            <w:r w:rsidRPr="005D2AD0">
              <w:rPr>
                <w:b/>
                <w:bCs/>
              </w:rPr>
              <w:t>0.011</w:t>
            </w:r>
          </w:p>
        </w:tc>
        <w:tc>
          <w:tcPr>
            <w:tcW w:w="0" w:type="auto"/>
            <w:vAlign w:val="center"/>
            <w:hideMark/>
          </w:tcPr>
          <w:p w14:paraId="45CAFA05" w14:textId="77777777" w:rsidR="005D2AD0" w:rsidRPr="005D2AD0" w:rsidRDefault="005D2AD0" w:rsidP="005D2AD0">
            <w:r w:rsidRPr="005D2AD0">
              <w:rPr>
                <w:b/>
                <w:bCs/>
              </w:rPr>
              <w:t>0.039</w:t>
            </w:r>
          </w:p>
        </w:tc>
        <w:tc>
          <w:tcPr>
            <w:tcW w:w="0" w:type="auto"/>
            <w:vAlign w:val="center"/>
            <w:hideMark/>
          </w:tcPr>
          <w:p w14:paraId="16E65ACD" w14:textId="77777777" w:rsidR="005D2AD0" w:rsidRPr="005D2AD0" w:rsidRDefault="005D2AD0" w:rsidP="005D2AD0">
            <w:r w:rsidRPr="005D2AD0">
              <w:t>Did later mutations improve on the first-step mutant alone?</w:t>
            </w:r>
          </w:p>
        </w:tc>
      </w:tr>
      <w:tr w:rsidR="005D2AD0" w:rsidRPr="005D2AD0" w14:paraId="1CBB56DD" w14:textId="77777777">
        <w:trPr>
          <w:tblCellSpacing w:w="15" w:type="dxa"/>
        </w:trPr>
        <w:tc>
          <w:tcPr>
            <w:tcW w:w="0" w:type="auto"/>
            <w:vAlign w:val="center"/>
            <w:hideMark/>
          </w:tcPr>
          <w:p w14:paraId="1CAF0A62" w14:textId="77777777" w:rsidR="005D2AD0" w:rsidRPr="005D2AD0" w:rsidRDefault="005D2AD0" w:rsidP="005D2AD0">
            <w:r w:rsidRPr="005D2AD0">
              <w:t>97 vs. I572L@42°C</w:t>
            </w:r>
          </w:p>
        </w:tc>
        <w:tc>
          <w:tcPr>
            <w:tcW w:w="0" w:type="auto"/>
            <w:vAlign w:val="center"/>
            <w:hideMark/>
          </w:tcPr>
          <w:p w14:paraId="022E1843" w14:textId="77777777" w:rsidR="005D2AD0" w:rsidRPr="005D2AD0" w:rsidRDefault="005D2AD0" w:rsidP="005D2AD0">
            <w:r w:rsidRPr="005D2AD0">
              <w:t>0.651</w:t>
            </w:r>
          </w:p>
        </w:tc>
        <w:tc>
          <w:tcPr>
            <w:tcW w:w="0" w:type="auto"/>
            <w:vAlign w:val="center"/>
            <w:hideMark/>
          </w:tcPr>
          <w:p w14:paraId="3D6580D5" w14:textId="77777777" w:rsidR="005D2AD0" w:rsidRPr="005D2AD0" w:rsidRDefault="005D2AD0" w:rsidP="005D2AD0">
            <w:r w:rsidRPr="005D2AD0">
              <w:rPr>
                <w:b/>
                <w:bCs/>
              </w:rPr>
              <w:t>0.011</w:t>
            </w:r>
          </w:p>
        </w:tc>
        <w:tc>
          <w:tcPr>
            <w:tcW w:w="0" w:type="auto"/>
            <w:vAlign w:val="center"/>
            <w:hideMark/>
          </w:tcPr>
          <w:p w14:paraId="7A0C3196" w14:textId="77777777" w:rsidR="005D2AD0" w:rsidRPr="005D2AD0" w:rsidRDefault="005D2AD0" w:rsidP="005D2AD0">
            <w:r w:rsidRPr="005D2AD0">
              <w:t>0.302</w:t>
            </w:r>
          </w:p>
        </w:tc>
        <w:tc>
          <w:tcPr>
            <w:tcW w:w="0" w:type="auto"/>
            <w:vAlign w:val="center"/>
            <w:hideMark/>
          </w:tcPr>
          <w:p w14:paraId="40D73FE7" w14:textId="77777777" w:rsidR="005D2AD0" w:rsidRPr="005D2AD0" w:rsidRDefault="005D2AD0" w:rsidP="005D2AD0">
            <w:r w:rsidRPr="005D2AD0">
              <w:t>Same, for clone 97</w:t>
            </w:r>
          </w:p>
        </w:tc>
      </w:tr>
      <w:tr w:rsidR="005D2AD0" w:rsidRPr="005D2AD0" w14:paraId="72725D07" w14:textId="77777777">
        <w:trPr>
          <w:tblCellSpacing w:w="15" w:type="dxa"/>
        </w:trPr>
        <w:tc>
          <w:tcPr>
            <w:tcW w:w="0" w:type="auto"/>
            <w:vAlign w:val="center"/>
            <w:hideMark/>
          </w:tcPr>
          <w:p w14:paraId="5A001CDF" w14:textId="77777777" w:rsidR="005D2AD0" w:rsidRPr="005D2AD0" w:rsidRDefault="005D2AD0" w:rsidP="005D2AD0">
            <w:r w:rsidRPr="005D2AD0">
              <w:lastRenderedPageBreak/>
              <w:t>27 vs. ancestor@37°C</w:t>
            </w:r>
          </w:p>
        </w:tc>
        <w:tc>
          <w:tcPr>
            <w:tcW w:w="0" w:type="auto"/>
            <w:vAlign w:val="center"/>
            <w:hideMark/>
          </w:tcPr>
          <w:p w14:paraId="516086E1" w14:textId="77777777" w:rsidR="005D2AD0" w:rsidRPr="005D2AD0" w:rsidRDefault="005D2AD0" w:rsidP="005D2AD0">
            <w:r w:rsidRPr="005D2AD0">
              <w:t>0.801</w:t>
            </w:r>
          </w:p>
        </w:tc>
        <w:tc>
          <w:tcPr>
            <w:tcW w:w="0" w:type="auto"/>
            <w:vAlign w:val="center"/>
            <w:hideMark/>
          </w:tcPr>
          <w:p w14:paraId="7F2346D8" w14:textId="77777777" w:rsidR="005D2AD0" w:rsidRPr="005D2AD0" w:rsidRDefault="005D2AD0" w:rsidP="005D2AD0">
            <w:r w:rsidRPr="005D2AD0">
              <w:rPr>
                <w:b/>
                <w:bCs/>
              </w:rPr>
              <w:t>0.049</w:t>
            </w:r>
          </w:p>
        </w:tc>
        <w:tc>
          <w:tcPr>
            <w:tcW w:w="0" w:type="auto"/>
            <w:vAlign w:val="center"/>
            <w:hideMark/>
          </w:tcPr>
          <w:p w14:paraId="0761B5E6" w14:textId="77777777" w:rsidR="005D2AD0" w:rsidRPr="005D2AD0" w:rsidRDefault="005D2AD0" w:rsidP="005D2AD0">
            <w:r w:rsidRPr="005D2AD0">
              <w:rPr>
                <w:b/>
                <w:bCs/>
              </w:rPr>
              <w:t>0.011</w:t>
            </w:r>
          </w:p>
        </w:tc>
        <w:tc>
          <w:tcPr>
            <w:tcW w:w="0" w:type="auto"/>
            <w:vAlign w:val="center"/>
            <w:hideMark/>
          </w:tcPr>
          <w:p w14:paraId="4A8BDB8C" w14:textId="77777777" w:rsidR="005D2AD0" w:rsidRPr="005D2AD0" w:rsidRDefault="005D2AD0" w:rsidP="005D2AD0">
            <w:r w:rsidRPr="005D2AD0">
              <w:t>Did evolution fully restore pre-stress performance?</w:t>
            </w:r>
          </w:p>
        </w:tc>
      </w:tr>
      <w:tr w:rsidR="005D2AD0" w:rsidRPr="005D2AD0" w14:paraId="76693E58" w14:textId="77777777">
        <w:trPr>
          <w:tblCellSpacing w:w="15" w:type="dxa"/>
        </w:trPr>
        <w:tc>
          <w:tcPr>
            <w:tcW w:w="0" w:type="auto"/>
            <w:vAlign w:val="center"/>
            <w:hideMark/>
          </w:tcPr>
          <w:p w14:paraId="2867C736" w14:textId="77777777" w:rsidR="005D2AD0" w:rsidRPr="005D2AD0" w:rsidRDefault="005D2AD0" w:rsidP="005D2AD0">
            <w:r w:rsidRPr="005D2AD0">
              <w:t>97 vs. ancestor@37°C</w:t>
            </w:r>
          </w:p>
        </w:tc>
        <w:tc>
          <w:tcPr>
            <w:tcW w:w="0" w:type="auto"/>
            <w:vAlign w:val="center"/>
            <w:hideMark/>
          </w:tcPr>
          <w:p w14:paraId="30522B39" w14:textId="77777777" w:rsidR="005D2AD0" w:rsidRPr="005D2AD0" w:rsidRDefault="005D2AD0" w:rsidP="005D2AD0">
            <w:r w:rsidRPr="005D2AD0">
              <w:t>0.613</w:t>
            </w:r>
          </w:p>
        </w:tc>
        <w:tc>
          <w:tcPr>
            <w:tcW w:w="0" w:type="auto"/>
            <w:vAlign w:val="center"/>
            <w:hideMark/>
          </w:tcPr>
          <w:p w14:paraId="5B5103EB" w14:textId="77777777" w:rsidR="005D2AD0" w:rsidRPr="005D2AD0" w:rsidRDefault="005D2AD0" w:rsidP="005D2AD0">
            <w:r w:rsidRPr="005D2AD0">
              <w:rPr>
                <w:b/>
                <w:bCs/>
              </w:rPr>
              <w:t>0.049</w:t>
            </w:r>
          </w:p>
        </w:tc>
        <w:tc>
          <w:tcPr>
            <w:tcW w:w="0" w:type="auto"/>
            <w:vAlign w:val="center"/>
            <w:hideMark/>
          </w:tcPr>
          <w:p w14:paraId="4E1042E2" w14:textId="77777777" w:rsidR="005D2AD0" w:rsidRPr="005D2AD0" w:rsidRDefault="005D2AD0" w:rsidP="005D2AD0">
            <w:r w:rsidRPr="005D2AD0">
              <w:rPr>
                <w:b/>
                <w:bCs/>
              </w:rPr>
              <w:t>0.040</w:t>
            </w:r>
          </w:p>
        </w:tc>
        <w:tc>
          <w:tcPr>
            <w:tcW w:w="0" w:type="auto"/>
            <w:vAlign w:val="center"/>
            <w:hideMark/>
          </w:tcPr>
          <w:p w14:paraId="60E2C33F" w14:textId="77777777" w:rsidR="005D2AD0" w:rsidRPr="005D2AD0" w:rsidRDefault="005D2AD0" w:rsidP="005D2AD0">
            <w:r w:rsidRPr="005D2AD0">
              <w:t>Same, for clone 97</w:t>
            </w:r>
          </w:p>
        </w:tc>
      </w:tr>
    </w:tbl>
    <w:p w14:paraId="3E89BCD7" w14:textId="77777777" w:rsidR="005D2AD0" w:rsidRPr="005D2AD0" w:rsidRDefault="005D2AD0" w:rsidP="005D2AD0">
      <w:pPr>
        <w:rPr>
          <w:b/>
          <w:bCs/>
        </w:rPr>
      </w:pPr>
      <w:r w:rsidRPr="005D2AD0">
        <w:rPr>
          <w:b/>
          <w:bCs/>
        </w:rPr>
        <w:t>How to read the pattern</w:t>
      </w:r>
    </w:p>
    <w:p w14:paraId="451E5C25" w14:textId="77777777" w:rsidR="005D2AD0" w:rsidRPr="005D2AD0" w:rsidRDefault="005D2AD0" w:rsidP="005D2AD0">
      <w:pPr>
        <w:numPr>
          <w:ilvl w:val="0"/>
          <w:numId w:val="1"/>
        </w:numPr>
      </w:pPr>
      <w:r w:rsidRPr="005D2AD0">
        <w:rPr>
          <w:b/>
          <w:bCs/>
        </w:rPr>
        <w:t>vs. ancestor at 42°C:</w:t>
      </w:r>
      <w:r w:rsidRPr="005D2AD0">
        <w:t xml:space="preserve"> Both clones grow significantly faster (</w:t>
      </w:r>
      <w:proofErr w:type="spellStart"/>
      <w:r w:rsidRPr="005D2AD0">
        <w:t>μmax</w:t>
      </w:r>
      <w:proofErr w:type="spellEnd"/>
      <w:r w:rsidRPr="005D2AD0">
        <w:t>) and reach significantly higher yield than the unadapted ancestor — the expected outcome of 2,000 generations of selection at high temperature.</w:t>
      </w:r>
    </w:p>
    <w:p w14:paraId="38C1E1B1" w14:textId="77777777" w:rsidR="005D2AD0" w:rsidRPr="005D2AD0" w:rsidRDefault="005D2AD0" w:rsidP="005D2AD0">
      <w:pPr>
        <w:numPr>
          <w:ilvl w:val="0"/>
          <w:numId w:val="1"/>
        </w:numPr>
      </w:pPr>
      <w:r w:rsidRPr="005D2AD0">
        <w:rPr>
          <w:b/>
          <w:bCs/>
        </w:rPr>
        <w:t>vs. I572L at 42°C:</w:t>
      </w:r>
      <w:r w:rsidRPr="005D2AD0">
        <w:t xml:space="preserve"> </w:t>
      </w:r>
      <w:proofErr w:type="spellStart"/>
      <w:r w:rsidRPr="005D2AD0">
        <w:t>μmax</w:t>
      </w:r>
      <w:proofErr w:type="spellEnd"/>
      <w:r w:rsidRPr="005D2AD0">
        <w:t xml:space="preserve"> is </w:t>
      </w:r>
      <w:r w:rsidRPr="005D2AD0">
        <w:rPr>
          <w:i/>
          <w:iCs/>
        </w:rPr>
        <w:t>not</w:t>
      </w:r>
      <w:r w:rsidRPr="005D2AD0">
        <w:t xml:space="preserve"> significantly different — so the later mutations didn't further boost the raw growth rate beyond what I572L alone achieved. But lag phase (τ) is significantly shorter in both clones, and yield is significantly higher in clone 27. </w:t>
      </w:r>
      <w:proofErr w:type="gramStart"/>
      <w:r w:rsidRPr="005D2AD0">
        <w:t>So</w:t>
      </w:r>
      <w:proofErr w:type="gramEnd"/>
      <w:r w:rsidRPr="005D2AD0">
        <w:t xml:space="preserve"> the "polish" added by later mutations shows up mainly in </w:t>
      </w:r>
      <w:r w:rsidRPr="005D2AD0">
        <w:rPr>
          <w:b/>
          <w:bCs/>
        </w:rPr>
        <w:t>faster time-to-growth and (for clone 27) final cell density</w:t>
      </w:r>
      <w:r w:rsidRPr="005D2AD0">
        <w:t>, not in growth-rate itself.</w:t>
      </w:r>
    </w:p>
    <w:p w14:paraId="00FC0C83" w14:textId="77777777" w:rsidR="005D2AD0" w:rsidRPr="005D2AD0" w:rsidRDefault="005D2AD0" w:rsidP="005D2AD0">
      <w:pPr>
        <w:numPr>
          <w:ilvl w:val="0"/>
          <w:numId w:val="1"/>
        </w:numPr>
      </w:pPr>
      <w:r w:rsidRPr="005D2AD0">
        <w:rPr>
          <w:b/>
          <w:bCs/>
        </w:rPr>
        <w:t>vs. ancestor at 37°C:</w:t>
      </w:r>
      <w:r w:rsidRPr="005D2AD0">
        <w:t xml:space="preserve"> Even the fully evolved clones don't match the original, never-stressed ancestor — lag phase is still significantly longer and yield significantly lower. This is the basis for the text's statement that restoration to the pre-stress state is real but </w:t>
      </w:r>
      <w:r w:rsidRPr="005D2AD0">
        <w:rPr>
          <w:i/>
          <w:iCs/>
        </w:rPr>
        <w:t>incomplete</w:t>
      </w:r>
      <w:r w:rsidRPr="005D2AD0">
        <w:t>.</w:t>
      </w:r>
    </w:p>
    <w:p w14:paraId="60789C75" w14:textId="77777777" w:rsidR="005D2AD0" w:rsidRPr="005D2AD0" w:rsidRDefault="005D2AD0" w:rsidP="005D2AD0">
      <w:pPr>
        <w:rPr>
          <w:b/>
          <w:bCs/>
        </w:rPr>
      </w:pPr>
      <w:r w:rsidRPr="005D2AD0">
        <w:rPr>
          <w:b/>
          <w:bCs/>
        </w:rPr>
        <w:t>Why this matters for the paper's argument</w:t>
      </w:r>
    </w:p>
    <w:p w14:paraId="0E172E6B" w14:textId="77777777" w:rsidR="005D2AD0" w:rsidRPr="005D2AD0" w:rsidRDefault="005D2AD0" w:rsidP="005D2AD0">
      <w:r w:rsidRPr="005D2AD0">
        <w:t xml:space="preserve">Combined with the RNA-seq result from the same section (only 7–16 genes differentially expressed between the evolved clones and I572L, versus hundreds for I572L vs. the ancestor), Table 3 supports a "diminishing returns" or fine-tuning model: the first-step </w:t>
      </w:r>
      <w:proofErr w:type="spellStart"/>
      <w:r w:rsidRPr="005D2AD0">
        <w:t>rpoB</w:t>
      </w:r>
      <w:proofErr w:type="spellEnd"/>
      <w:r w:rsidRPr="005D2AD0">
        <w:t xml:space="preserve"> mutation (I572L) did almost all of the transcriptional heavy lifting, while the ~10 additional mutations picked up during the rest of the 2,000-generation experiment made comparatively small, targeted improvements to growth (chiefly shortening lag phase) rather than reshaping the transcriptome further.</w:t>
      </w:r>
    </w:p>
    <w:p w14:paraId="2A5C6BC1" w14:textId="77777777" w:rsidR="005D2AD0" w:rsidRPr="005D2AD0" w:rsidRDefault="005D2AD0" w:rsidP="005D2AD0">
      <w:r w:rsidRPr="005D2AD0">
        <w:t xml:space="preserve">what is 27 and 97 </w:t>
      </w:r>
      <w:proofErr w:type="spellStart"/>
      <w:r w:rsidRPr="005D2AD0">
        <w:t>rpoB</w:t>
      </w:r>
      <w:proofErr w:type="spellEnd"/>
      <w:r w:rsidRPr="005D2AD0">
        <w:t xml:space="preserve"> MUTATION</w:t>
      </w:r>
    </w:p>
    <w:p w14:paraId="369E9D63" w14:textId="77777777" w:rsidR="005D2AD0" w:rsidRPr="005D2AD0" w:rsidRDefault="005D2AD0" w:rsidP="005D2AD0">
      <w:r w:rsidRPr="005D2AD0">
        <w:t>Thought for 2s</w:t>
      </w:r>
    </w:p>
    <w:p w14:paraId="7E08A35F" w14:textId="77777777" w:rsidR="005D2AD0" w:rsidRPr="005D2AD0" w:rsidRDefault="005D2AD0" w:rsidP="005D2AD0">
      <w:r w:rsidRPr="005D2AD0">
        <w:t xml:space="preserve">Both </w:t>
      </w:r>
      <w:r w:rsidRPr="005D2AD0">
        <w:rPr>
          <w:b/>
          <w:bCs/>
        </w:rPr>
        <w:t>Clone 27</w:t>
      </w:r>
      <w:r w:rsidRPr="005D2AD0">
        <w:t xml:space="preserve"> and </w:t>
      </w:r>
      <w:r w:rsidRPr="005D2AD0">
        <w:rPr>
          <w:b/>
          <w:bCs/>
        </w:rPr>
        <w:t>Clone 97</w:t>
      </w:r>
      <w:r w:rsidRPr="005D2AD0">
        <w:t xml:space="preserve"> carry the </w:t>
      </w:r>
      <w:proofErr w:type="spellStart"/>
      <w:r w:rsidRPr="005D2AD0">
        <w:rPr>
          <w:b/>
          <w:bCs/>
        </w:rPr>
        <w:t>rpoB</w:t>
      </w:r>
      <w:proofErr w:type="spellEnd"/>
      <w:r w:rsidRPr="005D2AD0">
        <w:rPr>
          <w:b/>
          <w:bCs/>
        </w:rPr>
        <w:t xml:space="preserve"> I572L</w:t>
      </w:r>
      <w:r w:rsidRPr="005D2AD0">
        <w:t xml:space="preserve"> mutation — the same first-step mutation studied earlier in the paper.</w:t>
      </w:r>
    </w:p>
    <w:p w14:paraId="2C706D7F" w14:textId="77777777" w:rsidR="005D2AD0" w:rsidRPr="005D2AD0" w:rsidRDefault="005D2AD0" w:rsidP="005D2AD0">
      <w:r w:rsidRPr="005D2AD0">
        <w:t xml:space="preserve">From the text: "we compared the phenotypic characteristics of one mutant, I572L, with two high-temperature adapted clones that have this mutation plus additional background mutations." And more specifically: "we chose two high-temperature </w:t>
      </w:r>
      <w:r w:rsidRPr="005D2AD0">
        <w:lastRenderedPageBreak/>
        <w:t>adapted clones: Clone 27 and clone 97... which were isolated from two populations in which the mutation I572L swept to fixation before 400 generations."</w:t>
      </w:r>
    </w:p>
    <w:p w14:paraId="70256FE2" w14:textId="77777777" w:rsidR="005D2AD0" w:rsidRPr="005D2AD0" w:rsidRDefault="005D2AD0" w:rsidP="005D2AD0">
      <w:proofErr w:type="gramStart"/>
      <w:r w:rsidRPr="005D2AD0">
        <w:t>So</w:t>
      </w:r>
      <w:proofErr w:type="gramEnd"/>
      <w:r w:rsidRPr="005D2AD0">
        <w:t xml:space="preserve"> these aren't clones with a </w:t>
      </w:r>
      <w:r w:rsidRPr="005D2AD0">
        <w:rPr>
          <w:i/>
          <w:iCs/>
        </w:rPr>
        <w:t>different</w:t>
      </w:r>
      <w:r w:rsidRPr="005D2AD0">
        <w:t xml:space="preserve"> </w:t>
      </w:r>
      <w:proofErr w:type="spellStart"/>
      <w:r w:rsidRPr="005D2AD0">
        <w:t>rpoB</w:t>
      </w:r>
      <w:proofErr w:type="spellEnd"/>
      <w:r w:rsidRPr="005D2AD0">
        <w:t xml:space="preserve"> mutation — they're clones from the </w:t>
      </w:r>
      <w:r w:rsidRPr="005D2AD0">
        <w:rPr>
          <w:b/>
          <w:bCs/>
        </w:rPr>
        <w:t>same two evolving populations</w:t>
      </w:r>
      <w:r w:rsidRPr="005D2AD0">
        <w:t xml:space="preserve"> in which I572L became fixed early on (before generation 400), then continued evolving for the full 2,000 generations, picking up additional mutations elsewhere in the genome along the way.</w:t>
      </w:r>
    </w:p>
    <w:p w14:paraId="67422DA1" w14:textId="77777777" w:rsidR="005D2AD0" w:rsidRPr="005D2AD0" w:rsidRDefault="005D2AD0" w:rsidP="005D2AD0">
      <w:r w:rsidRPr="005D2AD0">
        <w:rPr>
          <w:b/>
          <w:bCs/>
        </w:rPr>
        <w:t xml:space="preserve">What differs between them is the background, not the </w:t>
      </w:r>
      <w:proofErr w:type="spellStart"/>
      <w:r w:rsidRPr="005D2AD0">
        <w:rPr>
          <w:b/>
          <w:bCs/>
        </w:rPr>
        <w:t>rpoB</w:t>
      </w:r>
      <w:proofErr w:type="spellEnd"/>
      <w:r w:rsidRPr="005D2AD0">
        <w:rPr>
          <w:b/>
          <w:bCs/>
        </w:rPr>
        <w:t xml:space="preserve"> allele:</w:t>
      </w:r>
    </w:p>
    <w:p w14:paraId="70DD757E" w14:textId="77777777" w:rsidR="005D2AD0" w:rsidRPr="005D2AD0" w:rsidRDefault="005D2AD0" w:rsidP="005D2AD0">
      <w:pPr>
        <w:numPr>
          <w:ilvl w:val="0"/>
          <w:numId w:val="2"/>
        </w:numPr>
      </w:pPr>
      <w:r w:rsidRPr="005D2AD0">
        <w:rPr>
          <w:b/>
          <w:bCs/>
        </w:rPr>
        <w:t>Clone 27:</w:t>
      </w:r>
      <w:r w:rsidRPr="005D2AD0">
        <w:t xml:space="preserve"> I572L + 2 large deletions (2,896 bp and 71,416 bp, affecting &gt;65 genes), a 138-bp deletion disrupting the tRNA-Met gene, and </w:t>
      </w:r>
      <w:proofErr w:type="gramStart"/>
      <w:r w:rsidRPr="005D2AD0">
        <w:t>7 point</w:t>
      </w:r>
      <w:proofErr w:type="gramEnd"/>
      <w:r w:rsidRPr="005D2AD0">
        <w:t xml:space="preserve"> mutations in 7 other genes</w:t>
      </w:r>
    </w:p>
    <w:p w14:paraId="7AF15436" w14:textId="77777777" w:rsidR="005D2AD0" w:rsidRPr="005D2AD0" w:rsidRDefault="005D2AD0" w:rsidP="005D2AD0">
      <w:pPr>
        <w:numPr>
          <w:ilvl w:val="0"/>
          <w:numId w:val="2"/>
        </w:numPr>
      </w:pPr>
      <w:r w:rsidRPr="005D2AD0">
        <w:rPr>
          <w:b/>
          <w:bCs/>
        </w:rPr>
        <w:t>Clone 97:</w:t>
      </w:r>
      <w:r w:rsidRPr="005D2AD0">
        <w:t xml:space="preserve"> I572L + one small 4-bp deletion, one insertion sequence (IS) element, and </w:t>
      </w:r>
      <w:proofErr w:type="gramStart"/>
      <w:r w:rsidRPr="005D2AD0">
        <w:t>8 point</w:t>
      </w:r>
      <w:proofErr w:type="gramEnd"/>
      <w:r w:rsidRPr="005D2AD0">
        <w:t xml:space="preserve"> mutations in 8 other genes</w:t>
      </w:r>
    </w:p>
    <w:p w14:paraId="17389C1F" w14:textId="77777777" w:rsidR="005D2AD0" w:rsidRPr="005D2AD0" w:rsidRDefault="005D2AD0" w:rsidP="005D2AD0">
      <w:r w:rsidRPr="005D2AD0">
        <w:t xml:space="preserve">This is exactly why Table 3 is interesting: two clones with </w:t>
      </w:r>
      <w:r w:rsidRPr="005D2AD0">
        <w:rPr>
          <w:b/>
          <w:bCs/>
        </w:rPr>
        <w:t xml:space="preserve">identical </w:t>
      </w:r>
      <w:proofErr w:type="spellStart"/>
      <w:r w:rsidRPr="005D2AD0">
        <w:rPr>
          <w:b/>
          <w:bCs/>
        </w:rPr>
        <w:t>rpoB</w:t>
      </w:r>
      <w:proofErr w:type="spellEnd"/>
      <w:r w:rsidRPr="005D2AD0">
        <w:rPr>
          <w:b/>
          <w:bCs/>
        </w:rPr>
        <w:t xml:space="preserve"> genotypes</w:t>
      </w:r>
      <w:r w:rsidRPr="005D2AD0">
        <w:t xml:space="preserve"> but quite different accumulated background mutations end up with nearly indistinguishable growth phenotypes (and, as shown elsewhere in the paper, nearly indistinguishable gene expression — only 15 DEGs between them). That convergence is part of the evidence that I572L did most of the phenotypic "work," with the later mutations contributing comparatively modest, non-redundant refinements.</w:t>
      </w:r>
    </w:p>
    <w:p w14:paraId="5EDC761E" w14:textId="3703410F" w:rsidR="005D2AD0" w:rsidRDefault="00FA5F6D" w:rsidP="005D2AD0">
      <w:pPr>
        <w:rPr>
          <w:b/>
          <w:bCs/>
        </w:rPr>
      </w:pPr>
      <w:r w:rsidRPr="00FA5F6D">
        <w:rPr>
          <w:b/>
          <w:bCs/>
        </w:rPr>
        <w:t xml:space="preserve">AUC VS </w:t>
      </w:r>
      <w:proofErr w:type="spellStart"/>
      <w:r w:rsidRPr="00FA5F6D">
        <w:rPr>
          <w:b/>
          <w:bCs/>
        </w:rPr>
        <w:t>maxOD</w:t>
      </w:r>
      <w:proofErr w:type="spellEnd"/>
    </w:p>
    <w:p w14:paraId="423464D1" w14:textId="77777777" w:rsidR="00FA5F6D" w:rsidRDefault="00FA5F6D" w:rsidP="005D2AD0">
      <w:pPr>
        <w:rPr>
          <w:b/>
          <w:bCs/>
        </w:rPr>
      </w:pPr>
    </w:p>
    <w:p w14:paraId="402DE1DA" w14:textId="587E4765" w:rsidR="00FA5F6D" w:rsidRPr="00FA5F6D" w:rsidRDefault="00FA5F6D" w:rsidP="00FA5F6D">
      <w:r>
        <w:t>B</w:t>
      </w:r>
      <w:r w:rsidRPr="00FA5F6D">
        <w:t>oth are summary statistics extracted from the same underlying growth curve (density or OD vs. time), but they capture very different — and complementary — information.</w:t>
      </w:r>
    </w:p>
    <w:p w14:paraId="3B3E2EB4" w14:textId="77777777" w:rsidR="00FA5F6D" w:rsidRPr="00FA5F6D" w:rsidRDefault="00FA5F6D" w:rsidP="00FA5F6D">
      <w:r w:rsidRPr="00FA5F6D">
        <w:t>Core conceptual difference</w:t>
      </w:r>
    </w:p>
    <w:p w14:paraId="5B92864E" w14:textId="77777777" w:rsidR="00FA5F6D" w:rsidRPr="00FA5F6D" w:rsidRDefault="00FA5F6D" w:rsidP="00FA5F6D">
      <w:proofErr w:type="spellStart"/>
      <w:r w:rsidRPr="00FA5F6D">
        <w:t>maxOD</w:t>
      </w:r>
      <w:proofErr w:type="spellEnd"/>
      <w:r w:rsidRPr="00FA5F6D">
        <w:t xml:space="preserve"> is a single-point measurement: the highest optical density (or cell density) the culture reaches, usually once it plateaus in stationary phase. It only tells you about final yield / carrying capacity.</w:t>
      </w:r>
    </w:p>
    <w:p w14:paraId="1F375327" w14:textId="77777777" w:rsidR="00FA5F6D" w:rsidRPr="00FA5F6D" w:rsidRDefault="00FA5F6D" w:rsidP="00FA5F6D">
      <w:r w:rsidRPr="00FA5F6D">
        <w:t xml:space="preserve">AUC is an integral across the entire time course (∫density(t)dt from t=0 to the end of the assay). It </w:t>
      </w:r>
      <w:proofErr w:type="gramStart"/>
      <w:r w:rsidRPr="00FA5F6D">
        <w:t>blends together</w:t>
      </w:r>
      <w:proofErr w:type="gramEnd"/>
      <w:r w:rsidRPr="00FA5F6D">
        <w:t xml:space="preserve"> lag phase duration, growth rate, and final yield into a single composite number — a strain that starts growing sooner, grows faster, </w:t>
      </w:r>
      <w:r w:rsidRPr="00FA5F6D">
        <w:rPr>
          <w:i/>
          <w:iCs/>
        </w:rPr>
        <w:t>or</w:t>
      </w:r>
      <w:r w:rsidRPr="00FA5F6D">
        <w:t xml:space="preserve"> reaches a higher plateau will all show a higher AUC.</w:t>
      </w:r>
    </w:p>
    <w:p w14:paraId="287DB977" w14:textId="77777777" w:rsidR="00FA5F6D" w:rsidRPr="00FA5F6D" w:rsidRDefault="00FA5F6D" w:rsidP="00FA5F6D">
      <w:r w:rsidRPr="00FA5F6D">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4223"/>
        <w:gridCol w:w="2870"/>
      </w:tblGrid>
      <w:tr w:rsidR="00FA5F6D" w:rsidRPr="00FA5F6D" w14:paraId="3C2018FC" w14:textId="77777777">
        <w:trPr>
          <w:tblHeader/>
          <w:tblCellSpacing w:w="15" w:type="dxa"/>
        </w:trPr>
        <w:tc>
          <w:tcPr>
            <w:tcW w:w="0" w:type="auto"/>
            <w:vAlign w:val="center"/>
            <w:hideMark/>
          </w:tcPr>
          <w:p w14:paraId="7A40C9D7" w14:textId="77777777" w:rsidR="00FA5F6D" w:rsidRPr="00FA5F6D" w:rsidRDefault="00FA5F6D" w:rsidP="00FA5F6D"/>
        </w:tc>
        <w:tc>
          <w:tcPr>
            <w:tcW w:w="0" w:type="auto"/>
            <w:vAlign w:val="center"/>
            <w:hideMark/>
          </w:tcPr>
          <w:p w14:paraId="228C457A" w14:textId="77777777" w:rsidR="00FA5F6D" w:rsidRPr="00FA5F6D" w:rsidRDefault="00FA5F6D" w:rsidP="00FA5F6D">
            <w:r w:rsidRPr="00FA5F6D">
              <w:t>AUC</w:t>
            </w:r>
          </w:p>
        </w:tc>
        <w:tc>
          <w:tcPr>
            <w:tcW w:w="0" w:type="auto"/>
            <w:vAlign w:val="center"/>
            <w:hideMark/>
          </w:tcPr>
          <w:p w14:paraId="7A522345" w14:textId="77777777" w:rsidR="00FA5F6D" w:rsidRPr="00FA5F6D" w:rsidRDefault="00FA5F6D" w:rsidP="00FA5F6D">
            <w:proofErr w:type="spellStart"/>
            <w:r w:rsidRPr="00FA5F6D">
              <w:t>maxOD</w:t>
            </w:r>
            <w:proofErr w:type="spellEnd"/>
          </w:p>
        </w:tc>
      </w:tr>
      <w:tr w:rsidR="00FA5F6D" w:rsidRPr="00FA5F6D" w14:paraId="39CEA634" w14:textId="77777777">
        <w:trPr>
          <w:tblCellSpacing w:w="15" w:type="dxa"/>
        </w:trPr>
        <w:tc>
          <w:tcPr>
            <w:tcW w:w="0" w:type="auto"/>
            <w:vAlign w:val="center"/>
            <w:hideMark/>
          </w:tcPr>
          <w:p w14:paraId="366B4C65" w14:textId="77777777" w:rsidR="00FA5F6D" w:rsidRPr="00FA5F6D" w:rsidRDefault="00FA5F6D" w:rsidP="00FA5F6D">
            <w:r w:rsidRPr="00FA5F6D">
              <w:t>What it captures</w:t>
            </w:r>
          </w:p>
        </w:tc>
        <w:tc>
          <w:tcPr>
            <w:tcW w:w="0" w:type="auto"/>
            <w:vAlign w:val="center"/>
            <w:hideMark/>
          </w:tcPr>
          <w:p w14:paraId="4D5E9828" w14:textId="77777777" w:rsidR="00FA5F6D" w:rsidRPr="00FA5F6D" w:rsidRDefault="00FA5F6D" w:rsidP="00FA5F6D">
            <w:r w:rsidRPr="00FA5F6D">
              <w:t>Whole trajectory (lag + rate + yield combined)</w:t>
            </w:r>
          </w:p>
        </w:tc>
        <w:tc>
          <w:tcPr>
            <w:tcW w:w="0" w:type="auto"/>
            <w:vAlign w:val="center"/>
            <w:hideMark/>
          </w:tcPr>
          <w:p w14:paraId="41000BBA" w14:textId="77777777" w:rsidR="00FA5F6D" w:rsidRPr="00FA5F6D" w:rsidRDefault="00FA5F6D" w:rsidP="00FA5F6D">
            <w:r w:rsidRPr="00FA5F6D">
              <w:t>Endpoint only</w:t>
            </w:r>
          </w:p>
        </w:tc>
      </w:tr>
      <w:tr w:rsidR="00FA5F6D" w:rsidRPr="00FA5F6D" w14:paraId="4D3EACC1" w14:textId="77777777">
        <w:trPr>
          <w:tblCellSpacing w:w="15" w:type="dxa"/>
        </w:trPr>
        <w:tc>
          <w:tcPr>
            <w:tcW w:w="0" w:type="auto"/>
            <w:vAlign w:val="center"/>
            <w:hideMark/>
          </w:tcPr>
          <w:p w14:paraId="47CAE53E" w14:textId="77777777" w:rsidR="00FA5F6D" w:rsidRPr="00FA5F6D" w:rsidRDefault="00FA5F6D" w:rsidP="00FA5F6D">
            <w:r w:rsidRPr="00FA5F6D">
              <w:t>Sensitive to lag phase?</w:t>
            </w:r>
          </w:p>
        </w:tc>
        <w:tc>
          <w:tcPr>
            <w:tcW w:w="0" w:type="auto"/>
            <w:vAlign w:val="center"/>
            <w:hideMark/>
          </w:tcPr>
          <w:p w14:paraId="4DC958E2" w14:textId="77777777" w:rsidR="00FA5F6D" w:rsidRPr="00FA5F6D" w:rsidRDefault="00FA5F6D" w:rsidP="00FA5F6D">
            <w:r w:rsidRPr="00FA5F6D">
              <w:t>Yes</w:t>
            </w:r>
          </w:p>
        </w:tc>
        <w:tc>
          <w:tcPr>
            <w:tcW w:w="0" w:type="auto"/>
            <w:vAlign w:val="center"/>
            <w:hideMark/>
          </w:tcPr>
          <w:p w14:paraId="4063BC61" w14:textId="77777777" w:rsidR="00FA5F6D" w:rsidRPr="00FA5F6D" w:rsidRDefault="00FA5F6D" w:rsidP="00FA5F6D">
            <w:r w:rsidRPr="00FA5F6D">
              <w:t>No</w:t>
            </w:r>
          </w:p>
        </w:tc>
      </w:tr>
      <w:tr w:rsidR="00FA5F6D" w:rsidRPr="00FA5F6D" w14:paraId="67FDF567" w14:textId="77777777">
        <w:trPr>
          <w:tblCellSpacing w:w="15" w:type="dxa"/>
        </w:trPr>
        <w:tc>
          <w:tcPr>
            <w:tcW w:w="0" w:type="auto"/>
            <w:vAlign w:val="center"/>
            <w:hideMark/>
          </w:tcPr>
          <w:p w14:paraId="787647F2" w14:textId="77777777" w:rsidR="00FA5F6D" w:rsidRPr="00FA5F6D" w:rsidRDefault="00FA5F6D" w:rsidP="00FA5F6D">
            <w:r w:rsidRPr="00FA5F6D">
              <w:t>Sensitive to growth rate?</w:t>
            </w:r>
          </w:p>
        </w:tc>
        <w:tc>
          <w:tcPr>
            <w:tcW w:w="0" w:type="auto"/>
            <w:vAlign w:val="center"/>
            <w:hideMark/>
          </w:tcPr>
          <w:p w14:paraId="6CB2F4F7" w14:textId="77777777" w:rsidR="00FA5F6D" w:rsidRPr="00FA5F6D" w:rsidRDefault="00FA5F6D" w:rsidP="00FA5F6D">
            <w:r w:rsidRPr="00FA5F6D">
              <w:t>Yes</w:t>
            </w:r>
          </w:p>
        </w:tc>
        <w:tc>
          <w:tcPr>
            <w:tcW w:w="0" w:type="auto"/>
            <w:vAlign w:val="center"/>
            <w:hideMark/>
          </w:tcPr>
          <w:p w14:paraId="286C90DB" w14:textId="77777777" w:rsidR="00FA5F6D" w:rsidRPr="00FA5F6D" w:rsidRDefault="00FA5F6D" w:rsidP="00FA5F6D">
            <w:r w:rsidRPr="00FA5F6D">
              <w:t>Only indirectly (if too slow to plateau in time)</w:t>
            </w:r>
          </w:p>
        </w:tc>
      </w:tr>
      <w:tr w:rsidR="00FA5F6D" w:rsidRPr="00FA5F6D" w14:paraId="54514973" w14:textId="77777777">
        <w:trPr>
          <w:tblCellSpacing w:w="15" w:type="dxa"/>
        </w:trPr>
        <w:tc>
          <w:tcPr>
            <w:tcW w:w="0" w:type="auto"/>
            <w:vAlign w:val="center"/>
            <w:hideMark/>
          </w:tcPr>
          <w:p w14:paraId="14BC5413" w14:textId="77777777" w:rsidR="00FA5F6D" w:rsidRPr="00FA5F6D" w:rsidRDefault="00FA5F6D" w:rsidP="00FA5F6D">
            <w:r w:rsidRPr="00FA5F6D">
              <w:t>Sensitive to final yield?</w:t>
            </w:r>
          </w:p>
        </w:tc>
        <w:tc>
          <w:tcPr>
            <w:tcW w:w="0" w:type="auto"/>
            <w:vAlign w:val="center"/>
            <w:hideMark/>
          </w:tcPr>
          <w:p w14:paraId="17F226B6" w14:textId="77777777" w:rsidR="00FA5F6D" w:rsidRPr="00FA5F6D" w:rsidRDefault="00FA5F6D" w:rsidP="00FA5F6D">
            <w:r w:rsidRPr="00FA5F6D">
              <w:t>Yes</w:t>
            </w:r>
          </w:p>
        </w:tc>
        <w:tc>
          <w:tcPr>
            <w:tcW w:w="0" w:type="auto"/>
            <w:vAlign w:val="center"/>
            <w:hideMark/>
          </w:tcPr>
          <w:p w14:paraId="3FC3C45F" w14:textId="77777777" w:rsidR="00FA5F6D" w:rsidRPr="00FA5F6D" w:rsidRDefault="00FA5F6D" w:rsidP="00FA5F6D">
            <w:r w:rsidRPr="00FA5F6D">
              <w:t>Yes — this is exactly what it measures</w:t>
            </w:r>
          </w:p>
        </w:tc>
      </w:tr>
      <w:tr w:rsidR="00FA5F6D" w:rsidRPr="00FA5F6D" w14:paraId="44521FBF" w14:textId="77777777">
        <w:trPr>
          <w:tblCellSpacing w:w="15" w:type="dxa"/>
        </w:trPr>
        <w:tc>
          <w:tcPr>
            <w:tcW w:w="0" w:type="auto"/>
            <w:vAlign w:val="center"/>
            <w:hideMark/>
          </w:tcPr>
          <w:p w14:paraId="4D7BB1EB" w14:textId="77777777" w:rsidR="00FA5F6D" w:rsidRPr="00FA5F6D" w:rsidRDefault="00FA5F6D" w:rsidP="00FA5F6D">
            <w:r w:rsidRPr="00FA5F6D">
              <w:t>Robust to single-timepoint noise</w:t>
            </w:r>
          </w:p>
        </w:tc>
        <w:tc>
          <w:tcPr>
            <w:tcW w:w="0" w:type="auto"/>
            <w:vAlign w:val="center"/>
            <w:hideMark/>
          </w:tcPr>
          <w:p w14:paraId="1D6568DA" w14:textId="77777777" w:rsidR="00FA5F6D" w:rsidRPr="00FA5F6D" w:rsidRDefault="00FA5F6D" w:rsidP="00FA5F6D">
            <w:r w:rsidRPr="00FA5F6D">
              <w:t>High (integrates over many readings)</w:t>
            </w:r>
          </w:p>
        </w:tc>
        <w:tc>
          <w:tcPr>
            <w:tcW w:w="0" w:type="auto"/>
            <w:vAlign w:val="center"/>
            <w:hideMark/>
          </w:tcPr>
          <w:p w14:paraId="56743CEC" w14:textId="77777777" w:rsidR="00FA5F6D" w:rsidRPr="00FA5F6D" w:rsidRDefault="00FA5F6D" w:rsidP="00FA5F6D">
            <w:r w:rsidRPr="00FA5F6D">
              <w:t>Low (one bad reading can distort it)</w:t>
            </w:r>
          </w:p>
        </w:tc>
      </w:tr>
      <w:tr w:rsidR="00FA5F6D" w:rsidRPr="00FA5F6D" w14:paraId="26D5B174" w14:textId="77777777">
        <w:trPr>
          <w:tblCellSpacing w:w="15" w:type="dxa"/>
        </w:trPr>
        <w:tc>
          <w:tcPr>
            <w:tcW w:w="0" w:type="auto"/>
            <w:vAlign w:val="center"/>
            <w:hideMark/>
          </w:tcPr>
          <w:p w14:paraId="1D98BF73" w14:textId="77777777" w:rsidR="00FA5F6D" w:rsidRPr="00FA5F6D" w:rsidRDefault="00FA5F6D" w:rsidP="00FA5F6D">
            <w:r w:rsidRPr="00FA5F6D">
              <w:t>Depends on assay duration</w:t>
            </w:r>
          </w:p>
        </w:tc>
        <w:tc>
          <w:tcPr>
            <w:tcW w:w="0" w:type="auto"/>
            <w:vAlign w:val="center"/>
            <w:hideMark/>
          </w:tcPr>
          <w:p w14:paraId="07F5692F" w14:textId="77777777" w:rsidR="00FA5F6D" w:rsidRPr="00FA5F6D" w:rsidRDefault="00FA5F6D" w:rsidP="00FA5F6D">
            <w:r w:rsidRPr="00FA5F6D">
              <w:t>Strongly — a shorter/longer window can change relative rankings between strains</w:t>
            </w:r>
          </w:p>
        </w:tc>
        <w:tc>
          <w:tcPr>
            <w:tcW w:w="0" w:type="auto"/>
            <w:vAlign w:val="center"/>
            <w:hideMark/>
          </w:tcPr>
          <w:p w14:paraId="6CD0F1B6" w14:textId="77777777" w:rsidR="00FA5F6D" w:rsidRPr="00FA5F6D" w:rsidRDefault="00FA5F6D" w:rsidP="00FA5F6D">
            <w:r w:rsidRPr="00FA5F6D">
              <w:t xml:space="preserve">Weakly, </w:t>
            </w:r>
            <w:proofErr w:type="gramStart"/>
            <w:r w:rsidRPr="00FA5F6D">
              <w:t>as long as</w:t>
            </w:r>
            <w:proofErr w:type="gramEnd"/>
            <w:r w:rsidRPr="00FA5F6D">
              <w:t xml:space="preserve"> the assay runs long enough for all strains to reach stationary phase</w:t>
            </w:r>
          </w:p>
        </w:tc>
      </w:tr>
      <w:tr w:rsidR="00FA5F6D" w:rsidRPr="00FA5F6D" w14:paraId="6F819FCC" w14:textId="77777777">
        <w:trPr>
          <w:tblCellSpacing w:w="15" w:type="dxa"/>
        </w:trPr>
        <w:tc>
          <w:tcPr>
            <w:tcW w:w="0" w:type="auto"/>
            <w:vAlign w:val="center"/>
            <w:hideMark/>
          </w:tcPr>
          <w:p w14:paraId="6F057CFD" w14:textId="77777777" w:rsidR="00FA5F6D" w:rsidRPr="00FA5F6D" w:rsidRDefault="00FA5F6D" w:rsidP="00FA5F6D">
            <w:r w:rsidRPr="00FA5F6D">
              <w:t>Mechanistic interpretability</w:t>
            </w:r>
          </w:p>
        </w:tc>
        <w:tc>
          <w:tcPr>
            <w:tcW w:w="0" w:type="auto"/>
            <w:vAlign w:val="center"/>
            <w:hideMark/>
          </w:tcPr>
          <w:p w14:paraId="4098EB8C" w14:textId="77777777" w:rsidR="00FA5F6D" w:rsidRPr="00FA5F6D" w:rsidRDefault="00FA5F6D" w:rsidP="00FA5F6D">
            <w:r w:rsidRPr="00FA5F6D">
              <w:t>Low — a difference could come from lag, rate, yield, or any combination; you can't tell which without decomposing further</w:t>
            </w:r>
          </w:p>
        </w:tc>
        <w:tc>
          <w:tcPr>
            <w:tcW w:w="0" w:type="auto"/>
            <w:vAlign w:val="center"/>
            <w:hideMark/>
          </w:tcPr>
          <w:p w14:paraId="45913A97" w14:textId="77777777" w:rsidR="00FA5F6D" w:rsidRPr="00FA5F6D" w:rsidRDefault="00FA5F6D" w:rsidP="00FA5F6D">
            <w:r w:rsidRPr="00FA5F6D">
              <w:t>High — a clean, specific biological quantity (resource-limited carrying capacity)</w:t>
            </w:r>
          </w:p>
        </w:tc>
      </w:tr>
      <w:tr w:rsidR="00FA5F6D" w:rsidRPr="00FA5F6D" w14:paraId="7070BB00" w14:textId="77777777">
        <w:trPr>
          <w:tblCellSpacing w:w="15" w:type="dxa"/>
        </w:trPr>
        <w:tc>
          <w:tcPr>
            <w:tcW w:w="0" w:type="auto"/>
            <w:vAlign w:val="center"/>
            <w:hideMark/>
          </w:tcPr>
          <w:p w14:paraId="5ADC595B" w14:textId="77777777" w:rsidR="00FA5F6D" w:rsidRPr="00FA5F6D" w:rsidRDefault="00FA5F6D" w:rsidP="00FA5F6D">
            <w:r w:rsidRPr="00FA5F6D">
              <w:t>Best suited for</w:t>
            </w:r>
          </w:p>
        </w:tc>
        <w:tc>
          <w:tcPr>
            <w:tcW w:w="0" w:type="auto"/>
            <w:vAlign w:val="center"/>
            <w:hideMark/>
          </w:tcPr>
          <w:p w14:paraId="525CE8D3" w14:textId="77777777" w:rsidR="00FA5F6D" w:rsidRPr="00FA5F6D" w:rsidRDefault="00FA5F6D" w:rsidP="00FA5F6D">
            <w:r w:rsidRPr="00FA5F6D">
              <w:t>A single, comprehensive fitness proxy across many genotypes/conditions</w:t>
            </w:r>
          </w:p>
        </w:tc>
        <w:tc>
          <w:tcPr>
            <w:tcW w:w="0" w:type="auto"/>
            <w:vAlign w:val="center"/>
            <w:hideMark/>
          </w:tcPr>
          <w:p w14:paraId="515CCEA7" w14:textId="77777777" w:rsidR="00FA5F6D" w:rsidRPr="00FA5F6D" w:rsidRDefault="00FA5F6D" w:rsidP="00FA5F6D">
            <w:r w:rsidRPr="00FA5F6D">
              <w:t>Isolating one specific trait (biomass yield) for interpretation</w:t>
            </w:r>
          </w:p>
        </w:tc>
      </w:tr>
    </w:tbl>
    <w:p w14:paraId="2FC2E324" w14:textId="77777777" w:rsidR="00FA5F6D" w:rsidRPr="00FA5F6D" w:rsidRDefault="00FA5F6D" w:rsidP="00FA5F6D">
      <w:r w:rsidRPr="00FA5F6D">
        <w:t>Why this matters, using the two papers you've been reading</w:t>
      </w:r>
    </w:p>
    <w:p w14:paraId="6290A488" w14:textId="77777777" w:rsidR="00FA5F6D" w:rsidRPr="00FA5F6D" w:rsidRDefault="00FA5F6D" w:rsidP="00FA5F6D">
      <w:pPr>
        <w:numPr>
          <w:ilvl w:val="0"/>
          <w:numId w:val="3"/>
        </w:numPr>
      </w:pPr>
      <w:r w:rsidRPr="00FA5F6D">
        <w:t xml:space="preserve">Rodríguez-Verdugo et al. (2016) decomposed growth into three </w:t>
      </w:r>
      <w:r w:rsidRPr="00FA5F6D">
        <w:rPr>
          <w:i/>
          <w:iCs/>
        </w:rPr>
        <w:t>separate</w:t>
      </w:r>
      <w:r w:rsidRPr="00FA5F6D">
        <w:t xml:space="preserve"> parameters — </w:t>
      </w:r>
      <w:proofErr w:type="spellStart"/>
      <w:r w:rsidRPr="00FA5F6D">
        <w:t>μmax</w:t>
      </w:r>
      <w:proofErr w:type="spellEnd"/>
      <w:r w:rsidRPr="00FA5F6D">
        <w:t xml:space="preserve"> (rate), τ (lag), and Yield (their </w:t>
      </w:r>
      <w:proofErr w:type="spellStart"/>
      <w:r w:rsidRPr="00FA5F6D">
        <w:t>maxOD</w:t>
      </w:r>
      <w:proofErr w:type="spellEnd"/>
      <w:r w:rsidRPr="00FA5F6D">
        <w:t xml:space="preserve">-equivalent, measured via Coulter counter cell density rather than OD600). This was deliberate: they wanted to know exactly </w:t>
      </w:r>
      <w:r w:rsidRPr="00FA5F6D">
        <w:rPr>
          <w:i/>
          <w:iCs/>
        </w:rPr>
        <w:t>which</w:t>
      </w:r>
      <w:r w:rsidRPr="00FA5F6D">
        <w:t xml:space="preserve"> aspect of growth each </w:t>
      </w:r>
      <w:proofErr w:type="spellStart"/>
      <w:r w:rsidRPr="00FA5F6D">
        <w:t>rpoB</w:t>
      </w:r>
      <w:proofErr w:type="spellEnd"/>
      <w:r w:rsidRPr="00FA5F6D">
        <w:t xml:space="preserve"> mutation changed (e.g., mutants had significantly higher </w:t>
      </w:r>
      <w:proofErr w:type="spellStart"/>
      <w:r w:rsidRPr="00FA5F6D">
        <w:t>μmax</w:t>
      </w:r>
      <w:proofErr w:type="spellEnd"/>
      <w:r w:rsidRPr="00FA5F6D">
        <w:t xml:space="preserve"> but also significantly </w:t>
      </w:r>
      <w:r w:rsidRPr="00FA5F6D">
        <w:rPr>
          <w:i/>
          <w:iCs/>
        </w:rPr>
        <w:t>lower</w:t>
      </w:r>
      <w:r w:rsidRPr="00FA5F6D">
        <w:t xml:space="preserve"> yield and longer lag at 42°C relative to 37°C — a decomposition that AUC alone would have obscured).</w:t>
      </w:r>
    </w:p>
    <w:p w14:paraId="6204E80B" w14:textId="77777777" w:rsidR="00FA5F6D" w:rsidRPr="00FA5F6D" w:rsidRDefault="00FA5F6D" w:rsidP="00FA5F6D">
      <w:pPr>
        <w:numPr>
          <w:ilvl w:val="0"/>
          <w:numId w:val="3"/>
        </w:numPr>
      </w:pPr>
      <w:proofErr w:type="spellStart"/>
      <w:r w:rsidRPr="00FA5F6D">
        <w:t>Ozbilek</w:t>
      </w:r>
      <w:proofErr w:type="spellEnd"/>
      <w:r w:rsidRPr="00FA5F6D">
        <w:t xml:space="preserve"> et al. (2025) instead collapsed the whole curve into one number, explicitly stating AUC "most comprehensively reflects the underlying growth data," because their goal was different: correlating a single fitness value against dozens of transcriptomic/structural variables across six mutants × two </w:t>
      </w:r>
      <w:r w:rsidRPr="00FA5F6D">
        <w:lastRenderedPageBreak/>
        <w:t xml:space="preserve">temperatures. Using </w:t>
      </w:r>
      <w:proofErr w:type="spellStart"/>
      <w:r w:rsidRPr="00FA5F6D">
        <w:t>μmax</w:t>
      </w:r>
      <w:proofErr w:type="spellEnd"/>
      <w:r w:rsidRPr="00FA5F6D">
        <w:t>, τ, and yield as three separate outcome variables would have tripled their correlation tests and made the cross-level story harder to tell cleanly.</w:t>
      </w:r>
    </w:p>
    <w:p w14:paraId="7146EAC0" w14:textId="77777777" w:rsidR="00FA5F6D" w:rsidRPr="00FA5F6D" w:rsidRDefault="00FA5F6D" w:rsidP="00FA5F6D">
      <w:r w:rsidRPr="00FA5F6D">
        <w:t>The trade-off in one sentence</w:t>
      </w:r>
    </w:p>
    <w:p w14:paraId="48A8B226" w14:textId="77777777" w:rsidR="00FA5F6D" w:rsidRPr="00FA5F6D" w:rsidRDefault="00FA5F6D" w:rsidP="00FA5F6D">
      <w:proofErr w:type="spellStart"/>
      <w:r w:rsidRPr="00FA5F6D">
        <w:t>maxOD</w:t>
      </w:r>
      <w:proofErr w:type="spellEnd"/>
      <w:r w:rsidRPr="00FA5F6D">
        <w:t xml:space="preserve"> gives you precision at the cost of completeness (you know exactly what changed, but you're ignoring dynamics); AUC gives you completeness at the cost of precision (you get one number that reflects "overall performance," but you can't tell from AUC alone whether a strain won on speed, yield, or both — you'd need to go back to the raw curve, or to </w:t>
      </w:r>
      <w:proofErr w:type="spellStart"/>
      <w:r w:rsidRPr="00FA5F6D">
        <w:t>μmax</w:t>
      </w:r>
      <w:proofErr w:type="spellEnd"/>
      <w:r w:rsidRPr="00FA5F6D">
        <w:t>/τ/yield individually, to find out).</w:t>
      </w:r>
    </w:p>
    <w:p w14:paraId="0AC732F3" w14:textId="77777777" w:rsidR="00FA5F6D" w:rsidRPr="00FA5F6D" w:rsidRDefault="00FA5F6D" w:rsidP="00FA5F6D">
      <w:r w:rsidRPr="00FA5F6D">
        <w:t xml:space="preserve">A practical note: they aren't fully independent. Two strains can have identical </w:t>
      </w:r>
      <w:proofErr w:type="spellStart"/>
      <w:r w:rsidRPr="00FA5F6D">
        <w:t>maxOD</w:t>
      </w:r>
      <w:proofErr w:type="spellEnd"/>
      <w:r w:rsidRPr="00FA5F6D">
        <w:t xml:space="preserve"> but different AUC (if one has a longer lag or slower rate getting there), and conversely identical AUC with different </w:t>
      </w:r>
      <w:proofErr w:type="spellStart"/>
      <w:r w:rsidRPr="00FA5F6D">
        <w:t>maxOD</w:t>
      </w:r>
      <w:proofErr w:type="spellEnd"/>
      <w:r w:rsidRPr="00FA5F6D">
        <w:t xml:space="preserve"> (a fast-but-lower-yielding strain can integrate to the same area as a slow-but-higher-yielding one). That non-equivalence is exactly why papers doing mechanistic dissection (like Rodríguez-Verdugo) tend to report yield/rate/lag separately, while papers doing broad correlational screens (like </w:t>
      </w:r>
      <w:proofErr w:type="spellStart"/>
      <w:r w:rsidRPr="00FA5F6D">
        <w:t>Ozbilek</w:t>
      </w:r>
      <w:proofErr w:type="spellEnd"/>
      <w:r w:rsidRPr="00FA5F6D">
        <w:t>) tend to reach for a single composite metric like AUC.</w:t>
      </w:r>
    </w:p>
    <w:p w14:paraId="4E464B99" w14:textId="77777777" w:rsidR="00FA5F6D" w:rsidRPr="00FA5F6D" w:rsidRDefault="00FA5F6D" w:rsidP="005D2AD0">
      <w:pPr>
        <w:rPr>
          <w:b/>
          <w:bCs/>
        </w:rPr>
      </w:pPr>
    </w:p>
    <w:sectPr w:rsidR="00FA5F6D" w:rsidRPr="00FA5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43EB7"/>
    <w:multiLevelType w:val="multilevel"/>
    <w:tmpl w:val="86E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872AD"/>
    <w:multiLevelType w:val="multilevel"/>
    <w:tmpl w:val="2E96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25F44"/>
    <w:multiLevelType w:val="multilevel"/>
    <w:tmpl w:val="FF7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206461">
    <w:abstractNumId w:val="1"/>
  </w:num>
  <w:num w:numId="2" w16cid:durableId="1865433461">
    <w:abstractNumId w:val="0"/>
  </w:num>
  <w:num w:numId="3" w16cid:durableId="484205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D0"/>
    <w:rsid w:val="00230860"/>
    <w:rsid w:val="00527A62"/>
    <w:rsid w:val="005D2AD0"/>
    <w:rsid w:val="00811CF0"/>
    <w:rsid w:val="00947DE9"/>
    <w:rsid w:val="00FA5F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B20A"/>
  <w15:chartTrackingRefBased/>
  <w15:docId w15:val="{0B9BDDC3-2B16-4098-A7CF-6D73DA2C6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AD0"/>
    <w:rPr>
      <w:rFonts w:eastAsiaTheme="majorEastAsia" w:cstheme="majorBidi"/>
      <w:color w:val="272727" w:themeColor="text1" w:themeTint="D8"/>
    </w:rPr>
  </w:style>
  <w:style w:type="paragraph" w:styleId="Title">
    <w:name w:val="Title"/>
    <w:basedOn w:val="Normal"/>
    <w:next w:val="Normal"/>
    <w:link w:val="TitleChar"/>
    <w:uiPriority w:val="10"/>
    <w:qFormat/>
    <w:rsid w:val="005D2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AD0"/>
    <w:pPr>
      <w:spacing w:before="160"/>
      <w:jc w:val="center"/>
    </w:pPr>
    <w:rPr>
      <w:i/>
      <w:iCs/>
      <w:color w:val="404040" w:themeColor="text1" w:themeTint="BF"/>
    </w:rPr>
  </w:style>
  <w:style w:type="character" w:customStyle="1" w:styleId="QuoteChar">
    <w:name w:val="Quote Char"/>
    <w:basedOn w:val="DefaultParagraphFont"/>
    <w:link w:val="Quote"/>
    <w:uiPriority w:val="29"/>
    <w:rsid w:val="005D2AD0"/>
    <w:rPr>
      <w:i/>
      <w:iCs/>
      <w:color w:val="404040" w:themeColor="text1" w:themeTint="BF"/>
    </w:rPr>
  </w:style>
  <w:style w:type="paragraph" w:styleId="ListParagraph">
    <w:name w:val="List Paragraph"/>
    <w:basedOn w:val="Normal"/>
    <w:uiPriority w:val="34"/>
    <w:qFormat/>
    <w:rsid w:val="005D2AD0"/>
    <w:pPr>
      <w:ind w:left="720"/>
      <w:contextualSpacing/>
    </w:pPr>
  </w:style>
  <w:style w:type="character" w:styleId="IntenseEmphasis">
    <w:name w:val="Intense Emphasis"/>
    <w:basedOn w:val="DefaultParagraphFont"/>
    <w:uiPriority w:val="21"/>
    <w:qFormat/>
    <w:rsid w:val="005D2AD0"/>
    <w:rPr>
      <w:i/>
      <w:iCs/>
      <w:color w:val="0F4761" w:themeColor="accent1" w:themeShade="BF"/>
    </w:rPr>
  </w:style>
  <w:style w:type="paragraph" w:styleId="IntenseQuote">
    <w:name w:val="Intense Quote"/>
    <w:basedOn w:val="Normal"/>
    <w:next w:val="Normal"/>
    <w:link w:val="IntenseQuoteChar"/>
    <w:uiPriority w:val="30"/>
    <w:qFormat/>
    <w:rsid w:val="005D2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AD0"/>
    <w:rPr>
      <w:i/>
      <w:iCs/>
      <w:color w:val="0F4761" w:themeColor="accent1" w:themeShade="BF"/>
    </w:rPr>
  </w:style>
  <w:style w:type="character" w:styleId="IntenseReference">
    <w:name w:val="Intense Reference"/>
    <w:basedOn w:val="DefaultParagraphFont"/>
    <w:uiPriority w:val="32"/>
    <w:qFormat/>
    <w:rsid w:val="005D2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Ziqing Liu</dc:creator>
  <cp:keywords/>
  <dc:description/>
  <cp:lastModifiedBy>Ziqing Liu</cp:lastModifiedBy>
  <cp:revision>1</cp:revision>
  <dcterms:created xsi:type="dcterms:W3CDTF">2026-08-18T05:01:00Z</dcterms:created>
  <dcterms:modified xsi:type="dcterms:W3CDTF">2026-08-18T07:28:00Z</dcterms:modified>
</cp:coreProperties>
</file>