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K&amp;P Atelier — Tài liệu chức năng</w:t>
      </w:r>
    </w:p>
    <w:p>
      <w:r>
        <w:t xml:space="preserve">Tài liệu mô tả các chức năng của trang di động K&amp;P Atelier, trình tự thao tác của người dùng và các giới hạn của bản prototype hiện tại.</w:t>
      </w:r>
    </w:p>
    <w:p>
      <w:pPr>
        <w:pStyle w:val="Heading1"/>
      </w:pPr>
      <w:r>
        <w:t xml:space="preserve">1. Các tệp trong dự án</w:t>
      </w:r>
    </w:p>
    <w:tbl>
      <w:tblPr>
        <w:tblW w:w="9360" w:type="dxa"/>
        <w:tblBorders>
          <w:top w:val="single" w:sz="12" w:color="201E1D"/>
          <w:bottom w:val="single" w:sz="12" w:color="201E1D"/>
          <w:insideH w:val="single" w:sz="4" w:color="C9C6C4"/>
        </w:tblBorders>
        <w:tblCellMar>
          <w:left w:w="100" w:type="dxa"/>
          <w:right w:w="100" w:type="dxa"/>
        </w:tblCellMar>
      </w:tblPr>
      <w:tblGrid>
        <w:gridCol w:w="3000"/>
        <w:gridCol w:w="6360"/>
      </w:tblGrid>
      <w:tr>
        <w:trPr>
          <w:tblHeader/>
        </w:trPr>
        <w:tc>
          <w:tcPr>
            <w:tcW w:w="3000" w:type="dxa"/>
            <w:shd w:val="clear" w:color="auto" w:fill="F3F2F2"/>
          </w:tcPr>
          <w:p>
            <w:pPr>
              <w:spacing w:before="60" w:after="60"/>
            </w:pPr>
            <w:r>
              <w:rPr>
                <w:b/>
              </w:rPr>
              <w:t xml:space="preserve">Tệp</w:t>
            </w:r>
          </w:p>
        </w:tc>
        <w:tc>
          <w:tcPr>
            <w:tcW w:w="6360" w:type="dxa"/>
            <w:shd w:val="clear" w:color="auto" w:fill="F3F2F2"/>
          </w:tcPr>
          <w:p>
            <w:pPr>
              <w:spacing w:before="60" w:after="60"/>
            </w:pPr>
            <w:r>
              <w:rPr>
                <w:b/>
              </w:rPr>
              <w:t xml:space="preserve">Nội dung</w:t>
            </w:r>
          </w:p>
        </w:tc>
      </w:tr>
      <w:tr>
        <w:trPr>
          <w:cantSplit/>
        </w:trPr>
        <w:tc>
          <w:tcPr>
            <w:tcW w:w="3000" w:type="dxa"/>
          </w:tcPr>
          <w:p>
            <w:pPr>
              <w:spacing w:before="60" w:after="60"/>
            </w:pPr>
            <w:r>
              <w:rPr>
                <w:b/>
              </w:rPr>
              <w:t xml:space="preserve">KP Atelier Mobile</w:t>
            </w:r>
          </w:p>
        </w:tc>
        <w:tc>
          <w:tcPr>
            <w:tcW w:w="6360" w:type="dxa"/>
          </w:tcPr>
          <w:p>
            <w:pPr>
              <w:spacing w:before="60" w:after="60"/>
            </w:pPr>
            <w:r>
              <w:t xml:space="preserve">Trang di động chính (390 × 844). Toàn bộ chức năng ở mục 2–4.</w:t>
            </w:r>
          </w:p>
        </w:tc>
      </w:tr>
      <w:tr>
        <w:trPr>
          <w:cantSplit/>
        </w:trPr>
        <w:tc>
          <w:tcPr>
            <w:tcW w:w="3000" w:type="dxa"/>
          </w:tcPr>
          <w:p>
            <w:pPr>
              <w:spacing w:before="60" w:after="60"/>
            </w:pPr>
            <w:r>
              <w:rPr>
                <w:b/>
              </w:rPr>
              <w:t xml:space="preserve">KP Atelier Phone View</w:t>
            </w:r>
          </w:p>
        </w:tc>
        <w:tc>
          <w:tcPr>
            <w:tcW w:w="6360" w:type="dxa"/>
          </w:tcPr>
          <w:p>
            <w:pPr>
              <w:spacing w:before="60" w:after="60"/>
            </w:pPr>
            <w:r>
              <w:t xml:space="preserve">Trang Mobile đặt trong khung điện thoại để trình chiếu.</w:t>
            </w:r>
          </w:p>
        </w:tc>
      </w:tr>
      <w:tr>
        <w:trPr>
          <w:cantSplit/>
        </w:trPr>
        <w:tc>
          <w:tcPr>
            <w:tcW w:w="3000" w:type="dxa"/>
          </w:tcPr>
          <w:p>
            <w:pPr>
              <w:spacing w:before="60" w:after="60"/>
            </w:pPr>
            <w:r>
              <w:rPr>
                <w:b/>
              </w:rPr>
              <w:t xml:space="preserve">Heart / Heart Phone View</w:t>
            </w:r>
          </w:p>
        </w:tc>
        <w:tc>
          <w:tcPr>
            <w:tcW w:w="6360" w:type="dxa"/>
          </w:tcPr>
          <w:p>
            <w:pPr>
              <w:spacing w:before="60" w:after="60"/>
            </w:pPr>
            <w:r>
              <w:t xml:space="preserve">Hiệu ứng trái tim nhấn giữ (mục 5), bản độc lập và bản trong khung điện thoại.</w:t>
            </w:r>
          </w:p>
        </w:tc>
      </w:tr>
      <w:tr>
        <w:trPr>
          <w:cantSplit/>
        </w:trPr>
        <w:tc>
          <w:tcPr>
            <w:tcW w:w="3000" w:type="dxa"/>
          </w:tcPr>
          <w:p>
            <w:pPr>
              <w:spacing w:before="60" w:after="60"/>
            </w:pPr>
            <w:r>
              <w:rPr>
                <w:b/>
              </w:rPr>
              <w:t xml:space="preserve">Cherie Charm</w:t>
            </w:r>
          </w:p>
        </w:tc>
        <w:tc>
          <w:tcPr>
            <w:tcW w:w="6360" w:type="dxa"/>
          </w:tcPr>
          <w:p>
            <w:pPr>
              <w:spacing w:before="60" w:after="60"/>
            </w:pPr>
            <w:r>
              <w:t xml:space="preserve">Trang bán hàng đã đổi thương hiệu sang K&amp;P: mã giảm giá KPGENZ, tên miền kpatelier.vn, ưu đãi miễn phí in thiệp, giỏ hàng dạng ngăn kéo.</w:t>
            </w:r>
          </w:p>
        </w:tc>
      </w:tr>
    </w:tbl>
    <w:p/>
    <w:p>
      <w:pPr>
        <w:pStyle w:val="Heading1"/>
      </w:pPr>
      <w:r>
        <w:t xml:space="preserve">2. Khung trang và điều hướng</w:t>
      </w:r>
    </w:p>
    <w:tbl>
      <w:tblPr>
        <w:tblW w:w="9360" w:type="dxa"/>
        <w:tblBorders>
          <w:top w:val="single" w:sz="12" w:color="201E1D"/>
          <w:bottom w:val="single" w:sz="12" w:color="201E1D"/>
          <w:insideH w:val="single" w:sz="4" w:color="C9C6C4"/>
        </w:tblBorders>
        <w:tblCellMar>
          <w:left w:w="100" w:type="dxa"/>
          <w:right w:w="100" w:type="dxa"/>
        </w:tblCellMar>
      </w:tblPr>
      <w:tblGrid>
        <w:gridCol w:w="3000"/>
        <w:gridCol w:w="6360"/>
      </w:tblGrid>
      <w:tr>
        <w:trPr>
          <w:tblHeader/>
        </w:trPr>
        <w:tc>
          <w:tcPr>
            <w:tcW w:w="3000" w:type="dxa"/>
            <w:shd w:val="clear" w:color="auto" w:fill="F3F2F2"/>
          </w:tcPr>
          <w:p>
            <w:pPr>
              <w:spacing w:before="60" w:after="60"/>
            </w:pPr>
            <w:r>
              <w:rPr>
                <w:b/>
              </w:rPr>
              <w:t xml:space="preserve">Thành phần</w:t>
            </w:r>
          </w:p>
        </w:tc>
        <w:tc>
          <w:tcPr>
            <w:tcW w:w="6360" w:type="dxa"/>
            <w:shd w:val="clear" w:color="auto" w:fill="F3F2F2"/>
          </w:tcPr>
          <w:p>
            <w:pPr>
              <w:spacing w:before="60" w:after="60"/>
            </w:pPr>
            <w:r>
              <w:rPr>
                <w:b/>
              </w:rPr>
              <w:t xml:space="preserve">Hành vi</w:t>
            </w:r>
          </w:p>
        </w:tc>
      </w:tr>
      <w:tr>
        <w:trPr>
          <w:cantSplit/>
        </w:trPr>
        <w:tc>
          <w:tcPr>
            <w:tcW w:w="3000" w:type="dxa"/>
          </w:tcPr>
          <w:p>
            <w:pPr>
              <w:spacing w:before="60" w:after="60"/>
            </w:pPr>
            <w:r>
              <w:rPr>
                <w:b/>
              </w:rPr>
              <w:t xml:space="preserve">Thanh đầu trang</w:t>
            </w:r>
          </w:p>
        </w:tc>
        <w:tc>
          <w:tcPr>
            <w:tcW w:w="6360" w:type="dxa"/>
          </w:tcPr>
          <w:p>
            <w:pPr>
              <w:spacing w:before="60" w:after="60"/>
            </w:pPr>
            <w:r>
              <w:t xml:space="preserve">Cố định trên cùng. Logo K&amp;P, nút Menu (tim nhấp nháy), biểu tượng tài khoản.</w:t>
            </w:r>
          </w:p>
        </w:tc>
      </w:tr>
      <w:tr>
        <w:trPr>
          <w:cantSplit/>
        </w:trPr>
        <w:tc>
          <w:tcPr>
            <w:tcW w:w="3000" w:type="dxa"/>
          </w:tcPr>
          <w:p>
            <w:pPr>
              <w:spacing w:before="60" w:after="60"/>
            </w:pPr>
            <w:r>
              <w:rPr>
                <w:b/>
              </w:rPr>
              <w:t xml:space="preserve">Menu rèm</w:t>
            </w:r>
          </w:p>
        </w:tc>
        <w:tc>
          <w:tcPr>
            <w:tcW w:w="6360" w:type="dxa"/>
          </w:tcPr>
          <w:p>
            <w:pPr>
              <w:spacing w:before="60" w:after="60"/>
            </w:pPr>
            <w:r>
              <w:t xml:space="preserve">Trượt từ trên xuống, phủ toàn màn hình. Mục lục: Khám Phá, Hạt Charm, Câu Chuyện Của Bạn, Về K&amp;P Atelier. Chạm một mục hoặc nút đóng để thu lại.</w:t>
            </w:r>
          </w:p>
        </w:tc>
      </w:tr>
      <w:tr>
        <w:trPr>
          <w:cantSplit/>
        </w:trPr>
        <w:tc>
          <w:tcPr>
            <w:tcW w:w="3000" w:type="dxa"/>
          </w:tcPr>
          <w:p>
            <w:pPr>
              <w:spacing w:before="60" w:after="60"/>
            </w:pPr>
            <w:r>
              <w:rPr>
                <w:b/>
              </w:rPr>
              <w:t xml:space="preserve">Thanh tab dưới</w:t>
            </w:r>
          </w:p>
        </w:tc>
        <w:tc>
          <w:tcPr>
            <w:tcW w:w="6360" w:type="dxa"/>
          </w:tcPr>
          <w:p>
            <w:pPr>
              <w:spacing w:before="60" w:after="60"/>
            </w:pPr>
            <w:r>
              <w:t xml:space="preserve">Bốn tab cố định: Khám Phá, Hạt Charm, Kỷ Niệm, Về K&amp;P.</w:t>
            </w:r>
          </w:p>
        </w:tc>
      </w:tr>
      <w:tr>
        <w:trPr>
          <w:cantSplit/>
        </w:trPr>
        <w:tc>
          <w:tcPr>
            <w:tcW w:w="3000" w:type="dxa"/>
          </w:tcPr>
          <w:p>
            <w:pPr>
              <w:spacing w:before="60" w:after="60"/>
            </w:pPr>
            <w:r>
              <w:rPr>
                <w:b/>
              </w:rPr>
              <w:t xml:space="preserve">Nút nổi “Tạo món quà của bạn”</w:t>
            </w:r>
          </w:p>
        </w:tc>
        <w:tc>
          <w:tcPr>
            <w:tcW w:w="6360" w:type="dxa"/>
          </w:tcPr>
          <w:p>
            <w:pPr>
              <w:spacing w:before="60" w:after="60"/>
            </w:pPr>
            <w:r>
              <w:t xml:space="preserve">Nằm trên thanh tab. Ẩn khi cuộn xuống, hiện lại khi cuộn lên hoặc về gần đầu trang.</w:t>
            </w:r>
          </w:p>
        </w:tc>
      </w:tr>
      <w:tr>
        <w:trPr>
          <w:cantSplit/>
        </w:trPr>
        <w:tc>
          <w:tcPr>
            <w:tcW w:w="3000" w:type="dxa"/>
          </w:tcPr>
          <w:p>
            <w:pPr>
              <w:spacing w:before="60" w:after="60"/>
            </w:pPr>
            <w:r>
              <w:rPr>
                <w:b/>
              </w:rPr>
              <w:t xml:space="preserve">Tim khi chạm</w:t>
            </w:r>
          </w:p>
        </w:tc>
        <w:tc>
          <w:tcPr>
            <w:tcW w:w="6360" w:type="dxa"/>
          </w:tcPr>
          <w:p>
            <w:pPr>
              <w:spacing w:before="60" w:after="60"/>
            </w:pPr>
            <w:r>
              <w:t xml:space="preserve">Mỗi lần chạm nút, liên kết hoặc ô nhập, một trái tim nhỏ bay lên từ điểm chạm rồi mờ dần.</w:t>
            </w:r>
          </w:p>
        </w:tc>
      </w:tr>
    </w:tbl>
    <w:p/>
    <w:p>
      <w:pPr>
        <w:pStyle w:val="Heading1"/>
      </w:pPr>
      <w:r>
        <w:t xml:space="preserve">3. Luồng tạo món quà</w:t>
      </w:r>
    </w:p>
    <w:p>
      <w:r>
        <w:t xml:space="preserve">Người dùng đi từ trên xuống theo thứ tự sau. Mọi bước đều không bắt buộc.</w:t>
      </w:r>
    </w:p>
    <w:p>
      <w:pPr>
        <w:pStyle w:val="Heading2"/>
      </w:pPr>
      <w:r>
        <w:t xml:space="preserve">3.1 Chọn người nhận</w:t>
      </w:r>
    </w:p>
    <w:p>
      <w:r>
        <w:t xml:space="preserve">Năm lựa chọn: Cho nàng, Cho chàng, Cho mẹ kính yêu, Cho bạn thân tri kỷ, Cho người tôi thầm thương. Dòng được chọn có nền nhấn và dấu tim. Câu trích dẫn bên dưới mờ đi rồi đổi theo người nhận.</w:t>
      </w:r>
    </w:p>
    <w:p>
      <w:pPr>
        <w:pStyle w:val="Heading2"/>
      </w:pPr>
      <w:r>
        <w:t xml:space="preserve">3.2 Thông tin người tặng và người nhận</w:t>
      </w:r>
    </w:p>
    <w:p>
      <w:r>
        <w:t xml:space="preserve">Ba ô nhập: Tên của bạn / Danh xưng đặc biệt, Tên người nhận, Xưng hô (VD: Anh – Em, Tớ – Cậu). Cả ba được gửi kèm làm ngữ cảnh cho AI ở bước 3.3.</w:t>
      </w:r>
    </w:p>
    <w:p>
      <w:pPr>
        <w:pStyle w:val="Heading2"/>
      </w:pPr>
      <w:r>
        <w:t xml:space="preserve">3.3 Lời nhắn và trợ lý AI</w:t>
      </w:r>
    </w:p>
    <w:p>
      <w:r>
        <w:t xml:space="preserve">Ô soạn lời nhắn có sẵn nội dung mẫu. Bên dưới là một hàng bốn nút:</w:t>
      </w:r>
    </w:p>
    <w:tbl>
      <w:tblPr>
        <w:tblW w:w="9360" w:type="dxa"/>
        <w:tblBorders>
          <w:top w:val="single" w:sz="12" w:color="201E1D"/>
          <w:bottom w:val="single" w:sz="12" w:color="201E1D"/>
          <w:insideH w:val="single" w:sz="4" w:color="C9C6C4"/>
        </w:tblBorders>
        <w:tblCellMar>
          <w:left w:w="100" w:type="dxa"/>
          <w:right w:w="100" w:type="dxa"/>
        </w:tblCellMar>
      </w:tblPr>
      <w:tblGrid>
        <w:gridCol w:w="3000"/>
        <w:gridCol w:w="6360"/>
      </w:tblGrid>
      <w:tr>
        <w:trPr>
          <w:tblHeader/>
        </w:trPr>
        <w:tc>
          <w:tcPr>
            <w:tcW w:w="3000" w:type="dxa"/>
            <w:shd w:val="clear" w:color="auto" w:fill="F3F2F2"/>
          </w:tcPr>
          <w:p>
            <w:pPr>
              <w:spacing w:before="60" w:after="60"/>
            </w:pPr>
            <w:r>
              <w:rPr>
                <w:b/>
              </w:rPr>
              <w:t xml:space="preserve">Nút</w:t>
            </w:r>
          </w:p>
        </w:tc>
        <w:tc>
          <w:tcPr>
            <w:tcW w:w="6360" w:type="dxa"/>
            <w:shd w:val="clear" w:color="auto" w:fill="F3F2F2"/>
          </w:tcPr>
          <w:p>
            <w:pPr>
              <w:spacing w:before="60" w:after="60"/>
            </w:pPr>
            <w:r>
              <w:rPr>
                <w:b/>
              </w:rPr>
              <w:t xml:space="preserve">Kết quả</w:t>
            </w:r>
          </w:p>
        </w:tc>
      </w:tr>
      <w:tr>
        <w:trPr>
          <w:cantSplit/>
        </w:trPr>
        <w:tc>
          <w:tcPr>
            <w:tcW w:w="3000" w:type="dxa"/>
          </w:tcPr>
          <w:p>
            <w:pPr>
              <w:spacing w:before="60" w:after="60"/>
            </w:pPr>
            <w:r>
              <w:rPr>
                <w:b/>
              </w:rPr>
              <w:t xml:space="preserve">AI viết giúp</w:t>
            </w:r>
          </w:p>
        </w:tc>
        <w:tc>
          <w:tcPr>
            <w:tcW w:w="6360" w:type="dxa"/>
          </w:tcPr>
          <w:p>
            <w:pPr>
              <w:spacing w:before="60" w:after="60"/>
            </w:pPr>
            <w:r>
              <w:t xml:space="preserve">Viết lời nhắn mới 2–3 câu (tối đa 60 từ) và thay vào ô soạn.</w:t>
            </w:r>
          </w:p>
        </w:tc>
      </w:tr>
      <w:tr>
        <w:trPr>
          <w:cantSplit/>
        </w:trPr>
        <w:tc>
          <w:tcPr>
            <w:tcW w:w="3000" w:type="dxa"/>
          </w:tcPr>
          <w:p>
            <w:pPr>
              <w:spacing w:before="60" w:after="60"/>
            </w:pPr>
            <w:r>
              <w:rPr>
                <w:b/>
              </w:rPr>
              <w:t xml:space="preserve">Gợi ý ý tưởng</w:t>
            </w:r>
          </w:p>
        </w:tc>
        <w:tc>
          <w:tcPr>
            <w:tcW w:w="6360" w:type="dxa"/>
          </w:tcPr>
          <w:p>
            <w:pPr>
              <w:spacing w:before="60" w:after="60"/>
            </w:pPr>
            <w:r>
              <w:t xml:space="preserve">Hiện 3 ý tưởng ngắn. Chạm một ý tưởng để AI viết thành lời nhắn hoàn chỉnh.</w:t>
            </w:r>
          </w:p>
        </w:tc>
      </w:tr>
      <w:tr>
        <w:trPr>
          <w:cantSplit/>
        </w:trPr>
        <w:tc>
          <w:tcPr>
            <w:tcW w:w="3000" w:type="dxa"/>
          </w:tcPr>
          <w:p>
            <w:pPr>
              <w:spacing w:before="60" w:after="60"/>
            </w:pPr>
            <w:r>
              <w:rPr>
                <w:b/>
              </w:rPr>
              <w:t xml:space="preserve">Trau chuốt</w:t>
            </w:r>
          </w:p>
        </w:tc>
        <w:tc>
          <w:tcPr>
            <w:tcW w:w="6360" w:type="dxa"/>
          </w:tcPr>
          <w:p>
            <w:pPr>
              <w:spacing w:before="60" w:after="60"/>
            </w:pPr>
            <w:r>
              <w:t xml:space="preserve">Viết lại lời nhắn hiện có cho mượt hơn, giữ ý và độ dài. Nếu ô trống, hiện nhắc “Hãy viết vài dòng trước”.</w:t>
            </w:r>
          </w:p>
        </w:tc>
      </w:tr>
      <w:tr>
        <w:trPr>
          <w:cantSplit/>
        </w:trPr>
        <w:tc>
          <w:tcPr>
            <w:tcW w:w="3000" w:type="dxa"/>
          </w:tcPr>
          <w:p>
            <w:pPr>
              <w:spacing w:before="60" w:after="60"/>
            </w:pPr>
            <w:r>
              <w:rPr>
                <w:b/>
              </w:rPr>
              <w:t xml:space="preserve">Không để lời nhắn</w:t>
            </w:r>
          </w:p>
        </w:tc>
        <w:tc>
          <w:tcPr>
            <w:tcW w:w="6360" w:type="dxa"/>
          </w:tcPr>
          <w:p>
            <w:pPr>
              <w:spacing w:before="60" w:after="60"/>
            </w:pPr>
            <w:r>
              <w:t xml:space="preserve">Bật/tắt. Khi bật: ẩn ô soạn, hiện thông báo quà gửi không kèm lời nhắn, khóa ba nút AI.</w:t>
            </w:r>
          </w:p>
        </w:tc>
      </w:tr>
    </w:tbl>
    <w:p/>
    <w:p>
      <w:r>
        <w:t xml:space="preserve">Trong lúc AI xử lý, các nút AI bị khóa và hiện dòng trạng thái. Nếu lỗi, hiện “AI đang bận, vui lòng thử lại.”</w:t>
      </w:r>
    </w:p>
    <w:p>
      <w:pPr>
        <w:pStyle w:val="Heading2"/>
      </w:pPr>
      <w:r>
        <w:t xml:space="preserve">3.4 Lời nhắn giọng nói</w:t>
      </w:r>
    </w:p>
    <w:p>
      <w:r>
        <w:t xml:space="preserve">Sóng âm 12 vạch, đồng hồ thời lượng (giới hạn 02:00) và ba nút: Ghi lại (xóa về 00:00), Thu âm / Dừng (lưu lời nhắn, dừng sóng âm), Nghe thử (phát / tạm dừng).</w:t>
      </w:r>
    </w:p>
    <w:p>
      <w:pPr>
        <w:pStyle w:val="Heading2"/>
      </w:pPr>
      <w:r>
        <w:t xml:space="preserve">3.5 Ảnh kỷ niệm đính kèm</w:t>
      </w:r>
    </w:p>
    <w:p>
      <w:r>
        <w:t xml:space="preserve">Lưới ảnh kiểu polaroid, mỗi ảnh có tiêu đề và ghi chú. Nút “+ Thêm ảnh kỷ niệm vào chip NFC” thêm một ảnh vào lưới và chuyển sang trạng thái “✓ Đã đính kèm ảnh kỷ niệm”.</w:t>
      </w:r>
    </w:p>
    <w:p>
      <w:pPr>
        <w:pStyle w:val="Heading2"/>
      </w:pPr>
      <w:r>
        <w:t xml:space="preserve">3.6 Bài nhạc kỷ niệm</w:t>
      </w:r>
    </w:p>
    <w:p>
      <w:r>
        <w:t xml:space="preserve">Ô nhập tên bài hát hoặc link YouTube/Spotify. Khi có nội dung, hiện thẻ bài hát với nút phát thử và trạng thái “Phát khi mở quà” / “Đang phát thử…”. Cuối khối hiển thị nhãn giai điệu mở hộp và “Đã đồng bộ NFC”.</w:t>
      </w:r>
    </w:p>
    <w:p>
      <w:pPr>
        <w:pStyle w:val="Heading1"/>
      </w:pPr>
      <w:r>
        <w:t xml:space="preserve">4. Các khối giới thiệu sản phẩm</w:t>
      </w:r>
    </w:p>
    <w:tbl>
      <w:tblPr>
        <w:tblW w:w="9360" w:type="dxa"/>
        <w:tblBorders>
          <w:top w:val="single" w:sz="12" w:color="201E1D"/>
          <w:bottom w:val="single" w:sz="12" w:color="201E1D"/>
          <w:insideH w:val="single" w:sz="4" w:color="C9C6C4"/>
        </w:tblBorders>
        <w:tblCellMar>
          <w:left w:w="100" w:type="dxa"/>
          <w:right w:w="100" w:type="dxa"/>
        </w:tblCellMar>
      </w:tblPr>
      <w:tblGrid>
        <w:gridCol w:w="3000"/>
        <w:gridCol w:w="6360"/>
      </w:tblGrid>
      <w:tr>
        <w:trPr>
          <w:tblHeader/>
        </w:trPr>
        <w:tc>
          <w:tcPr>
            <w:tcW w:w="3000" w:type="dxa"/>
            <w:shd w:val="clear" w:color="auto" w:fill="F3F2F2"/>
          </w:tcPr>
          <w:p>
            <w:pPr>
              <w:spacing w:before="60" w:after="60"/>
            </w:pPr>
            <w:r>
              <w:rPr>
                <w:b/>
              </w:rPr>
              <w:t xml:space="preserve">Khối</w:t>
            </w:r>
          </w:p>
        </w:tc>
        <w:tc>
          <w:tcPr>
            <w:tcW w:w="6360" w:type="dxa"/>
            <w:shd w:val="clear" w:color="auto" w:fill="F3F2F2"/>
          </w:tcPr>
          <w:p>
            <w:pPr>
              <w:spacing w:before="60" w:after="60"/>
            </w:pPr>
            <w:r>
              <w:rPr>
                <w:b/>
              </w:rPr>
              <w:t xml:space="preserve">Hành vi</w:t>
            </w:r>
          </w:p>
        </w:tc>
      </w:tr>
      <w:tr>
        <w:trPr>
          <w:cantSplit/>
        </w:trPr>
        <w:tc>
          <w:tcPr>
            <w:tcW w:w="3000" w:type="dxa"/>
          </w:tcPr>
          <w:p>
            <w:pPr>
              <w:spacing w:before="60" w:after="60"/>
            </w:pPr>
            <w:r>
              <w:rPr>
                <w:b/>
              </w:rPr>
              <w:t xml:space="preserve">Hero</w:t>
            </w:r>
          </w:p>
        </w:tc>
        <w:tc>
          <w:tcPr>
            <w:tcW w:w="6360" w:type="dxa"/>
          </w:tcPr>
          <w:p>
            <w:pPr>
              <w:spacing w:before="60" w:after="60"/>
            </w:pPr>
            <w:r>
              <w:t xml:space="preserve">Ảnh vòng tay với nhãn “Kết Nối NFC” và “Bí mật số”. Nút “Khám phá K&amp;P” cuộn xuống phần chọn người nhận.</w:t>
            </w:r>
          </w:p>
        </w:tc>
      </w:tr>
      <w:tr>
        <w:trPr>
          <w:cantSplit/>
        </w:trPr>
        <w:tc>
          <w:tcPr>
            <w:tcW w:w="3000" w:type="dxa"/>
          </w:tcPr>
          <w:p>
            <w:pPr>
              <w:spacing w:before="60" w:after="60"/>
            </w:pPr>
            <w:r>
              <w:rPr>
                <w:b/>
              </w:rPr>
              <w:t xml:space="preserve">Mỗi chiếc charm là một câu chuyện</w:t>
            </w:r>
          </w:p>
        </w:tc>
        <w:tc>
          <w:tcPr>
            <w:tcW w:w="6360" w:type="dxa"/>
          </w:tcPr>
          <w:p>
            <w:pPr>
              <w:spacing w:before="60" w:after="60"/>
            </w:pPr>
            <w:r>
              <w:t xml:space="preserve">Bốn charm: Tình Yêu, Kỷ Niệm, Vĩnh Cửu, Ước Mơ. Chọn bằng điểm chạm trên ảnh hoặc tab bên dưới; hộp chi tiết đổi tiêu đề, nhãn và câu chuyện.</w:t>
            </w:r>
          </w:p>
        </w:tc>
      </w:tr>
      <w:tr>
        <w:trPr>
          <w:cantSplit/>
        </w:trPr>
        <w:tc>
          <w:tcPr>
            <w:tcW w:w="3000" w:type="dxa"/>
          </w:tcPr>
          <w:p>
            <w:pPr>
              <w:spacing w:before="60" w:after="60"/>
            </w:pPr>
            <w:r>
              <w:rPr>
                <w:b/>
              </w:rPr>
              <w:t xml:space="preserve">Khóa gia bảo</w:t>
            </w:r>
          </w:p>
        </w:tc>
        <w:tc>
          <w:tcPr>
            <w:tcW w:w="6360" w:type="dxa"/>
          </w:tcPr>
          <w:p>
            <w:pPr>
              <w:spacing w:before="60" w:after="60"/>
            </w:pPr>
            <w:r>
              <w:t xml:space="preserve">Thẻ tĩnh hiển thị mã số chế tác độc bản (K&amp;P số 204).</w:t>
            </w:r>
          </w:p>
        </w:tc>
      </w:tr>
      <w:tr>
        <w:trPr>
          <w:cantSplit/>
        </w:trPr>
        <w:tc>
          <w:tcPr>
            <w:tcW w:w="3000" w:type="dxa"/>
          </w:tcPr>
          <w:p>
            <w:pPr>
              <w:spacing w:before="60" w:after="60"/>
            </w:pPr>
            <w:r>
              <w:rPr>
                <w:b/>
              </w:rPr>
              <w:t xml:space="preserve">Chế tác tương tác</w:t>
            </w:r>
          </w:p>
        </w:tc>
        <w:tc>
          <w:tcPr>
            <w:tcW w:w="6360" w:type="dxa"/>
          </w:tcPr>
          <w:p>
            <w:pPr>
              <w:spacing w:before="60" w:after="60"/>
            </w:pPr>
            <w:r>
              <w:t xml:space="preserve">Bốn bước lắp ráp (Dây cơ bản → Tình yêu → Kỷ niệm → Vĩnh cửu). Chọn trực tiếp hoặc bấm “Gắn charm tiếp theo”. Ở bước 4, hiệu ứng tim bung trong 2,2 giây và nút đổi thành “Kỷ vật đã trọn vẹn ♡”; bấm lần nữa quay về bước 1.</w:t>
            </w:r>
          </w:p>
        </w:tc>
      </w:tr>
      <w:tr>
        <w:trPr>
          <w:cantSplit/>
        </w:trPr>
        <w:tc>
          <w:tcPr>
            <w:tcW w:w="3000" w:type="dxa"/>
          </w:tcPr>
          <w:p>
            <w:pPr>
              <w:spacing w:before="60" w:after="60"/>
            </w:pPr>
            <w:r>
              <w:rPr>
                <w:b/>
              </w:rPr>
              <w:t xml:space="preserve">Kêu gọi cuối trang và footer</w:t>
            </w:r>
          </w:p>
        </w:tc>
        <w:tc>
          <w:tcPr>
            <w:tcW w:w="6360" w:type="dxa"/>
          </w:tcPr>
          <w:p>
            <w:pPr>
              <w:spacing w:before="60" w:after="60"/>
            </w:pPr>
            <w:r>
              <w:t xml:space="preserve">Nút “Bước vào thế giới K&amp;P”, các liên kết chính sách và bản quyền.</w:t>
            </w:r>
          </w:p>
        </w:tc>
      </w:tr>
    </w:tbl>
    <w:p/>
    <w:p>
      <w:pPr>
        <w:pStyle w:val="Heading1"/>
      </w:pPr>
      <w:r>
        <w:t xml:space="preserve">5. Hiệu ứng trái tim nhấn giữ</w:t>
      </w:r>
    </w:p>
    <w:p>
      <w:r>
        <w:t xml:space="preserve">Trái tim hạt ánh sáng co giãn vừa màn hình điện thoại, bên dưới có một nút tròn. Khi nhấn giữ nút, các vệt sáng bắn từ nút lên trái tim và các hạt tụ dần thành hình trái tim hoàn chỉnh. Khi thả tay, toàn bộ hiệu ứng dừng lại ở trạng thái đang có. Mật độ và độ mờ của vệt sáng đã được giảm để trái tim luôn nhìn rõ.</w:t>
      </w:r>
    </w:p>
    <w:p>
      <w:pPr>
        <w:pStyle w:val="Heading1"/>
      </w:pPr>
      <w:r>
        <w:t xml:space="preserve">6. Giới hạn của bản prototype</w:t>
      </w:r>
    </w:p>
    <w:p>
      <w:pPr>
        <w:pStyle w:val="ListParagraph"/>
        <w:numPr>
          <w:ilvl w:val="0"/>
          <w:numId w:val="1"/>
        </w:numPr>
      </w:pPr>
      <w:r>
        <w:t xml:space="preserve">Thu âm giọng nói là mô phỏng giao diện, không dùng micro thật và không lưu tệp âm thanh.</w:t>
      </w:r>
    </w:p>
    <w:p>
      <w:pPr>
        <w:pStyle w:val="ListParagraph"/>
        <w:numPr>
          <w:ilvl w:val="0"/>
          <w:numId w:val="1"/>
        </w:numPr>
      </w:pPr>
      <w:r>
        <w:t xml:space="preserve">Nút thêm ảnh chèn một ảnh mẫu cố định, chưa mở trình chọn ảnh.</w:t>
      </w:r>
    </w:p>
    <w:p>
      <w:pPr>
        <w:pStyle w:val="ListParagraph"/>
        <w:numPr>
          <w:ilvl w:val="0"/>
          <w:numId w:val="1"/>
        </w:numPr>
      </w:pPr>
      <w:r>
        <w:t xml:space="preserve">Bài nhạc chỉ hiển thị tên, chưa tìm kiếm hay phát nhạc thật.</w:t>
      </w:r>
    </w:p>
    <w:p>
      <w:pPr>
        <w:pStyle w:val="ListParagraph"/>
        <w:numPr>
          <w:ilvl w:val="0"/>
          <w:numId w:val="1"/>
        </w:numPr>
      </w:pPr>
      <w:r>
        <w:t xml:space="preserve">Ba nút AI gọi mô hình ngôn ngữ thật; các phần NFC, mã hóa và đồng bộ chỉ là nội dung hiển thị.</w:t>
      </w:r>
    </w:p>
    <w:p>
      <w:pPr>
        <w:pStyle w:val="ListParagraph"/>
        <w:numPr>
          <w:ilvl w:val="0"/>
          <w:numId w:val="1"/>
        </w:numPr>
      </w:pPr>
      <w:r>
        <w:t xml:space="preserve">Các liên kết menu, tab và nút “Tạo món quà” chưa dẫn tới trang khác.</w:t>
      </w:r>
    </w:p>
    <w:sectPr>
      <w:pgSz w:w="11906" w:h="16838"/>
      <w:pgMar w:top="1134" w:right="1134" w:bottom="1134" w:left="1134" w:header="567" w:footer="567" w:gutter="0"/>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1"/>
        <w:color w:val="201E1D"/>
        <w:lang w:val="vi-VN"/>
      </w:rPr>
    </w:rPrDefault>
    <w:pPrDefault>
      <w:pPr>
        <w:spacing w:after="140" w:line="300" w:lineRule="auto"/>
      </w:pPr>
    </w:pPrDefault>
  </w:docDefaults>
  <w:style w:type="paragraph" w:default="1" w:styleId="Normal">
    <w:name w:val="Normal"/>
  </w:style>
  <w:style w:type="paragraph" w:styleId="Title">
    <w:name w:val="Title"/>
    <w:basedOn w:val="Normal"/>
    <w:pPr>
      <w:pBdr>
        <w:bottom w:val="single" w:sz="12" w:space="8" w:color="201E1D"/>
      </w:pBdr>
      <w:spacing w:after="240"/>
    </w:pPr>
    <w:rPr>
      <w:b/>
      <w:sz w:val="48"/>
    </w:rPr>
  </w:style>
  <w:style w:type="paragraph" w:styleId="Heading1">
    <w:name w:val="heading 1"/>
    <w:basedOn w:val="Normal"/>
    <w:next w:val="Normal"/>
    <w:pPr>
      <w:keepNext/>
      <w:spacing w:before="320" w:after="120"/>
      <w:outlineLvl w:val="0"/>
    </w:pPr>
    <w:rPr>
      <w:b/>
      <w:sz w:val="32"/>
    </w:rPr>
  </w:style>
  <w:style w:type="paragraph" w:styleId="Heading2">
    <w:name w:val="heading 2"/>
    <w:basedOn w:val="Normal"/>
    <w:next w:val="Normal"/>
    <w:pPr>
      <w:keepNext/>
      <w:spacing w:before="200" w:after="80"/>
      <w:outlineLvl w:val="1"/>
    </w:pPr>
    <w:rPr>
      <w:b/>
      <w:color w:val="B3230E"/>
      <w:sz w:val="24"/>
    </w:rPr>
  </w:style>
  <w:style w:type="paragraph" w:styleId="ListParagraph">
    <w:name w:val="List Paragraph"/>
    <w:basedOn w:val="Normal"/>
    <w:pPr>
      <w:spacing w:after="80"/>
      <w:ind w:left="720"/>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