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CSMEval03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short briefing packet describing how Carrington Storm Motors’</w:t>
      </w:r>
      <w:r>
        <w:t xml:space="preserve"> </w:t>
      </w:r>
      <w:r>
        <w:t xml:space="preserve">engineering research uses Solar Cycle 25 progression data (SSN ~137 confirmed</w:t>
      </w:r>
      <w:r>
        <w:t xml:space="preserve"> </w:t>
      </w:r>
      <w:r>
        <w:t xml:space="preserve">peak) as a design basis across grid, bridge, and vessel resilience work, plus</w:t>
      </w:r>
      <w:r>
        <w:t xml:space="preserve"> </w:t>
      </w:r>
      <w:r>
        <w:t xml:space="preserve">some forensic thermal-anomaly findings that may be relevant to your</w:t>
      </w:r>
      <w:r>
        <w:t xml:space="preserve"> </w:t>
      </w:r>
      <w:r>
        <w:t xml:space="preserve">impact-verification efforts. We’d welcome the chance to present an abstract at</w:t>
      </w:r>
      <w:r>
        <w:t xml:space="preserve"> </w:t>
      </w:r>
      <w:r>
        <w:t xml:space="preserve">the next Space Weather Workshop or submit to AGU’s Space Weather section —</w:t>
      </w:r>
      <w:r>
        <w:t xml:space="preserve"> </w:t>
      </w:r>
      <w:r>
        <w:t xml:space="preserve">whichever is the more appropriate venue for a technical review.</w:t>
      </w:r>
    </w:p>
    <w:p>
      <w:pPr>
        <w:pStyle w:val="BodyText"/>
      </w:pPr>
      <w:r>
        <w:t xml:space="preserve">No ask beyond that. If something here is wrong, we’d genuinely rather hear it</w:t>
      </w:r>
      <w:r>
        <w:t xml:space="preserve"> </w:t>
      </w:r>
      <w:r>
        <w:t xml:space="preserve">from you first.</w:t>
      </w:r>
    </w:p>
    <w:p>
      <w:pPr>
        <w:pStyle w:val="BodyText"/>
      </w:pPr>
      <w:r>
        <w:t xml:space="preserve">Grateful, always, for a forecast that lets the rest of us plan instead of</w:t>
      </w:r>
      <w:r>
        <w:t xml:space="preserve"> </w:t>
      </w:r>
      <w:r>
        <w:t xml:space="preserve">guess.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3-compiled-briefing-packet"/>
    <w:p>
      <w:pPr>
        <w:pStyle w:val="Heading1"/>
      </w:pPr>
      <w:r>
        <w:t xml:space="preserve">CSMEval03 — COMPILED BRIEFING PACKET</w:t>
      </w:r>
    </w:p>
    <w:bookmarkStart w:id="10" w:name="X9c42600d2e7f8e1ea8a7c0e2b5b693bdcdae967"/>
    <w:p>
      <w:pPr>
        <w:pStyle w:val="Heading2"/>
      </w:pPr>
      <w:r>
        <w:t xml:space="preserve">NOAA &amp; NASA Space Weather and Heliophysics Programs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NOAA &amp; NASA Space Weather and Heliophysics Programs sector (CSMEval03), in</w:t>
      </w:r>
      <w:r>
        <w:t xml:space="preserve"> </w:t>
      </w:r>
      <w:r>
        <w:t xml:space="preserve">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Closing the Loop: Data to Engineering and 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Why This Is a Relationship, Not a Pitch Meeting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Two Venues You’re Already Running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"True Things, Clearly Said"</w:t>
      </w:r>
    </w:p>
    <w:p>
      <w:pPr>
        <w:pStyle w:val="FirstParagraph"/>
      </w:pPr>
      <w:r>
        <w:t xml:space="preserve">I want to be upfront about something most outreach emails bury in paragraph</w:t>
      </w:r>
      <w:r>
        <w:t xml:space="preserve"> </w:t>
      </w:r>
      <w:r>
        <w:t xml:space="preserve">four: we are not trying to sell you anything. You don’t buy dielectric</w:t>
      </w:r>
      <w:r>
        <w:t xml:space="preserve"> </w:t>
      </w:r>
      <w:r>
        <w:t xml:space="preserve">monopoles. You make the forecasts that tell the rest of us whether we need</w:t>
      </w:r>
      <w:r>
        <w:t xml:space="preserve"> </w:t>
      </w:r>
      <w:r>
        <w:t xml:space="preserve">them. This briefing is the unusual kind — the kind where the point is just</w:t>
      </w:r>
      <w:r>
        <w:t xml:space="preserve"> </w:t>
      </w:r>
      <w:r>
        <w:t xml:space="preserve">“here’s what we built with your work, and here’s what we noticed while</w:t>
      </w:r>
      <w:r>
        <w:t xml:space="preserve"> </w:t>
      </w:r>
      <w:r>
        <w:t xml:space="preserve">building it that you might not have heard from an engineering angle before.”</w:t>
      </w:r>
    </w:p>
    <w:p>
      <w:pPr>
        <w:pStyle w:val="SourceCode"/>
      </w:pPr>
      <w:r>
        <w:rPr>
          <w:rStyle w:val="VerbatimChar"/>
        </w:rPr>
        <w:t xml:space="preserve">             CLOSING THE LOOP: DATA TO ENGINEERING AND BACK</w:t>
      </w:r>
      <w:r>
        <w:br/>
      </w:r>
      <w:r>
        <w:rPr>
          <w:rStyle w:val="VerbatimChar"/>
        </w:rPr>
        <w:t xml:space="preserve">             CSMEval03-A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how the CSM research corpus operationalizes NOAA/NASA space-weather</w:t>
      </w:r>
      <w:r>
        <w:t xml:space="preserve"> </w:t>
      </w:r>
      <w:r>
        <w:t xml:space="preserve">data, and what applied-engineering findings might be useful back to the</w:t>
      </w:r>
      <w:r>
        <w:t xml:space="preserve"> </w:t>
      </w:r>
      <w:r>
        <w:t xml:space="preserve">forecasting and impact-verification mission.</w:t>
      </w:r>
    </w:p>
    <w:p>
      <w:pPr>
        <w:numPr>
          <w:ilvl w:val="0"/>
          <w:numId w:val="1002"/>
        </w:numPr>
      </w:pPr>
      <w:r>
        <w:t xml:space="preserve">DESIGN-BASIS CITATION CONSISTENCY</w:t>
      </w:r>
      <w:r>
        <w:t xml:space="preserve"> </w:t>
      </w:r>
      <w:r>
        <w:t xml:space="preserve">Every CSM document uses the same baseline: Solar Cycle 25’s confirmed SSN</w:t>
      </w:r>
      <w:r>
        <w:t xml:space="preserve"> </w:t>
      </w:r>
      <w:r>
        <w:t xml:space="preserve">~137 peak (NOAA SWPC Q1 2026 progression report) and the 1859 Carrington</w:t>
      </w:r>
      <w:r>
        <w:t xml:space="preserve"> </w:t>
      </w:r>
      <w:r>
        <w:t xml:space="preserve">Event as the upper-bound historical benchmark, matching the same benchmark</w:t>
      </w:r>
      <w:r>
        <w:t xml:space="preserve"> </w:t>
      </w:r>
      <w:r>
        <w:t xml:space="preserve">event NERC uses in its own GMD planning standard.</w:t>
      </w:r>
    </w:p>
    <w:p>
      <w:pPr>
        <w:numPr>
          <w:ilvl w:val="0"/>
          <w:numId w:val="1002"/>
        </w:numPr>
      </w:pPr>
      <w:r>
        <w:t xml:space="preserve">PUBLIC-FACING TRANSLATION LAYER</w:t>
      </w:r>
      <w:r>
        <w:t xml:space="preserve"> </w:t>
      </w:r>
      <w:r>
        <w:t xml:space="preserve">Abstract Kp/G-scale alert language doesn’t tell a homeowner or a small</w:t>
      </w:r>
      <w:r>
        <w:t xml:space="preserve"> </w:t>
      </w:r>
      <w:r>
        <w:t xml:space="preserve">business what to actually do. The CSM consumer product line (Aegis Home /</w:t>
      </w:r>
      <w:r>
        <w:t xml:space="preserve"> </w:t>
      </w:r>
      <w:r>
        <w:t xml:space="preserve">Aegis Embark) exists partly as a translation layer — turning a G-scale</w:t>
      </w:r>
      <w:r>
        <w:t xml:space="preserve"> </w:t>
      </w:r>
      <w:r>
        <w:t xml:space="preserve">alert into a specific, concrete household action tier.</w:t>
      </w:r>
    </w:p>
    <w:p>
      <w:pPr>
        <w:numPr>
          <w:ilvl w:val="0"/>
          <w:numId w:val="1002"/>
        </w:numPr>
      </w:pPr>
      <w:r>
        <w:t xml:space="preserve">INDEPENDENT FORENSIC CORROBORATION</w:t>
      </w:r>
      <w:r>
        <w:t xml:space="preserve"> </w:t>
      </w:r>
      <w:r>
        <w:t xml:space="preserve">The CSM Metal research group’s thermal-anomaly forensic investigations</w:t>
      </w:r>
      <w:r>
        <w:t xml:space="preserve"> </w:t>
      </w:r>
      <w:r>
        <w:t xml:space="preserve">(multiple documented anomalous-fire and structural-failure case studies)</w:t>
      </w:r>
      <w:r>
        <w:t xml:space="preserve"> </w:t>
      </w:r>
      <w:r>
        <w:t xml:space="preserve">were conducted as independent engineering inquiries, not as space-weather</w:t>
      </w:r>
      <w:r>
        <w:t xml:space="preserve"> </w:t>
      </w:r>
      <w:r>
        <w:t xml:space="preserve">research — but several findings may be relevant to impact-verification</w:t>
      </w:r>
      <w:r>
        <w:t xml:space="preserve"> </w:t>
      </w:r>
      <w:r>
        <w:t xml:space="preserve">efforts that rely on ground-truth corroboration of forecast-predicted</w:t>
      </w:r>
      <w:r>
        <w:t xml:space="preserve"> </w:t>
      </w:r>
      <w:r>
        <w:t xml:space="preserve">effects.</w:t>
      </w:r>
    </w:p>
    <w:p>
      <w:pPr>
        <w:pStyle w:val="FirstParagraph"/>
      </w:pPr>
      <w:r>
        <w:t xml:space="preserve">WHY THIS ISN’T A SALES PITCH</w:t>
      </w:r>
      <w:r>
        <w:t xml:space="preserve"> </w:t>
      </w:r>
      <w:r>
        <w:t xml:space="preserve">Nearly everyone else on our distribution list is a potential customer. You’re</w:t>
      </w:r>
      <w:r>
        <w:t xml:space="preserve"> </w:t>
      </w:r>
      <w:r>
        <w:t xml:space="preserve">the one entity whose forecasts make everyone else’s hardening decisions</w:t>
      </w:r>
      <w:r>
        <w:t xml:space="preserve"> </w:t>
      </w:r>
      <w:r>
        <w:t xml:space="preserve">possible in the first place. What we’d genuinely value is a chance to check</w:t>
      </w:r>
      <w:r>
        <w:t xml:space="preserve"> </w:t>
      </w:r>
      <w:r>
        <w:t xml:space="preserve">our engineering assumptions against your science before we hand them to</w:t>
      </w:r>
      <w:r>
        <w:t xml:space="preserve"> </w:t>
      </w:r>
      <w:r>
        <w:t xml:space="preserve">anyone else.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this is worth an ongoing relationship rather</w:t>
      </w:r>
      <w:r>
        <w:t xml:space="preserve"> </w:t>
      </w:r>
      <w:r>
        <w:t xml:space="preserve">than a single conversation.</w:t>
      </w:r>
    </w:p>
    <w:p>
      <w:pPr>
        <w:pStyle w:val="BodyText"/>
      </w:pPr>
      <w:r>
        <w:t xml:space="preserve">Your forecast is the first link in a chain we’ve spent two years building the rest of.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"Honest Communication, Always"</w:t>
      </w:r>
    </w:p>
    <w:p>
      <w:pPr>
        <w:pStyle w:val="FirstParagraph"/>
      </w:pPr>
      <w:r>
        <w:t xml:space="preserve">Every other briefing in this series has an urgency argument — a regulatory</w:t>
      </w:r>
      <w:r>
        <w:t xml:space="preserve"> </w:t>
      </w:r>
      <w:r>
        <w:t xml:space="preserve">deadline, a grant cycle, a storm that already happened and cost real money.</w:t>
      </w:r>
      <w:r>
        <w:t xml:space="preserve"> </w:t>
      </w:r>
      <w:r>
        <w:t xml:space="preserve">This one doesn’t, and I think pretending otherwise would insult both of our</w:t>
      </w:r>
      <w:r>
        <w:t xml:space="preserve"> </w:t>
      </w:r>
      <w:r>
        <w:t xml:space="preserve">intelligence. What this briefing has instead is a simpler, slower-burning</w:t>
      </w:r>
      <w:r>
        <w:t xml:space="preserve"> </w:t>
      </w:r>
      <w:r>
        <w:t xml:space="preserve">case: the applied-engineering world downstream of your forecasts is about to</w:t>
      </w:r>
      <w:r>
        <w:t xml:space="preserve"> </w:t>
      </w:r>
      <w:r>
        <w:t xml:space="preserve">get a lot louder, a lot more commercial, and a lot more prone to</w:t>
      </w:r>
      <w:r>
        <w:t xml:space="preserve"> </w:t>
      </w:r>
      <w:r>
        <w:t xml:space="preserve">misrepresenting what SSN ~137 actually means. Better that the loudest, most</w:t>
      </w:r>
      <w:r>
        <w:t xml:space="preserve"> </w:t>
      </w:r>
      <w:r>
        <w:t xml:space="preserve">commercial voices are the ones checking their homework against you first.</w:t>
      </w:r>
    </w:p>
    <w:p>
      <w:pPr>
        <w:pStyle w:val="SourceCode"/>
      </w:pPr>
      <w:r>
        <w:rPr>
          <w:rStyle w:val="VerbatimChar"/>
        </w:rPr>
        <w:t xml:space="preserve">             WHY THIS IS A RELATIONSHIP, NOT A PITCH MEETING</w:t>
      </w:r>
      <w:r>
        <w:br/>
      </w:r>
      <w:r>
        <w:rPr>
          <w:rStyle w:val="VerbatimChar"/>
        </w:rPr>
        <w:t xml:space="preserve">             CSMEval03-B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Make the case for an ongoing technical relationship between CSM’s applied</w:t>
      </w:r>
      <w:r>
        <w:t xml:space="preserve"> </w:t>
      </w:r>
      <w:r>
        <w:t xml:space="preserve">engineering research and NOAA SWPC / NASA Heliophysics, rather than a single</w:t>
      </w:r>
      <w:r>
        <w:t xml:space="preserve"> </w:t>
      </w:r>
      <w:r>
        <w:t xml:space="preserve">transactional exchange.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Every CSM document cites the same design-basis figures your programs</w:t>
      </w:r>
      <w:r>
        <w:t xml:space="preserve"> </w:t>
      </w:r>
      <w:r>
        <w:t xml:space="preserve">produce: SSN ~137 confirmed Solar Cycle 25 peak, the 1859 Carrington Event</w:t>
      </w:r>
      <w:r>
        <w:t xml:space="preserve"> </w:t>
      </w:r>
      <w:r>
        <w:t xml:space="preserve">benchmark, and (where relevant) the March 1989 Quebec blackout waveform</w:t>
      </w:r>
      <w:r>
        <w:t xml:space="preserve"> </w:t>
      </w:r>
      <w:r>
        <w:t xml:space="preserve">already used in NERC’s own benchmark GMD event modeling.</w:t>
      </w:r>
      <w:r>
        <w:t xml:space="preserve"> </w:t>
      </w:r>
      <w:r>
        <w:t xml:space="preserve">• As commercial and public interest in space-weather hardening grows — driven</w:t>
      </w:r>
      <w:r>
        <w:t xml:space="preserve"> </w:t>
      </w:r>
      <w:r>
        <w:t xml:space="preserve">by real events like the May 2024 Gannon Storm — more organizations will cite</w:t>
      </w:r>
      <w:r>
        <w:t xml:space="preserve"> </w:t>
      </w:r>
      <w:r>
        <w:t xml:space="preserve">your data in engineering and marketing contexts, with varying levels of</w:t>
      </w:r>
      <w:r>
        <w:t xml:space="preserve"> </w:t>
      </w:r>
      <w:r>
        <w:t xml:space="preserve">rigor.</w:t>
      </w:r>
      <w:r>
        <w:t xml:space="preserve"> </w:t>
      </w:r>
      <w:r>
        <w:t xml:space="preserve">• CSM’s forensic thermal-anomaly research (independently conducted) has</w:t>
      </w:r>
      <w:r>
        <w:t xml:space="preserve"> </w:t>
      </w:r>
      <w:r>
        <w:t xml:space="preserve">surfaced findings that may be relevant to impact-verification work, but has</w:t>
      </w:r>
      <w:r>
        <w:t xml:space="preserve"> </w:t>
      </w:r>
      <w:r>
        <w:t xml:space="preserve">not been reviewed by anyone at NOAA or NASA.</w:t>
      </w:r>
    </w:p>
    <w:p>
      <w:pPr>
        <w:pStyle w:val="BodyText"/>
      </w:pPr>
      <w:r>
        <w:t xml:space="preserve">WHY THIS MATTERS TO YOUR MISSION, NOT JUST OURS</w:t>
      </w:r>
      <w:r>
        <w:t xml:space="preserve"> </w:t>
      </w:r>
      <w:r>
        <w:t xml:space="preserve">• A credible feedback channel from applied engineering back to forecasting</w:t>
      </w:r>
      <w:r>
        <w:t xml:space="preserve"> </w:t>
      </w:r>
      <w:r>
        <w:t xml:space="preserve">science strengthens the case for continued space-weather forecasting</w:t>
      </w:r>
      <w:r>
        <w:t xml:space="preserve"> </w:t>
      </w:r>
      <w:r>
        <w:t xml:space="preserve">investment — impact stories are part of how this mission gets funded.</w:t>
      </w:r>
      <w:r>
        <w:t xml:space="preserve"> </w:t>
      </w:r>
      <w:r>
        <w:t xml:space="preserve">• Being the entity that reviews and either validates or corrects downstream</w:t>
      </w:r>
      <w:r>
        <w:t xml:space="preserve"> </w:t>
      </w:r>
      <w:r>
        <w:t xml:space="preserve">engineering claims protects the integrity of your own data’s public</w:t>
      </w:r>
      <w:r>
        <w:t xml:space="preserve"> </w:t>
      </w:r>
      <w:r>
        <w:t xml:space="preserve">reputation as commercial interest increases.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proposes the two lowest-friction venues to start this relationship —</w:t>
      </w:r>
      <w:r>
        <w:t xml:space="preserve"> </w:t>
      </w:r>
      <w:r>
        <w:t xml:space="preserve">neither requires a special meeting, both are things you already run every year.</w:t>
      </w:r>
    </w:p>
    <w:p>
      <w:pPr>
        <w:pStyle w:val="BodyText"/>
      </w:pPr>
      <w:r>
        <w:t xml:space="preserve">We’d rather be corrected by you now than misquoted about you later.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"People First. Results Follow."</w:t>
      </w:r>
    </w:p>
    <w:p>
      <w:pPr>
        <w:pStyle w:val="FirstParagraph"/>
      </w:pPr>
      <w:r>
        <w:t xml:space="preserve">We’re not asking for a new meeting on your calendar. We’re asking to show up</w:t>
      </w:r>
      <w:r>
        <w:t xml:space="preserve"> </w:t>
      </w:r>
      <w:r>
        <w:t xml:space="preserve">at two things already on it, the way any researcher with something worth</w:t>
      </w:r>
      <w:r>
        <w:t xml:space="preserve"> </w:t>
      </w:r>
      <w:r>
        <w:t xml:space="preserve">presenting would.</w:t>
      </w:r>
    </w:p>
    <w:p>
      <w:pPr>
        <w:pStyle w:val="SourceCode"/>
      </w:pPr>
      <w:r>
        <w:rPr>
          <w:rStyle w:val="VerbatimChar"/>
        </w:rPr>
        <w:t xml:space="preserve">             TWO VENUES YOU'RE ALREADY RUNNING</w:t>
      </w:r>
      <w:r>
        <w:br/>
      </w:r>
      <w:r>
        <w:rPr>
          <w:rStyle w:val="VerbatimChar"/>
        </w:rPr>
        <w:t xml:space="preserve">             CSMEval03-C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two lowest-friction, already-scheduled venues for beginning a</w:t>
      </w:r>
      <w:r>
        <w:t xml:space="preserve"> </w:t>
      </w:r>
      <w:r>
        <w:t xml:space="preserve">technical exchange between CSM’s applied engineering research and NOAA/NASA</w:t>
      </w:r>
      <w:r>
        <w:t xml:space="preserve"> </w:t>
      </w:r>
      <w:r>
        <w:t xml:space="preserve">space-weather science.</w:t>
      </w:r>
    </w:p>
    <w:p>
      <w:pPr>
        <w:pStyle w:val="BodyText"/>
      </w:pPr>
      <w:r>
        <w:t xml:space="preserve">VENUE 1 — NOAA SPACE WEATHER WORKSHOP (ANNUAL, BOULDER, CO)</w:t>
      </w:r>
      <w:r>
        <w:t xml:space="preserve"> </w:t>
      </w:r>
      <w:r>
        <w:t xml:space="preserve">The primary cross-sector space-weather conference bringing together</w:t>
      </w:r>
      <w:r>
        <w:t xml:space="preserve"> </w:t>
      </w:r>
      <w:r>
        <w:t xml:space="preserve">forecasters, utilities, and researchers in one room. We’d propose presenting</w:t>
      </w:r>
      <w:r>
        <w:t xml:space="preserve"> </w:t>
      </w:r>
      <w:r>
        <w:t xml:space="preserve">applied case studies (grid, bridge, and vessel resilience work) and offering</w:t>
      </w:r>
      <w:r>
        <w:t xml:space="preserve"> </w:t>
      </w:r>
      <w:r>
        <w:t xml:space="preserve">our forensic thermal-anomaly datasets as a citizen/industry-science</w:t>
      </w:r>
      <w:r>
        <w:t xml:space="preserve"> </w:t>
      </w:r>
      <w:r>
        <w:t xml:space="preserve">contribution to impact-verification efforts — for review, not endorsement.</w:t>
      </w:r>
    </w:p>
    <w:p>
      <w:pPr>
        <w:pStyle w:val="BodyText"/>
      </w:pPr>
      <w:r>
        <w:t xml:space="preserve">VENUE 2 — AGU FALL MEETING, SPACE WEATHER SECTION</w:t>
      </w:r>
      <w:r>
        <w:t xml:space="preserve"> </w:t>
      </w:r>
      <w:r>
        <w:t xml:space="preserve">Secondary entry point via standard abstract submission — the appropriate</w:t>
      </w:r>
      <w:r>
        <w:t xml:space="preserve"> </w:t>
      </w:r>
      <w:r>
        <w:t xml:space="preserve">channel for putting applied-engineering findings in front of the academic</w:t>
      </w:r>
      <w:r>
        <w:t xml:space="preserve"> </w:t>
      </w:r>
      <w:r>
        <w:t xml:space="preserve">heliophysics community for scrutiny.</w:t>
      </w:r>
    </w:p>
    <w:p>
      <w:pPr>
        <w:pStyle w:val="BodyText"/>
      </w:pPr>
      <w:r>
        <w:t xml:space="preserve">WHAT WE’RE ACTUALLY ASKING FOR</w:t>
      </w:r>
      <w:r>
        <w:t xml:space="preserve"> </w:t>
      </w:r>
      <w:r>
        <w:t xml:space="preserve">Not funding. Not endorsement. A technical review — the kind that either</w:t>
      </w:r>
      <w:r>
        <w:t xml:space="preserve"> </w:t>
      </w:r>
      <w:r>
        <w:t xml:space="preserve">strengthens our design-basis citations or corrects them before they reach a</w:t>
      </w:r>
      <w:r>
        <w:t xml:space="preserve"> </w:t>
      </w:r>
      <w:r>
        <w:t xml:space="preserve">wider audience. If a correction is warranted, we’d rather have it now, in a</w:t>
      </w:r>
      <w:r>
        <w:t xml:space="preserve"> </w:t>
      </w:r>
      <w:r>
        <w:t xml:space="preserve">workshop room, than later, in public.</w:t>
      </w:r>
    </w:p>
    <w:p>
      <w:pPr>
        <w:pStyle w:val="BodyText"/>
      </w:pPr>
      <w:r>
        <w:t xml:space="preserve">SUGGESTED FIRST STEP</w:t>
      </w:r>
      <w:r>
        <w:t xml:space="preserve"> </w:t>
      </w:r>
      <w:r>
        <w:t xml:space="preserve">An abstract submission to whichever venue’s deadline comes first, reviewed</w:t>
      </w:r>
      <w:r>
        <w:t xml:space="preserve"> </w:t>
      </w:r>
      <w:r>
        <w:t xml:space="preserve">informally by SWPC’s public affairs/outreach coordinator beforehand if that’s</w:t>
      </w:r>
      <w:r>
        <w:t xml:space="preserve"> </w:t>
      </w:r>
      <w:r>
        <w:t xml:space="preserve">a workable norm on your end.</w:t>
      </w:r>
    </w:p>
    <w:p>
      <w:pPr>
        <w:pStyle w:val="BodyText"/>
      </w:pPr>
      <w:r>
        <w:t xml:space="preserve">Show up, present, get corrected if we’re wrong. That’s the whole relationship we’re asking for.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CSMEval03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CSMEval03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CSMEval03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