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CSMEval16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briefing packet on site-level EMI/GIC shielding, non-conductive</w:t>
      </w:r>
      <w:r>
        <w:t xml:space="preserve"> </w:t>
      </w:r>
      <w:r>
        <w:t xml:space="preserve">building envelope options, and rare-earth-free magnet supply for cooling/</w:t>
      </w:r>
      <w:r>
        <w:t xml:space="preserve"> </w:t>
      </w:r>
      <w:r>
        <w:t xml:space="preserve">power electronics — from Carrington Storm Motors, sized against true</w:t>
      </w:r>
      <w:r>
        <w:t xml:space="preserve"> </w:t>
      </w:r>
      <w:r>
        <w:t xml:space="preserve">Carrington-event outage timescales rather than typical hours-scale backup</w:t>
      </w:r>
      <w:r>
        <w:t xml:space="preserve"> </w:t>
      </w:r>
      <w:r>
        <w:t xml:space="preserve">planning. Given the current buildout, we wanted this in front of your team</w:t>
      </w:r>
      <w:r>
        <w:t xml:space="preserve"> </w:t>
      </w:r>
      <w:r>
        <w:t xml:space="preserve">while specifications are still being finalized rather than after.</w:t>
      </w:r>
    </w:p>
    <w:p>
      <w:pPr>
        <w:pStyle w:val="BodyText"/>
      </w:pPr>
      <w:r>
        <w:t xml:space="preserve">Appreciate everything your team keeps running so the rest of us don’t have</w:t>
      </w:r>
      <w:r>
        <w:t xml:space="preserve"> </w:t>
      </w:r>
      <w:r>
        <w:t xml:space="preserve">to think about it.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16-compiled-briefing-packet"/>
    <w:p>
      <w:pPr>
        <w:pStyle w:val="Heading1"/>
      </w:pPr>
      <w:r>
        <w:t xml:space="preserve">CSMEval16 — COMPILED BRIEFING PACKET</w:t>
      </w:r>
    </w:p>
    <w:bookmarkStart w:id="10" w:name="data-center-cloud-colocation-industry"/>
    <w:p>
      <w:pPr>
        <w:pStyle w:val="Heading2"/>
      </w:pPr>
      <w:r>
        <w:t xml:space="preserve">Data Center, Cloud &amp; Colocation Industry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this</w:t>
      </w:r>
      <w:r>
        <w:t xml:space="preserve"> </w:t>
      </w:r>
      <w:r>
        <w:t xml:space="preserve">sector (CSMEval16),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Backup Power Built for Hours Meets an Outage Built in Months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Hours Versus Months, Said Plainly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Catching the Buildout While It’s Still on the Drafting Table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Critical Facilities Division | "Uptime Is Our Best Product"</w:t>
      </w:r>
    </w:p>
    <w:p>
      <w:pPr>
        <w:pStyle w:val="FirstParagraph"/>
      </w:pPr>
      <w:r>
        <w:t xml:space="preserve">Everyone else on this outreach list is, one way or another, waiting on you.</w:t>
      </w:r>
      <w:r>
        <w:t xml:space="preserve"> </w:t>
      </w:r>
      <w:r>
        <w:t xml:space="preserve">GPS correction services, insurance underwriting systems, utility SCADA — a</w:t>
      </w:r>
      <w:r>
        <w:t xml:space="preserve"> </w:t>
      </w:r>
      <w:r>
        <w:t xml:space="preserve">lot of it runs through a data center. So this briefing carries a little</w:t>
      </w:r>
      <w:r>
        <w:t xml:space="preserve"> </w:t>
      </w:r>
      <w:r>
        <w:t xml:space="preserve">extra weight: the thing designed to survive a bad day for everyone else needs</w:t>
      </w:r>
      <w:r>
        <w:t xml:space="preserve"> </w:t>
      </w:r>
      <w:r>
        <w:t xml:space="preserve">to survive its own bad day first.</w:t>
      </w:r>
    </w:p>
    <w:p>
      <w:pPr>
        <w:pStyle w:val="SourceCode"/>
      </w:pPr>
      <w:r>
        <w:rPr>
          <w:rStyle w:val="VerbatimChar"/>
        </w:rPr>
        <w:t xml:space="preserve">             BACKUP POWER BUILT FOR HOURS MEETS AN OUTAGE BUILT IN MONTHS</w:t>
      </w:r>
      <w:r>
        <w:br/>
      </w:r>
      <w:r>
        <w:rPr>
          <w:rStyle w:val="VerbatimChar"/>
        </w:rPr>
        <w:t xml:space="preserve">             CSMEval16-A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CSM hardening options addressing the mismatch between typical</w:t>
      </w:r>
      <w:r>
        <w:t xml:space="preserve"> </w:t>
      </w:r>
      <w:r>
        <w:t xml:space="preserve">data-center backup-power design assumptions and true Carrington-event outage</w:t>
      </w:r>
      <w:r>
        <w:t xml:space="preserve"> </w:t>
      </w:r>
      <w:r>
        <w:t xml:space="preserve">timescales.</w:t>
      </w:r>
    </w:p>
    <w:p>
      <w:pPr>
        <w:pStyle w:val="Compact"/>
        <w:numPr>
          <w:ilvl w:val="0"/>
          <w:numId w:val="1002"/>
        </w:numPr>
      </w:pPr>
      <w:r>
        <w:t xml:space="preserve">AEGIS-C COMPOSITE SHIELDING PANEL — site-level EMI/GIC shielding for</w:t>
      </w:r>
      <w:r>
        <w:t xml:space="preserve"> </w:t>
      </w:r>
      <w:r>
        <w:t xml:space="preserve">critical electronics halls (CSMFAB01).</w:t>
      </w:r>
    </w:p>
    <w:p>
      <w:pPr>
        <w:pStyle w:val="Compact"/>
        <w:numPr>
          <w:ilvl w:val="0"/>
          <w:numId w:val="1002"/>
        </w:numPr>
      </w:pPr>
      <w:r>
        <w:t xml:space="preserve">NON-CONDUCTIVE BUILDING ENVELOPE — whole-building EMI shielding kit and</w:t>
      </w:r>
      <w:r>
        <w:t xml:space="preserve"> </w:t>
      </w:r>
      <w:r>
        <w:t xml:space="preserve">non-conductive materials suite for new-build facilities (CSMFAB011,</w:t>
      </w:r>
      <w:r>
        <w:t xml:space="preserve"> </w:t>
      </w:r>
      <w:r>
        <w:t xml:space="preserve">CSMFAB010).</w:t>
      </w:r>
    </w:p>
    <w:p>
      <w:pPr>
        <w:pStyle w:val="Compact"/>
        <w:numPr>
          <w:ilvl w:val="0"/>
          <w:numId w:val="1002"/>
        </w:numPr>
      </w:pPr>
      <w:r>
        <w:t xml:space="preserve">RARE-EARTH-FREE MAGNET SUPPLY — cooling-fan and power-electronics magnet</w:t>
      </w:r>
      <w:r>
        <w:t xml:space="preserve"> </w:t>
      </w:r>
      <w:r>
        <w:t xml:space="preserve">supply option, directly tied to magnet manufacturers’ own</w:t>
      </w:r>
      <w:r>
        <w:t xml:space="preserve"> </w:t>
      </w:r>
      <w:r>
        <w:t xml:space="preserve">“AI</w:t>
      </w:r>
      <w:r>
        <w:t xml:space="preserve"> </w:t>
      </w:r>
      <w:r>
        <w:t xml:space="preserve">Infrastructure &amp; Data Centers”</w:t>
      </w:r>
      <w:r>
        <w:t xml:space="preserve"> </w:t>
      </w:r>
      <w:r>
        <w:t xml:space="preserve">application category (CSMMagTech 2026).</w:t>
      </w:r>
    </w:p>
    <w:p>
      <w:pPr>
        <w:pStyle w:val="Compact"/>
        <w:numPr>
          <w:ilvl w:val="0"/>
          <w:numId w:val="1002"/>
        </w:numPr>
      </w:pPr>
      <w:r>
        <w:t xml:space="preserve">CHROMATIC FIELD MONITOR — passive on-site GIC/EMF early-warning</w:t>
      </w:r>
      <w:r>
        <w:t xml:space="preserve"> </w:t>
      </w:r>
      <w:r>
        <w:t xml:space="preserve">monitoring (CSMFAB021).</w:t>
      </w:r>
    </w:p>
    <w:p>
      <w:pPr>
        <w:pStyle w:val="FirstParagraph"/>
      </w:pPr>
      <w:r>
        <w:t xml:space="preserve">WHY NEW-BUILD TIMING MATTERS MORE HERE THAN ALMOST ANYWHERE ELSE</w:t>
      </w:r>
      <w:r>
        <w:t xml:space="preserve"> </w:t>
      </w:r>
      <w:r>
        <w:t xml:space="preserve">The current AI-driven data-center buildout means new-build design decisions</w:t>
      </w:r>
      <w:r>
        <w:t xml:space="preserve"> </w:t>
      </w:r>
      <w:r>
        <w:t xml:space="preserve">are being made right now. Site-hardening specifications are dramatically</w:t>
      </w:r>
      <w:r>
        <w:t xml:space="preserve"> </w:t>
      </w:r>
      <w:r>
        <w:t xml:space="preserve">cheaper to include at design time than to retrofit after a facility is</w:t>
      </w:r>
      <w:r>
        <w:t xml:space="preserve"> </w:t>
      </w:r>
      <w:r>
        <w:t xml:space="preserve">operating.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makes the specific case for why</w:t>
      </w:r>
      <w:r>
        <w:t xml:space="preserve"> </w:t>
      </w:r>
      <w:r>
        <w:t xml:space="preserve">“hours-long outage”</w:t>
      </w:r>
      <w:r>
        <w:t xml:space="preserve"> </w:t>
      </w:r>
      <w:r>
        <w:t xml:space="preserve">backup design</w:t>
      </w:r>
      <w:r>
        <w:t xml:space="preserve"> </w:t>
      </w:r>
      <w:r>
        <w:t xml:space="preserve">doesn’t match the outage duration a true Carrington event implies.</w:t>
      </w:r>
    </w:p>
    <w:p>
      <w:pPr>
        <w:pStyle w:val="BodyText"/>
      </w:pPr>
      <w:r>
        <w:t xml:space="preserve">Design it in now. Retrofitting a live data hall is a genuinely bad Tuesday for everyone involved.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"Systems Up. People Up. Always."</w:t>
      </w:r>
    </w:p>
    <w:p>
      <w:pPr>
        <w:pStyle w:val="FirstParagraph"/>
      </w:pPr>
      <w:r>
        <w:t xml:space="preserve">Most backup-power design assumes an outage measured in hours. A true</w:t>
      </w:r>
      <w:r>
        <w:t xml:space="preserve"> </w:t>
      </w:r>
      <w:r>
        <w:t xml:space="preserve">Carrington event’s grid impact, per the Lloyd’s of London scenario already</w:t>
      </w:r>
      <w:r>
        <w:t xml:space="preserve"> </w:t>
      </w:r>
      <w:r>
        <w:t xml:space="preserve">circulating in the insurance sector (see CSMEval11), hinges on transformer</w:t>
      </w:r>
      <w:r>
        <w:t xml:space="preserve"> </w:t>
      </w:r>
      <w:r>
        <w:t xml:space="preserve">replacement lead times of up to twelve months. Those are not the same</w:t>
      </w:r>
      <w:r>
        <w:t xml:space="preserve"> </w:t>
      </w:r>
      <w:r>
        <w:t xml:space="preserve">planning problem, and treating them as the same planning problem is where</w:t>
      </w:r>
      <w:r>
        <w:t xml:space="preserve"> </w:t>
      </w:r>
      <w:r>
        <w:t xml:space="preserve">this briefing wants to spend its four minutes.</w:t>
      </w:r>
    </w:p>
    <w:p>
      <w:pPr>
        <w:pStyle w:val="SourceCode"/>
      </w:pPr>
      <w:r>
        <w:rPr>
          <w:rStyle w:val="VerbatimChar"/>
        </w:rPr>
        <w:t xml:space="preserve">             HOURS VERSUS MONTHS, SAID PLAINLY</w:t>
      </w:r>
      <w:r>
        <w:br/>
      </w:r>
      <w:r>
        <w:rPr>
          <w:rStyle w:val="VerbatimChar"/>
        </w:rPr>
        <w:t xml:space="preserve">             CSMEval16-B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Establish the mismatch between typical data-center backup-power design</w:t>
      </w:r>
      <w:r>
        <w:t xml:space="preserve"> </w:t>
      </w:r>
      <w:r>
        <w:t xml:space="preserve">assumptions and true Carrington-event grid-outage timescales.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Most current backup-power design assumes short utility outages (hours),</w:t>
      </w:r>
      <w:r>
        <w:t xml:space="preserve"> </w:t>
      </w:r>
      <w:r>
        <w:t xml:space="preserve">consistent with typical grid-reliability events.</w:t>
      </w:r>
      <w:r>
        <w:t xml:space="preserve"> </w:t>
      </w:r>
      <w:r>
        <w:t xml:space="preserve">• A true Carrington-class event’s grid impact (transformer damage,</w:t>
      </w:r>
      <w:r>
        <w:t xml:space="preserve"> </w:t>
      </w:r>
      <w:r>
        <w:t xml:space="preserve">multi-day-to-multi-week regional outages) is precisely the failure mode</w:t>
      </w:r>
      <w:r>
        <w:t xml:space="preserve"> </w:t>
      </w:r>
      <w:r>
        <w:t xml:space="preserve">data-center site-hardening design is supposed to survive, but at a</w:t>
      </w:r>
      <w:r>
        <w:t xml:space="preserve"> </w:t>
      </w:r>
      <w:r>
        <w:t xml:space="preserve">duration well beyond hours-scale planning.</w:t>
      </w:r>
      <w:r>
        <w:t xml:space="preserve"> </w:t>
      </w:r>
      <w:r>
        <w:t xml:space="preserve">• Every other sector in this outreach series increasingly depends on data</w:t>
      </w:r>
      <w:r>
        <w:t xml:space="preserve"> </w:t>
      </w:r>
      <w:r>
        <w:t xml:space="preserve">centers being up — GPS/GNSS correction services, insurance underwriting</w:t>
      </w:r>
      <w:r>
        <w:t xml:space="preserve"> </w:t>
      </w:r>
      <w:r>
        <w:t xml:space="preserve">systems, and utility SCADA/EMS platforms all run on cloud/colocation</w:t>
      </w:r>
      <w:r>
        <w:t xml:space="preserve"> </w:t>
      </w:r>
      <w:r>
        <w:t xml:space="preserve">infrastructure.</w:t>
      </w:r>
      <w:r>
        <w:t xml:space="preserve"> </w:t>
      </w:r>
      <w:r>
        <w:t xml:space="preserve">• Rare-earth permanent magnet supply is explicitly identified by magnet</w:t>
      </w:r>
      <w:r>
        <w:t xml:space="preserve"> </w:t>
      </w:r>
      <w:r>
        <w:t xml:space="preserve">manufacturers themselves as an</w:t>
      </w:r>
      <w:r>
        <w:t xml:space="preserve"> </w:t>
      </w:r>
      <w:r>
        <w:t xml:space="preserve">“AI Infrastructure &amp; Data Centers”</w:t>
      </w:r>
      <w:r>
        <w:t xml:space="preserve"> </w:t>
      </w:r>
      <w:r>
        <w:t xml:space="preserve">application category, tying critical-minerals supply-chain risk directly</w:t>
      </w:r>
      <w:r>
        <w:t xml:space="preserve"> </w:t>
      </w:r>
      <w:r>
        <w:t xml:space="preserve">to this sector.</w:t>
      </w:r>
    </w:p>
    <w:p>
      <w:pPr>
        <w:pStyle w:val="BodyText"/>
      </w:pPr>
      <w:r>
        <w:t xml:space="preserve">RISKS / CONCERNS IF UNADDRESSED</w:t>
      </w:r>
      <w:r>
        <w:t xml:space="preserve"> </w:t>
      </w:r>
      <w:r>
        <w:t xml:space="preserve">• A facility designed to hours-scale backup assumptions has no meaningful</w:t>
      </w:r>
      <w:r>
        <w:t xml:space="preserve"> </w:t>
      </w:r>
      <w:r>
        <w:t xml:space="preserve">answer to a months-scale grid event beyond eventual fuel/generator</w:t>
      </w:r>
      <w:r>
        <w:t xml:space="preserve"> </w:t>
      </w:r>
      <w:r>
        <w:t xml:space="preserve">exhaustion.</w:t>
      </w:r>
      <w:r>
        <w:t xml:space="preserve"> </w:t>
      </w:r>
      <w:r>
        <w:t xml:space="preserve">• Every downstream sector depending on this one’s uptime inherits the same</w:t>
      </w:r>
      <w:r>
        <w:t xml:space="preserve"> </w:t>
      </w:r>
      <w:r>
        <w:t xml:space="preserve">exposure, magnified by however many other systems depend on it.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Uptime Institute, DCD, 7x24 Exchange, and AFCOM as the</w:t>
      </w:r>
      <w:r>
        <w:t xml:space="preserve"> </w:t>
      </w:r>
      <w:r>
        <w:t xml:space="preserve">channels best suited to reaching site-hardening decision-makers during the</w:t>
      </w:r>
      <w:r>
        <w:t xml:space="preserve"> </w:t>
      </w:r>
      <w:r>
        <w:t xml:space="preserve">current buildout window.</w:t>
      </w:r>
    </w:p>
    <w:p>
      <w:pPr>
        <w:pStyle w:val="BodyText"/>
      </w:pPr>
      <w:r>
        <w:t xml:space="preserve">Everyone downstream of you is only as resilient as you are.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"We Maintain So You Don't Have To"</w:t>
      </w:r>
    </w:p>
    <w:p>
      <w:pPr>
        <w:pStyle w:val="FirstParagraph"/>
      </w:pPr>
      <w:r>
        <w:t xml:space="preserve">The single best moment to influence a data center’s hardening specification</w:t>
      </w:r>
      <w:r>
        <w:t xml:space="preserve"> </w:t>
      </w:r>
      <w:r>
        <w:t xml:space="preserve">is before the concrete is poured — which means the channels below matter more</w:t>
      </w:r>
      <w:r>
        <w:t xml:space="preserve"> </w:t>
      </w:r>
      <w:r>
        <w:t xml:space="preserve">for their timing than for their size.</w:t>
      </w:r>
    </w:p>
    <w:p>
      <w:pPr>
        <w:pStyle w:val="SourceCode"/>
      </w:pPr>
      <w:r>
        <w:rPr>
          <w:rStyle w:val="VerbatimChar"/>
        </w:rPr>
        <w:t xml:space="preserve">             CATCHING THE BUILDOUT WHILE IT'S STILL ON THE DRAFTING TABLE</w:t>
      </w:r>
      <w:r>
        <w:br/>
      </w:r>
      <w:r>
        <w:rPr>
          <w:rStyle w:val="VerbatimChar"/>
        </w:rPr>
        <w:t xml:space="preserve">             CSMEval16-C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the standards bodies and conferences best positioned to reach</w:t>
      </w:r>
      <w:r>
        <w:t xml:space="preserve"> </w:t>
      </w:r>
      <w:r>
        <w:t xml:space="preserve">site-hardening decision-makers during the current data-center buildout.</w:t>
      </w:r>
    </w:p>
    <w:p>
      <w:pPr>
        <w:pStyle w:val="BodyText"/>
      </w:pPr>
      <w:r>
        <w:t xml:space="preserve">STANDARDS/CERTIFICATION CHANNEL — UPTIME INSTITUTE</w:t>
      </w:r>
      <w:r>
        <w:t xml:space="preserve"> </w:t>
      </w:r>
      <w:r>
        <w:t xml:space="preserve">Data center resilience standards and certification body; engage via their</w:t>
      </w:r>
      <w:r>
        <w:t xml:space="preserve"> </w:t>
      </w:r>
      <w:r>
        <w:t xml:space="preserve">public standards-development and Tier certification review channels — the</w:t>
      </w:r>
      <w:r>
        <w:t xml:space="preserve"> </w:t>
      </w:r>
      <w:r>
        <w:t xml:space="preserve">most credibility-bearing single channel in this sector.</w:t>
      </w:r>
    </w:p>
    <w:p>
      <w:pPr>
        <w:pStyle w:val="BodyText"/>
      </w:pPr>
      <w:r>
        <w:t xml:space="preserve">CONFERENCE CHANNELS</w:t>
      </w:r>
      <w:r>
        <w:t xml:space="preserve"> </w:t>
      </w:r>
      <w:r>
        <w:t xml:space="preserve">• Data Center Dynamics (DCD) conference series — broad industry reach.</w:t>
      </w:r>
      <w:r>
        <w:t xml:space="preserve"> </w:t>
      </w:r>
      <w:r>
        <w:t xml:space="preserve">• 7x24 Exchange International — critical facilities reliability association,</w:t>
      </w:r>
      <w:r>
        <w:t xml:space="preserve"> </w:t>
      </w:r>
      <w:r>
        <w:t xml:space="preserve">specifically focused on uptime/reliability engineering.</w:t>
      </w:r>
      <w:r>
        <w:t xml:space="preserve"> </w:t>
      </w:r>
      <w:r>
        <w:t xml:space="preserve">• AFCOM — data center management professional association.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Uptime Institute engagement first (standards credibility carries into</w:t>
      </w:r>
      <w:r>
        <w:t xml:space="preserve"> </w:t>
      </w:r>
      <w:r>
        <w:t xml:space="preserve">every other conversation).</w:t>
      </w:r>
      <w:r>
        <w:t xml:space="preserve"> </w:t>
      </w:r>
      <w:r>
        <w:t xml:space="preserve">2. DCD conference presence (broadest audience, new-build decision-makers).</w:t>
      </w:r>
      <w:r>
        <w:t xml:space="preserve"> </w:t>
      </w:r>
      <w:r>
        <w:t xml:space="preserve">3. 7x24 Exchange and AFCOM in parallel (reliability-engineering and</w:t>
      </w:r>
      <w:r>
        <w:t xml:space="preserve"> </w:t>
      </w:r>
      <w:r>
        <w:t xml:space="preserve">management audiences respectively).</w:t>
      </w:r>
    </w:p>
    <w:p>
      <w:pPr>
        <w:pStyle w:val="BodyText"/>
      </w:pPr>
      <w:r>
        <w:t xml:space="preserve">WHY SPEED MATTERS MORE THAN USUAL HERE</w:t>
      </w:r>
      <w:r>
        <w:t xml:space="preserve"> </w:t>
      </w:r>
      <w:r>
        <w:t xml:space="preserve">Once a facility is built, GIC-shielding and non-conductive-envelope</w:t>
      </w:r>
      <w:r>
        <w:t xml:space="preserve"> </w:t>
      </w:r>
      <w:r>
        <w:t xml:space="preserve">retrofits become dramatically more expensive and disruptive. This is one of</w:t>
      </w:r>
      <w:r>
        <w:t xml:space="preserve"> </w:t>
      </w:r>
      <w:r>
        <w:t xml:space="preserve">the few sectors on this list where</w:t>
      </w:r>
      <w:r>
        <w:t xml:space="preserve"> </w:t>
      </w:r>
      <w:r>
        <w:t xml:space="preserve">“we’ll get to it next year”</w:t>
      </w:r>
      <w:r>
        <w:t xml:space="preserve"> </w:t>
      </w:r>
      <w:r>
        <w:t xml:space="preserve">has a real,</w:t>
      </w:r>
      <w:r>
        <w:t xml:space="preserve"> </w:t>
      </w:r>
      <w:r>
        <w:t xml:space="preserve">quantifiable cost difference attached.</w:t>
      </w:r>
    </w:p>
    <w:p>
      <w:pPr>
        <w:pStyle w:val="BodyText"/>
      </w:pPr>
      <w:r>
        <w:t xml:space="preserve">Before the concrete, not after — that’s the whole timing argument.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CSMEval16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CSMEval16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CSMEval16 Combined Email Body</dc:title>
  <dc:creator/>
  <cp:keywords/>
  <dcterms:created xsi:type="dcterms:W3CDTF">2026-07-03T03:30:42Z</dcterms:created>
  <dcterms:modified xsi:type="dcterms:W3CDTF">2026-07-03T03:30:42Z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