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CSMEval17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covering non-conductive central-office/</w:t>
      </w:r>
      <w:r>
        <w:t xml:space="preserve"> </w:t>
      </w:r>
      <w:r>
        <w:t xml:space="preserve">switching-facility materials and post-GPS timing resilience (near-term), plus</w:t>
      </w:r>
      <w:r>
        <w:t xml:space="preserve"> </w:t>
      </w:r>
      <w:r>
        <w:t xml:space="preserve">an early-stage proton-based, GIC-immune communication architecture concept</w:t>
      </w:r>
      <w:r>
        <w:t xml:space="preserve"> </w:t>
      </w:r>
      <w:r>
        <w:t xml:space="preserve">(long-horizon) from Carrington Storm Motors. Happy to route the near-term</w:t>
      </w:r>
      <w:r>
        <w:t xml:space="preserve"> </w:t>
      </w:r>
      <w:r>
        <w:t xml:space="preserve">piece through ATIS or CTIA, and the research thread directly to your network</w:t>
      </w:r>
      <w:r>
        <w:t xml:space="preserve"> </w:t>
      </w:r>
      <w:r>
        <w:t xml:space="preserve">innovation lab, whichever contact makes more sense on your end.</w:t>
      </w:r>
    </w:p>
    <w:p>
      <w:pPr>
        <w:pStyle w:val="BodyText"/>
      </w:pPr>
      <w:r>
        <w:t xml:space="preserve">Thanks for being the network everyone else’s recovery depends on.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17-compiled-briefing-packet"/>
    <w:p>
      <w:pPr>
        <w:pStyle w:val="Heading1"/>
      </w:pPr>
      <w:r>
        <w:t xml:space="preserve">CSMEval17 — COMPILED BRIEFING PACKET</w:t>
      </w:r>
    </w:p>
    <w:bookmarkStart w:id="10" w:name="Xfa49f6a3f8e7595eb20add655dc580ecdd581f8"/>
    <w:p>
      <w:pPr>
        <w:pStyle w:val="Heading2"/>
      </w:pPr>
      <w:r>
        <w:t xml:space="preserve">Telecommunications Carriers &amp; Network Infrastructure Providers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(CSMEval17),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Victim and Responder at Once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Everyone Calls You First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Two Speeds, Two Channels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Research &amp; Applied Sciences Office | "True Things, Clearly Said"</w:t>
      </w:r>
    </w:p>
    <w:p>
      <w:pPr>
        <w:pStyle w:val="FirstParagraph"/>
      </w:pPr>
      <w:r>
        <w:t xml:space="preserve">Your networks are the thing everyone needs restored first after a storm, and</w:t>
      </w:r>
      <w:r>
        <w:t xml:space="preserve"> </w:t>
      </w:r>
      <w:r>
        <w:t xml:space="preserve">also one of the things a storm damages most directly — buried copper,</w:t>
      </w:r>
      <w:r>
        <w:t xml:space="preserve"> </w:t>
      </w:r>
      <w:r>
        <w:t xml:space="preserve">aerial lines, and HF radio propagation are all exposed to the same physics</w:t>
      </w:r>
      <w:r>
        <w:t xml:space="preserve"> </w:t>
      </w:r>
      <w:r>
        <w:t xml:space="preserve">that takes down the grid. That’s the near-term briefing. The far-term one is</w:t>
      </w:r>
      <w:r>
        <w:t xml:space="preserve"> </w:t>
      </w:r>
      <w:r>
        <w:t xml:space="preserve">stranger, and we think that’s a compliment to it.</w:t>
      </w:r>
    </w:p>
    <w:p>
      <w:pPr>
        <w:pStyle w:val="SourceCode"/>
      </w:pPr>
      <w:r>
        <w:rPr>
          <w:rStyle w:val="VerbatimChar"/>
        </w:rPr>
        <w:t xml:space="preserve">             VICTIM AND RESPONDER AT ONCE</w:t>
      </w:r>
      <w:r>
        <w:br/>
      </w:r>
      <w:r>
        <w:rPr>
          <w:rStyle w:val="VerbatimChar"/>
        </w:rPr>
        <w:t xml:space="preserve">             CSMEval17-A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near-term hardening options and one long-horizon exploratory</w:t>
      </w:r>
      <w:r>
        <w:t xml:space="preserve"> </w:t>
      </w:r>
      <w:r>
        <w:t xml:space="preserve">research thread relevant to telecom network resilience.</w:t>
      </w:r>
    </w:p>
    <w:p>
      <w:pPr>
        <w:pStyle w:val="BodyText"/>
      </w:pPr>
      <w:r>
        <w:t xml:space="preserve">NEAR-TERM</w:t>
      </w:r>
      <w:r>
        <w:t xml:space="preserve"> </w:t>
      </w:r>
      <w:r>
        <w:t xml:space="preserve">1. NON-CONDUCTIVE CENTRAL OFFICE/SWITCHING FACILITY MATERIALS — Aegis-C</w:t>
      </w:r>
      <w:r>
        <w:t xml:space="preserve"> </w:t>
      </w:r>
      <w:r>
        <w:t xml:space="preserve">composite shielding and non-conductive building suite (CSMFAB01,</w:t>
      </w:r>
      <w:r>
        <w:t xml:space="preserve"> </w:t>
      </w:r>
      <w:r>
        <w:t xml:space="preserve">CSMFAB010).</w:t>
      </w:r>
      <w:r>
        <w:t xml:space="preserve"> </w:t>
      </w:r>
      <w:r>
        <w:t xml:space="preserve">2. POST-GPS TIMING/SYNCHRONIZATION RESILIENCE — the Way-Finder LoRa/haptic</w:t>
      </w:r>
      <w:r>
        <w:t xml:space="preserve"> </w:t>
      </w:r>
      <w:r>
        <w:t xml:space="preserve">navigation concept, relevant to GNSS-dependent network timing</w:t>
      </w:r>
      <w:r>
        <w:t xml:space="preserve"> </w:t>
      </w:r>
      <w:r>
        <w:t xml:space="preserve">(CSMFAB038).</w:t>
      </w:r>
    </w:p>
    <w:p>
      <w:pPr>
        <w:pStyle w:val="BodyText"/>
      </w:pPr>
      <w:r>
        <w:t xml:space="preserve">LONG-HORIZON RESEARCH THREAD</w:t>
      </w:r>
      <w:r>
        <w:t xml:space="preserve"> </w:t>
      </w:r>
      <w:r>
        <w:t xml:space="preserve">3.</w:t>
      </w:r>
      <w:r>
        <w:t xml:space="preserve"> </w:t>
      </w:r>
      <w:r>
        <w:t xml:space="preserve">“THE PROTONIC FRONTIER”</w:t>
      </w:r>
      <w:r>
        <w:t xml:space="preserve"> </w:t>
      </w:r>
      <w:r>
        <w:t xml:space="preserve">— a proton (H⁺)-based communication and logic</w:t>
      </w:r>
      <w:r>
        <w:t xml:space="preserve"> </w:t>
      </w:r>
      <w:r>
        <w:t xml:space="preserve">architecture, explicitly framed as a GIC-immune alternative to</w:t>
      </w:r>
      <w:r>
        <w:t xml:space="preserve"> </w:t>
      </w:r>
      <w:r>
        <w:t xml:space="preserve">electron/copper-based systems. We’re not claiming commercial maturity.</w:t>
      </w:r>
      <w:r>
        <w:t xml:space="preserve"> </w:t>
      </w:r>
      <w:r>
        <w:t xml:space="preserve">We’re claiming this is exactly the kind of exploratory research a</w:t>
      </w:r>
      <w:r>
        <w:t xml:space="preserve"> </w:t>
      </w:r>
      <w:r>
        <w:t xml:space="preserve">network-innovation lab tracks regardless of near-term deployability.</w:t>
      </w:r>
    </w:p>
    <w:p>
      <w:pPr>
        <w:pStyle w:val="BodyText"/>
      </w:pPr>
      <w:r>
        <w:t xml:space="preserve">WHY WE’RE NOT OVERSELLING THE PROTONIC RESEARCH</w:t>
      </w:r>
      <w:r>
        <w:t xml:space="preserve"> </w:t>
      </w:r>
      <w:r>
        <w:t xml:space="preserve">It would be easy to wrap</w:t>
      </w:r>
      <w:r>
        <w:t xml:space="preserve"> </w:t>
      </w:r>
      <w:r>
        <w:t xml:space="preserve">“proton-based communication”</w:t>
      </w:r>
      <w:r>
        <w:t xml:space="preserve"> </w:t>
      </w:r>
      <w:r>
        <w:t xml:space="preserve">in more confidence</w:t>
      </w:r>
      <w:r>
        <w:t xml:space="preserve"> </w:t>
      </w:r>
      <w:r>
        <w:t xml:space="preserve">than the research currently supports. We’d rather undersell it accurately</w:t>
      </w:r>
      <w:r>
        <w:t xml:space="preserve"> </w:t>
      </w:r>
      <w:r>
        <w:t xml:space="preserve">than oversell it and lose credibility on the near-term hardening pitch that</w:t>
      </w:r>
      <w:r>
        <w:t xml:space="preserve"> </w:t>
      </w:r>
      <w:r>
        <w:t xml:space="preserve">sits right next to it.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explains why this sector’s dual role (victim and responder)</w:t>
      </w:r>
      <w:r>
        <w:t xml:space="preserve"> </w:t>
      </w:r>
      <w:r>
        <w:t xml:space="preserve">deserves a hardening pitch different in structure from every other sector in</w:t>
      </w:r>
      <w:r>
        <w:t xml:space="preserve"> </w:t>
      </w:r>
      <w:r>
        <w:t xml:space="preserve">this series.</w:t>
      </w:r>
    </w:p>
    <w:p>
      <w:pPr>
        <w:pStyle w:val="BodyText"/>
      </w:pPr>
      <w:r>
        <w:t xml:space="preserve">Near-term: hardware you could spec this year. Long-term: a genuinely odd idea worth a look. Both, honestly labeled.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"Honest Communication, Always"</w:t>
      </w:r>
    </w:p>
    <w:p>
      <w:pPr>
        <w:pStyle w:val="FirstParagraph"/>
      </w:pPr>
      <w:r>
        <w:t xml:space="preserve">Every other sector in this series gets to be one thing at a time — victim or</w:t>
      </w:r>
      <w:r>
        <w:t xml:space="preserve"> </w:t>
      </w:r>
      <w:r>
        <w:t xml:space="preserve">responder, hazard-exposed or hazard-relevant. Telecom doesn’t get that</w:t>
      </w:r>
      <w:r>
        <w:t xml:space="preserve"> </w:t>
      </w:r>
      <w:r>
        <w:t xml:space="preserve">simplicity, and the risk case here is really just naming that plainly.</w:t>
      </w:r>
    </w:p>
    <w:p>
      <w:pPr>
        <w:pStyle w:val="SourceCode"/>
      </w:pPr>
      <w:r>
        <w:rPr>
          <w:rStyle w:val="VerbatimChar"/>
        </w:rPr>
        <w:t xml:space="preserve">             EVERYONE CALLS YOU FIRST</w:t>
      </w:r>
      <w:r>
        <w:br/>
      </w:r>
      <w:r>
        <w:rPr>
          <w:rStyle w:val="VerbatimChar"/>
        </w:rPr>
        <w:t xml:space="preserve">             CSMEval17-B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why telecom’s dual role as hazard victim and emergency-response</w:t>
      </w:r>
      <w:r>
        <w:t xml:space="preserve"> </w:t>
      </w:r>
      <w:r>
        <w:t xml:space="preserve">enabler warrants a distinct, higher-priority hardening case than a typical</w:t>
      </w:r>
      <w:r>
        <w:t xml:space="preserve"> </w:t>
      </w:r>
      <w:r>
        <w:t xml:space="preserve">infrastructure sector.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Long buried/aerial copper and fiber runs with copper armor/repeaters are</w:t>
      </w:r>
      <w:r>
        <w:t xml:space="preserve"> </w:t>
      </w:r>
      <w:r>
        <w:t xml:space="preserve">GIC-exposed by the same long-conductor physics affecting transmission</w:t>
      </w:r>
      <w:r>
        <w:t xml:space="preserve"> </w:t>
      </w:r>
      <w:r>
        <w:t xml:space="preserve">lines, bridges, and pipelines.</w:t>
      </w:r>
      <w:r>
        <w:t xml:space="preserve"> </w:t>
      </w:r>
      <w:r>
        <w:t xml:space="preserve">• HF radio propagation is directly disrupted by the same ionospheric effects</w:t>
      </w:r>
      <w:r>
        <w:t xml:space="preserve"> </w:t>
      </w:r>
      <w:r>
        <w:t xml:space="preserve">that degrade GPS — a second, independent telecom-specific exposure</w:t>
      </w:r>
      <w:r>
        <w:t xml:space="preserve"> </w:t>
      </w:r>
      <w:r>
        <w:t xml:space="preserve">pathway.</w:t>
      </w:r>
      <w:r>
        <w:t xml:space="preserve"> </w:t>
      </w:r>
      <w:r>
        <w:t xml:space="preserve">• Communications are the first thing emergency management, utilities, and</w:t>
      </w:r>
      <w:r>
        <w:t xml:space="preserve"> </w:t>
      </w:r>
      <w:r>
        <w:t xml:space="preserve">the public need restored after any major event — meaning a telecom</w:t>
      </w:r>
      <w:r>
        <w:t xml:space="preserve"> </w:t>
      </w:r>
      <w:r>
        <w:t xml:space="preserve">network’s own recovery timeline sets the pace for every other sector’s</w:t>
      </w:r>
      <w:r>
        <w:t xml:space="preserve"> </w:t>
      </w:r>
      <w:r>
        <w:t xml:space="preserve">recovery, not just its own.</w:t>
      </w:r>
      <w:r>
        <w:t xml:space="preserve"> </w:t>
      </w:r>
      <w:r>
        <w:t xml:space="preserve">• Public-safety networks (FirstNet-adjacent systems) carry this dependency</w:t>
      </w:r>
      <w:r>
        <w:t xml:space="preserve"> </w:t>
      </w:r>
      <w:r>
        <w:t xml:space="preserve">in its most acute form — a network outage there isn’t just an</w:t>
      </w:r>
      <w:r>
        <w:t xml:space="preserve"> </w:t>
      </w:r>
      <w:r>
        <w:t xml:space="preserve">inconvenience, it’s a first-responder capability gap.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A telecom outage compounds every other sector’s recovery timeline in this</w:t>
      </w:r>
      <w:r>
        <w:t xml:space="preserve"> </w:t>
      </w:r>
      <w:r>
        <w:t xml:space="preserve">outreach series — grid crews, water utilities, and emergency managers all</w:t>
      </w:r>
      <w:r>
        <w:t xml:space="preserve"> </w:t>
      </w:r>
      <w:r>
        <w:t xml:space="preserve">depend on working communications to coordinate their own response.</w:t>
      </w:r>
      <w:r>
        <w:t xml:space="preserve"> </w:t>
      </w:r>
      <w:r>
        <w:t xml:space="preserve">• Near-term hardening gaps here have second-order effects nowhere else on</w:t>
      </w:r>
      <w:r>
        <w:t xml:space="preserve"> </w:t>
      </w:r>
      <w:r>
        <w:t xml:space="preserve">this list carries as directly.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FCC, CTIA, NTCA, and ATIS as the channels best matched</w:t>
      </w:r>
      <w:r>
        <w:t xml:space="preserve"> </w:t>
      </w:r>
      <w:r>
        <w:t xml:space="preserve">to this sector’s mix of near-term hardening and long-horizon research</w:t>
      </w:r>
      <w:r>
        <w:t xml:space="preserve"> </w:t>
      </w:r>
      <w:r>
        <w:t xml:space="preserve">interests.</w:t>
      </w:r>
    </w:p>
    <w:p>
      <w:pPr>
        <w:pStyle w:val="BodyText"/>
      </w:pPr>
      <w:r>
        <w:t xml:space="preserve">Fix the network, and you’ve quietly helped fix everyone else’s response time too.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"We Maintain So You Don't Have To"</w:t>
      </w:r>
    </w:p>
    <w:p>
      <w:pPr>
        <w:pStyle w:val="FirstParagraph"/>
      </w:pPr>
      <w:r>
        <w:t xml:space="preserve">Near-term hardening and long-horizon research need different rooms — let’s</w:t>
      </w:r>
      <w:r>
        <w:t xml:space="preserve"> </w:t>
      </w:r>
      <w:r>
        <w:t xml:space="preserve">send each to the right one.</w:t>
      </w:r>
    </w:p>
    <w:p>
      <w:pPr>
        <w:pStyle w:val="SourceCode"/>
      </w:pPr>
      <w:r>
        <w:rPr>
          <w:rStyle w:val="VerbatimChar"/>
        </w:rPr>
        <w:t xml:space="preserve">             TWO SPEEDS, TWO CHANNELS</w:t>
      </w:r>
      <w:r>
        <w:br/>
      </w:r>
      <w:r>
        <w:rPr>
          <w:rStyle w:val="VerbatimChar"/>
        </w:rPr>
        <w:t xml:space="preserve">             CSMEval17-C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Match near-term hardening and long-horizon protonic-communications research</w:t>
      </w:r>
      <w:r>
        <w:t xml:space="preserve"> </w:t>
      </w:r>
      <w:r>
        <w:t xml:space="preserve">to the channels best suited to each.</w:t>
      </w:r>
    </w:p>
    <w:p>
      <w:pPr>
        <w:pStyle w:val="BodyText"/>
      </w:pPr>
      <w:r>
        <w:t xml:space="preserve">NEAR-TERM HARDENING CHANNEL</w:t>
      </w:r>
      <w:r>
        <w:t xml:space="preserve"> </w:t>
      </w:r>
      <w:r>
        <w:t xml:space="preserve">• CTIA (wireless industry trade association) — engage via CTIA’s public</w:t>
      </w:r>
      <w:r>
        <w:t xml:space="preserve"> </w:t>
      </w:r>
      <w:r>
        <w:t xml:space="preserve">policy/technical-committee channel.</w:t>
      </w:r>
      <w:r>
        <w:t xml:space="preserve"> </w:t>
      </w:r>
      <w:r>
        <w:t xml:space="preserve">• NTCA – The Rural Broadband Association — relevant for rural/regional</w:t>
      </w:r>
      <w:r>
        <w:t xml:space="preserve"> </w:t>
      </w:r>
      <w:r>
        <w:t xml:space="preserve">carrier infrastructure specifically.</w:t>
      </w:r>
      <w:r>
        <w:t xml:space="preserve"> </w:t>
      </w:r>
      <w:r>
        <w:t xml:space="preserve">• Alliance for Telecommunications Industry Solutions (ATIS) — standards-</w:t>
      </w:r>
      <w:r>
        <w:t xml:space="preserve"> </w:t>
      </w:r>
      <w:r>
        <w:t xml:space="preserve">development body, the correct venue for any hardening standard proposal.</w:t>
      </w:r>
    </w:p>
    <w:p>
      <w:pPr>
        <w:pStyle w:val="BodyText"/>
      </w:pPr>
      <w:r>
        <w:t xml:space="preserve">LONG-HORIZON RESEARCH CHANNEL</w:t>
      </w:r>
      <w:r>
        <w:t xml:space="preserve"> </w:t>
      </w:r>
      <w:r>
        <w:t xml:space="preserve">• Carrier Network Innovation Labs / Advanced Technology Groups — direct</w:t>
      </w:r>
      <w:r>
        <w:t xml:space="preserve"> </w:t>
      </w:r>
      <w:r>
        <w:t xml:space="preserve">engagement, positioned as a 12-24 month relationship rather than a single</w:t>
      </w:r>
      <w:r>
        <w:t xml:space="preserve"> </w:t>
      </w:r>
      <w:r>
        <w:t xml:space="preserve">pitch, consistent with the protonic-communications research’s own maturity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REGULATORY/PUBLIC-SAFETY CHANNEL</w:t>
      </w:r>
      <w:r>
        <w:t xml:space="preserve"> </w:t>
      </w:r>
      <w:r>
        <w:t xml:space="preserve">• FCC Public Safety and Homeland Security Bureau — relevant specifically for</w:t>
      </w:r>
      <w:r>
        <w:t xml:space="preserve"> </w:t>
      </w:r>
      <w:r>
        <w:t xml:space="preserve">FirstNet-adjacent public-safety communications resilience.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ATIS standards engagement for near-term hardening (fastest path to</w:t>
      </w:r>
      <w:r>
        <w:t xml:space="preserve"> </w:t>
      </w:r>
      <w:r>
        <w:t xml:space="preserve">technical adoption).</w:t>
      </w:r>
      <w:r>
        <w:t xml:space="preserve"> </w:t>
      </w:r>
      <w:r>
        <w:t xml:space="preserve">2. CTIA/NTCA conference presence for broader carrier reach.</w:t>
      </w:r>
      <w:r>
        <w:t xml:space="preserve"> </w:t>
      </w:r>
      <w:r>
        <w:t xml:space="preserve">3. Network Innovation Lab outreach for the protonic research thread, paced</w:t>
      </w:r>
      <w:r>
        <w:t xml:space="preserve"> </w:t>
      </w:r>
      <w:r>
        <w:t xml:space="preserve">as its own longer relationship, not bundled into the near-term pitch.</w:t>
      </w:r>
    </w:p>
    <w:p>
      <w:pPr>
        <w:pStyle w:val="BodyText"/>
      </w:pPr>
      <w:r>
        <w:t xml:space="preserve">Fast lane for the hardware. Slow lane for the strange idea. Both lanes matter.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CSMEval17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CSMEval17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CSMEval17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