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CSMEval34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the Aegis Embark vehicle-interior line and</w:t>
      </w:r>
      <w:r>
        <w:t xml:space="preserve"> </w:t>
      </w:r>
      <w:r>
        <w:t xml:space="preserve">vehicle-scale Aegis Home appliance suite from Carrington Storm Motors,</w:t>
      </w:r>
      <w:r>
        <w:t xml:space="preserve"> </w:t>
      </w:r>
      <w:r>
        <w:t xml:space="preserve">including post-GPS haptic navigation built for exactly the remote-travel</w:t>
      </w:r>
      <w:r>
        <w:t xml:space="preserve"> </w:t>
      </w:r>
      <w:r>
        <w:t xml:space="preserve">scenario this community lives in. We’d welcome an Overland Expo conversation</w:t>
      </w:r>
      <w:r>
        <w:t xml:space="preserve"> </w:t>
      </w:r>
      <w:r>
        <w:t xml:space="preserve">or a feature on your platform, whichever fits.</w:t>
      </w:r>
    </w:p>
    <w:p>
      <w:pPr>
        <w:pStyle w:val="BodyText"/>
      </w:pPr>
      <w:r>
        <w:t xml:space="preserve">Would love to see this on an actual build one day.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34-compiled-briefing-packet"/>
    <w:p>
      <w:pPr>
        <w:pStyle w:val="Heading1"/>
      </w:pPr>
      <w:r>
        <w:t xml:space="preserve">CSMEval34 — COMPILED BRIEFING PACKET</w:t>
      </w:r>
    </w:p>
    <w:bookmarkStart w:id="10" w:name="overlanding-rv-vanlife-community"/>
    <w:p>
      <w:pPr>
        <w:pStyle w:val="Heading2"/>
      </w:pPr>
      <w:r>
        <w:t xml:space="preserve">Overlanding, RV &amp; Vanlife Community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community (CSMEval34),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You Already Live in the Vehicle This Line Was Designed For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No Fallback Infrastructure Changes the Math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One Flagship Expo, Two Steady Secondary Channels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Automotive Systems Division | "Making Tomorrow Better, Starting Yesterday"</w:t>
      </w:r>
    </w:p>
    <w:p>
      <w:pPr>
        <w:pStyle w:val="FirstParagraph"/>
      </w:pPr>
      <w:r>
        <w:t xml:space="preserve">Extended time in a vehicle cabin, heavy GPS reliance somewhere with no</w:t>
      </w:r>
      <w:r>
        <w:t xml:space="preserve"> </w:t>
      </w:r>
      <w:r>
        <w:t xml:space="preserve">fallback infrastructure, and — for a lot of builds — deliberately</w:t>
      </w:r>
      <w:r>
        <w:t xml:space="preserve"> </w:t>
      </w:r>
      <w:r>
        <w:t xml:space="preserve">independent power and climate systems. That’s not a hypothetical use case.</w:t>
      </w:r>
      <w:r>
        <w:t xml:space="preserve"> </w:t>
      </w:r>
      <w:r>
        <w:t xml:space="preserve">That’s just Tuesday for this community.</w:t>
      </w:r>
    </w:p>
    <w:p>
      <w:pPr>
        <w:pStyle w:val="SourceCode"/>
      </w:pPr>
      <w:r>
        <w:rPr>
          <w:rStyle w:val="VerbatimChar"/>
        </w:rPr>
        <w:t xml:space="preserve">             YOU ALREADY LIVE IN THE VEHICLE THIS LINE WAS DESIGNED FOR</w:t>
      </w:r>
      <w:r>
        <w:br/>
      </w:r>
      <w:r>
        <w:rPr>
          <w:rStyle w:val="VerbatimChar"/>
        </w:rPr>
        <w:t xml:space="preserve">             CSMEval34-A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the Aegis Embark vehicle-interior line and Aegis Home appliance</w:t>
      </w:r>
      <w:r>
        <w:t xml:space="preserve"> </w:t>
      </w:r>
      <w:r>
        <w:t xml:space="preserve">philosophy as applied to overlanding, RV, and vanlife builds.</w:t>
      </w:r>
    </w:p>
    <w:p>
      <w:pPr>
        <w:pStyle w:val="Compact"/>
        <w:numPr>
          <w:ilvl w:val="0"/>
          <w:numId w:val="1002"/>
        </w:numPr>
      </w:pPr>
      <w:r>
        <w:t xml:space="preserve">CABIN VIBRATION/COMFORT COMPONENTS — Cervical-Guard headrest, Mag-Float</w:t>
      </w:r>
      <w:r>
        <w:t xml:space="preserve"> </w:t>
      </w:r>
      <w:r>
        <w:t xml:space="preserve">seat rail, CLD armrest (CSMFAB030, 031, 036), relevant to extended</w:t>
      </w:r>
      <w:r>
        <w:t xml:space="preserve"> </w:t>
      </w:r>
      <w:r>
        <w:t xml:space="preserve">occupancy comfort.</w:t>
      </w:r>
    </w:p>
    <w:p>
      <w:pPr>
        <w:pStyle w:val="Compact"/>
        <w:numPr>
          <w:ilvl w:val="0"/>
          <w:numId w:val="1002"/>
        </w:numPr>
      </w:pPr>
      <w:r>
        <w:t xml:space="preserve">WAY-FINDER HAPTIC/LORA NAVIGATION — post-GPS wayfinding in remote areas</w:t>
      </w:r>
      <w:r>
        <w:t xml:space="preserve"> </w:t>
      </w:r>
      <w:r>
        <w:t xml:space="preserve">(CSMFAB038), directly relevant given this community’s GNSS dependency in</w:t>
      </w:r>
      <w:r>
        <w:t xml:space="preserve"> </w:t>
      </w:r>
      <w:r>
        <w:t xml:space="preserve">areas with no fallback infrastructure.</w:t>
      </w:r>
    </w:p>
    <w:p>
      <w:pPr>
        <w:pStyle w:val="Compact"/>
        <w:numPr>
          <w:ilvl w:val="0"/>
          <w:numId w:val="1002"/>
        </w:numPr>
      </w:pPr>
      <w:r>
        <w:t xml:space="preserve">AEGIS HOME APPLIANCE SUITE, VEHICLE-SCALE — non-electric/independent</w:t>
      </w:r>
      <w:r>
        <w:t xml:space="preserve"> </w:t>
      </w:r>
      <w:r>
        <w:t xml:space="preserve">galley and water-heating systems adapted to vehicle scale (CSMFAB04-08).</w:t>
      </w:r>
    </w:p>
    <w:p>
      <w:pPr>
        <w:pStyle w:val="Compact"/>
        <w:numPr>
          <w:ilvl w:val="0"/>
          <w:numId w:val="1002"/>
        </w:numPr>
      </w:pPr>
      <w:r>
        <w:t xml:space="preserve">DRIVER FOOTWEAR/PEDAL VIBRATION DAMPING — Grounding-Sole footwear,</w:t>
      </w:r>
      <w:r>
        <w:t xml:space="preserve"> </w:t>
      </w:r>
      <w:r>
        <w:t xml:space="preserve">Vibra-Volt pedal covers (CSMFAB024, 026), relevant to long-haul driving.</w:t>
      </w:r>
    </w:p>
    <w:p>
      <w:pPr>
        <w:pStyle w:val="Compact"/>
        <w:numPr>
          <w:ilvl w:val="0"/>
          <w:numId w:val="1002"/>
        </w:numPr>
      </w:pPr>
      <w:r>
        <w:t xml:space="preserve">CABIN EMI/ACOUSTIC INSULATION — Silence-Block door inserts, Stellar-Tint</w:t>
      </w:r>
      <w:r>
        <w:t xml:space="preserve"> </w:t>
      </w:r>
      <w:r>
        <w:t xml:space="preserve">window film (CSMFAB032, 034).</w:t>
      </w:r>
    </w:p>
    <w:p>
      <w:pPr>
        <w:pStyle w:val="FirstParagraph"/>
      </w:pPr>
      <w:r>
        <w:t xml:space="preserve">WHY THE GANNON STORM STORY LANDS HERE SPECIFICALLY</w:t>
      </w:r>
      <w:r>
        <w:t xml:space="preserve"> </w:t>
      </w:r>
      <w:r>
        <w:t xml:space="preserve">The same GNSS degradation that confused farm-equipment autosteer systems in</w:t>
      </w:r>
      <w:r>
        <w:t xml:space="preserve"> </w:t>
      </w:r>
      <w:r>
        <w:t xml:space="preserve">May 2024 affects any GPS-dependent overlanding navigation unit — a direct,</w:t>
      </w:r>
      <w:r>
        <w:t xml:space="preserve"> </w:t>
      </w:r>
      <w:r>
        <w:t xml:space="preserve">concrete, already-happened precedent, not a hypothetical.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extended remote travel raises the stakes</w:t>
      </w:r>
      <w:r>
        <w:t xml:space="preserve"> </w:t>
      </w:r>
      <w:r>
        <w:t xml:space="preserve">on GPS-navigation resilience specifically, beyond what a daily commuter</w:t>
      </w:r>
      <w:r>
        <w:t xml:space="preserve"> </w:t>
      </w:r>
      <w:r>
        <w:t xml:space="preserve">would experience.</w:t>
      </w:r>
    </w:p>
    <w:p>
      <w:pPr>
        <w:pStyle w:val="BodyText"/>
      </w:pPr>
      <w:r>
        <w:t xml:space="preserve">Same build philosophy you already apply to everything else in the rig — just extended to two more systems.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A GPS glitch in a city is an inconvenience — there’s a street sign, another</w:t>
      </w:r>
      <w:r>
        <w:t xml:space="preserve"> </w:t>
      </w:r>
      <w:r>
        <w:t xml:space="preserve">driver, or a cell signal to fall back on. A GPS glitch sixty miles down a</w:t>
      </w:r>
      <w:r>
        <w:t xml:space="preserve"> </w:t>
      </w:r>
      <w:r>
        <w:t xml:space="preserve">forest service road, with no cell signal and no one else around, is a</w:t>
      </w:r>
      <w:r>
        <w:t xml:space="preserve"> </w:t>
      </w:r>
      <w:r>
        <w:t xml:space="preserve">genuinely different problem. That’s the specific stakes-raising factor this</w:t>
      </w:r>
      <w:r>
        <w:t xml:space="preserve"> </w:t>
      </w:r>
      <w:r>
        <w:t xml:space="preserve">briefing wants to name.</w:t>
      </w:r>
    </w:p>
    <w:p>
      <w:pPr>
        <w:pStyle w:val="SourceCode"/>
      </w:pPr>
      <w:r>
        <w:rPr>
          <w:rStyle w:val="VerbatimChar"/>
        </w:rPr>
        <w:t xml:space="preserve">             NO FALLBACK INFRASTRUCTURE CHANGES THE MATH</w:t>
      </w:r>
      <w:r>
        <w:br/>
      </w:r>
      <w:r>
        <w:rPr>
          <w:rStyle w:val="VerbatimChar"/>
        </w:rPr>
        <w:t xml:space="preserve">             CSMEval34-B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GPS/GNSS resilience carries higher real-world stakes for</w:t>
      </w:r>
      <w:r>
        <w:t xml:space="preserve"> </w:t>
      </w:r>
      <w:r>
        <w:t xml:space="preserve">overlanding, RV, and vanlife travel than for typical urban/suburban driving.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This community already lives with heavy reliance on GPS/GNSS navigation</w:t>
      </w:r>
      <w:r>
        <w:t xml:space="preserve"> </w:t>
      </w:r>
      <w:r>
        <w:t xml:space="preserve">in remote areas with no fallback infrastructure — no street signs, no</w:t>
      </w:r>
      <w:r>
        <w:t xml:space="preserve"> </w:t>
      </w:r>
      <w:r>
        <w:t xml:space="preserve">reliable cell signal, often no other travelers nearby.</w:t>
      </w:r>
      <w:r>
        <w:t xml:space="preserve"> </w:t>
      </w:r>
      <w:r>
        <w:t xml:space="preserve">• The May 2024 Gannon Storm’s GNSS degradation directly affected</w:t>
      </w:r>
      <w:r>
        <w:t xml:space="preserve"> </w:t>
      </w:r>
      <w:r>
        <w:t xml:space="preserve">precision-agriculture autosteer systems — the same underlying GPS-</w:t>
      </w:r>
      <w:r>
        <w:t xml:space="preserve"> </w:t>
      </w:r>
      <w:r>
        <w:t xml:space="preserve">dependency profile shared by overlanding navigation units.</w:t>
      </w:r>
      <w:r>
        <w:t xml:space="preserve"> </w:t>
      </w:r>
      <w:r>
        <w:t xml:space="preserve">• Deliberately independent power and climate systems (common in serious</w:t>
      </w:r>
      <w:r>
        <w:t xml:space="preserve"> </w:t>
      </w:r>
      <w:r>
        <w:t xml:space="preserve">overlanding/vanlife builds) already parallel the Aegis Home appliance</w:t>
      </w:r>
      <w:r>
        <w:t xml:space="preserve"> </w:t>
      </w:r>
      <w:r>
        <w:t xml:space="preserve">philosophy at vehicle scale — meaning adoption here requires less</w:t>
      </w:r>
      <w:r>
        <w:t xml:space="preserve"> </w:t>
      </w:r>
      <w:r>
        <w:t xml:space="preserve">behavior change than in most other consumer contexts.</w:t>
      </w:r>
      <w:r>
        <w:t xml:space="preserve"> </w:t>
      </w:r>
      <w:r>
        <w:t xml:space="preserve">• Extended vehicle-cabin occupancy (multi-day or multi-week trips) raises</w:t>
      </w:r>
      <w:r>
        <w:t xml:space="preserve"> </w:t>
      </w:r>
      <w:r>
        <w:t xml:space="preserve">the relevance of cabin vibration/comfort research beyond what a typical</w:t>
      </w:r>
      <w:r>
        <w:t xml:space="preserve"> </w:t>
      </w:r>
      <w:r>
        <w:t xml:space="preserve">daily commute would justify.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A GPS failure in a remote area lacks the fallback options (asking a</w:t>
      </w:r>
      <w:r>
        <w:t xml:space="preserve"> </w:t>
      </w:r>
      <w:r>
        <w:t xml:space="preserve">bystander, checking a nearby cell tower’s coverage, using a well-marked</w:t>
      </w:r>
      <w:r>
        <w:t xml:space="preserve"> </w:t>
      </w:r>
      <w:r>
        <w:t xml:space="preserve">street grid) available in urban/suburban contexts.</w:t>
      </w:r>
      <w:r>
        <w:t xml:space="preserve"> </w:t>
      </w:r>
      <w:r>
        <w:t xml:space="preserve">• Builds that already prioritize independent power/climate systems but skip</w:t>
      </w:r>
      <w:r>
        <w:t xml:space="preserve"> </w:t>
      </w:r>
      <w:r>
        <w:t xml:space="preserve">navigation redundancy have addressed only part of their actual</w:t>
      </w:r>
      <w:r>
        <w:t xml:space="preserve"> </w:t>
      </w:r>
      <w:r>
        <w:t xml:space="preserve">remote-travel risk profile.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Overland Expo, RVIA, and regional 4x4 club councils</w:t>
      </w:r>
      <w:r>
        <w:t xml:space="preserve"> </w:t>
      </w:r>
      <w:r>
        <w:t xml:space="preserve">as the channels best matched to this community’s gathering and content</w:t>
      </w:r>
      <w:r>
        <w:t xml:space="preserve"> </w:t>
      </w:r>
      <w:r>
        <w:t xml:space="preserve">culture.</w:t>
      </w:r>
    </w:p>
    <w:p>
      <w:pPr>
        <w:pStyle w:val="BodyText"/>
      </w:pPr>
      <w:r>
        <w:t xml:space="preserve">In the city, GPS fails and you ask someone. Out there,</w:t>
      </w:r>
      <w:r>
        <w:t xml:space="preserve"> </w:t>
      </w:r>
      <w:r>
        <w:t xml:space="preserve">“someone”</w:t>
      </w:r>
      <w:r>
        <w:t xml:space="preserve"> </w:t>
      </w:r>
      <w:r>
        <w:t xml:space="preserve">might be sixty miles away.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One event does most of the heavy lifting here, with two ongoing channels</w:t>
      </w:r>
      <w:r>
        <w:t xml:space="preserve"> </w:t>
      </w:r>
      <w:r>
        <w:t xml:space="preserve">picking up the rest.</w:t>
      </w:r>
    </w:p>
    <w:p>
      <w:pPr>
        <w:pStyle w:val="SourceCode"/>
      </w:pPr>
      <w:r>
        <w:rPr>
          <w:rStyle w:val="VerbatimChar"/>
        </w:rPr>
        <w:t xml:space="preserve">             ONE FLAGSHIP EXPO, TWO STEADY SECONDARY CHANNELS</w:t>
      </w:r>
      <w:r>
        <w:br/>
      </w:r>
      <w:r>
        <w:rPr>
          <w:rStyle w:val="VerbatimChar"/>
        </w:rPr>
        <w:t xml:space="preserve">             CSMEval34-C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trade show, industry association, and club-network channels</w:t>
      </w:r>
      <w:r>
        <w:t xml:space="preserve"> </w:t>
      </w:r>
      <w:r>
        <w:t xml:space="preserve">best suited to reaching the overlanding, RV, and vanlife community.</w:t>
      </w:r>
    </w:p>
    <w:p>
      <w:pPr>
        <w:pStyle w:val="BodyText"/>
      </w:pPr>
      <w:r>
        <w:t xml:space="preserve">PRIMARY VENUE — OVERLAND EXPO</w:t>
      </w:r>
      <w:r>
        <w:t xml:space="preserve"> </w:t>
      </w:r>
      <w:r>
        <w:t xml:space="preserve">The major annual trade show/gathering for the overlanding community; engage</w:t>
      </w:r>
      <w:r>
        <w:t xml:space="preserve"> </w:t>
      </w:r>
      <w:r>
        <w:t xml:space="preserve">via its public exhibitor channel — the strongest single introduction point</w:t>
      </w:r>
      <w:r>
        <w:t xml:space="preserve"> </w:t>
      </w:r>
      <w:r>
        <w:t xml:space="preserve">for the full Aegis Embark vehicle-interior line.</w:t>
      </w:r>
    </w:p>
    <w:p>
      <w:pPr>
        <w:pStyle w:val="BodyText"/>
      </w:pPr>
      <w:r>
        <w:t xml:space="preserve">INDUSTRY CHANNEL — RV INDUSTRY ASSOCIATION (RVIA)</w:t>
      </w:r>
      <w:r>
        <w:t xml:space="preserve"> </w:t>
      </w:r>
      <w:r>
        <w:t xml:space="preserve">Engage via RVIA’s public industry-affairs channel for RV-manufacturer-side</w:t>
      </w:r>
      <w:r>
        <w:t xml:space="preserve"> </w:t>
      </w:r>
      <w:r>
        <w:t xml:space="preserve">reach specifically, distinct from the overlanding-community-focused Overland</w:t>
      </w:r>
      <w:r>
        <w:t xml:space="preserve"> </w:t>
      </w:r>
      <w:r>
        <w:t xml:space="preserve">Expo audience.</w:t>
      </w:r>
    </w:p>
    <w:p>
      <w:pPr>
        <w:pStyle w:val="BodyText"/>
      </w:pPr>
      <w:r>
        <w:t xml:space="preserve">CLUB NETWORK CHANNEL — REGIONAL 4X4 AND OFF-ROAD CLUB COUNCILS</w:t>
      </w:r>
      <w:r>
        <w:t xml:space="preserve"> </w:t>
      </w:r>
      <w:r>
        <w:t xml:space="preserve">Engage via each regional council’s public contact channel; useful for</w:t>
      </w:r>
      <w:r>
        <w:t xml:space="preserve"> </w:t>
      </w:r>
      <w:r>
        <w:t xml:space="preserve">reaching the safety/trail-preparedness-focused segment of this community</w:t>
      </w:r>
      <w:r>
        <w:t xml:space="preserve"> </w:t>
      </w:r>
      <w:r>
        <w:t xml:space="preserve">specifically.</w:t>
      </w:r>
    </w:p>
    <w:p>
      <w:pPr>
        <w:pStyle w:val="BodyText"/>
      </w:pPr>
      <w:r>
        <w:t xml:space="preserve">SECONDARY AMPLIFIER — COMMUNITY CONTENT CREATORS</w:t>
      </w:r>
      <w:r>
        <w:t xml:space="preserve"> </w:t>
      </w:r>
      <w:r>
        <w:t xml:space="preserve">YouTube/Instagram build channels are a strong secondary amplifier,</w:t>
      </w:r>
      <w:r>
        <w:t xml:space="preserve"> </w:t>
      </w:r>
      <w:r>
        <w:t xml:space="preserve">consistent with the content-driven distribution pattern also seen in</w:t>
      </w:r>
      <w:r>
        <w:t xml:space="preserve"> </w:t>
      </w:r>
      <w:r>
        <w:t xml:space="preserve">CSMEval32 — engage as an ongoing relationship, not a single placement.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Overland Expo (primary, highest-leverage single event).</w:t>
      </w:r>
      <w:r>
        <w:t xml:space="preserve"> </w:t>
      </w:r>
      <w:r>
        <w:t xml:space="preserve">2. RVIA and regional 4x4 club councils in parallel (differentiated</w:t>
      </w:r>
      <w:r>
        <w:t xml:space="preserve"> </w:t>
      </w:r>
      <w:r>
        <w:t xml:space="preserve">sub-audiences).</w:t>
      </w:r>
      <w:r>
        <w:t xml:space="preserve"> </w:t>
      </w:r>
      <w:r>
        <w:t xml:space="preserve">3. Community content-creator relationships as an ongoing amplifier layer.</w:t>
      </w:r>
    </w:p>
    <w:p>
      <w:pPr>
        <w:pStyle w:val="BodyText"/>
      </w:pPr>
      <w:r>
        <w:t xml:space="preserve">One big tent, two supporting rooms, and a steady drip of build-channel content.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CSMEval34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CSMEval34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CSMEval34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