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CSMEval05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compiled briefing packet on GIC/telluric-current exposure in</w:t>
      </w:r>
      <w:r>
        <w:t xml:space="preserve"> </w:t>
      </w:r>
      <w:r>
        <w:t xml:space="preserve">long-span steel bridge structures, including the audit methodology already</w:t>
      </w:r>
      <w:r>
        <w:t xml:space="preserve"> </w:t>
      </w:r>
      <w:r>
        <w:t xml:space="preserve">applied to the Bay Area, London, Pittsburgh, and Seattle bridge inventories.</w:t>
      </w:r>
      <w:r>
        <w:t xml:space="preserve"> </w:t>
      </w:r>
      <w:r>
        <w:t xml:space="preserve">We’d like to offer the same technical courtesy briefing for your jurisdiction —</w:t>
      </w:r>
      <w:r>
        <w:t xml:space="preserve"> </w:t>
      </w:r>
      <w:r>
        <w:t xml:space="preserve">no cost, no obligation, just the same load-case methodology applied to your</w:t>
      </w:r>
      <w:r>
        <w:t xml:space="preserve"> </w:t>
      </w:r>
      <w:r>
        <w:t xml:space="preserve">bridge data.</w:t>
      </w:r>
    </w:p>
    <w:p>
      <w:pPr>
        <w:pStyle w:val="BodyText"/>
      </w:pPr>
      <w:r>
        <w:t xml:space="preserve">If useful, happy to time a fuller conversation to your next TIP cycle review.</w:t>
      </w:r>
    </w:p>
    <w:p>
      <w:pPr>
        <w:pStyle w:val="BodyText"/>
      </w:pPr>
      <w:r>
        <w:t xml:space="preserve">However this lands, thank you for the unglamorous work of keeping bridges</w:t>
      </w:r>
      <w:r>
        <w:t xml:space="preserve"> </w:t>
      </w:r>
      <w:r>
        <w:t xml:space="preserve">standing — it’s the kind of infrastructure nobody notices until it isn’t there.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05-compiled-briefing-packet"/>
    <w:p>
      <w:pPr>
        <w:pStyle w:val="Heading1"/>
      </w:pPr>
      <w:r>
        <w:t xml:space="preserve">CSMEval05 — COMPILED BRIEFING PACKET</w:t>
      </w:r>
    </w:p>
    <w:bookmarkStart w:id="10" w:name="X5d1b017f7e4d42d6c5262b0aeffca804df121a4"/>
    <w:p>
      <w:pPr>
        <w:pStyle w:val="Heading2"/>
      </w:pPr>
      <w:r>
        <w:t xml:space="preserve">State DOTs, Bridge Authorities &amp; Highway Agencies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the</w:t>
      </w:r>
      <w:r>
        <w:t xml:space="preserve"> </w:t>
      </w:r>
      <w:r>
        <w:t xml:space="preserve">State DOTs / Bridge Authorities sector (CSMEval05),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Your Bridge Is an Antenna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Why Nobody Modeled This Until Now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The Fifth Audit, on Your Schedule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Structural Resilience Division | "Making Tomorrow Better, Starting Yesterday"</w:t>
      </w:r>
    </w:p>
    <w:p>
      <w:pPr>
        <w:pStyle w:val="FirstParagraph"/>
      </w:pPr>
      <w:r>
        <w:t xml:space="preserve">Nobody trained as a bridge engineer signed up to also become an electrical</w:t>
      </w:r>
      <w:r>
        <w:t xml:space="preserve"> </w:t>
      </w:r>
      <w:r>
        <w:t xml:space="preserve">engineer, and that’s a completely reasonable career boundary to have set for</w:t>
      </w:r>
      <w:r>
        <w:t xml:space="preserve"> </w:t>
      </w:r>
      <w:r>
        <w:t xml:space="preserve">yourself. Unfortunately, physics does not respect career boundaries: a</w:t>
      </w:r>
      <w:r>
        <w:t xml:space="preserve"> </w:t>
      </w:r>
      <w:r>
        <w:t xml:space="preserve">continuous steel girder behaves like a very long, very expensive antenna</w:t>
      </w:r>
      <w:r>
        <w:t xml:space="preserve"> </w:t>
      </w:r>
      <w:r>
        <w:t xml:space="preserve">during a geomagnetic event, whether or not</w:t>
      </w:r>
      <w:r>
        <w:t xml:space="preserve"> </w:t>
      </w:r>
      <w:r>
        <w:t xml:space="preserve">“antenna”</w:t>
      </w:r>
      <w:r>
        <w:t xml:space="preserve"> </w:t>
      </w:r>
      <w:r>
        <w:t xml:space="preserve">was ever in your job</w:t>
      </w:r>
      <w:r>
        <w:t xml:space="preserve"> </w:t>
      </w:r>
      <w:r>
        <w:t xml:space="preserve">description. Good news — we already did the electrical-engineering part.</w:t>
      </w:r>
    </w:p>
    <w:p>
      <w:pPr>
        <w:pStyle w:val="SourceCode"/>
      </w:pPr>
      <w:r>
        <w:rPr>
          <w:rStyle w:val="VerbatimChar"/>
        </w:rPr>
        <w:t xml:space="preserve">             YOUR BRIDGE IS AN ANTENNA</w:t>
      </w:r>
      <w:r>
        <w:br/>
      </w:r>
      <w:r>
        <w:rPr>
          <w:rStyle w:val="VerbatimChar"/>
        </w:rPr>
        <w:t xml:space="preserve">             CSMEval05-A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CSM structural hardening options addressing GIC/telluric-current</w:t>
      </w:r>
      <w:r>
        <w:t xml:space="preserve"> </w:t>
      </w:r>
      <w:r>
        <w:t xml:space="preserve">exposure in long-span steel bridge structures — a risk category not</w:t>
      </w:r>
      <w:r>
        <w:t xml:space="preserve"> </w:t>
      </w:r>
      <w:r>
        <w:t xml:space="preserve">traditionally modeled in structural (as opposed to power-systems) engineering.</w:t>
      </w:r>
    </w:p>
    <w:p>
      <w:pPr>
        <w:numPr>
          <w:ilvl w:val="0"/>
          <w:numId w:val="1002"/>
        </w:numPr>
      </w:pPr>
      <w:r>
        <w:t xml:space="preserve">DIELECTRIC CITADEL PROTOCOL (GLOBAL BRIDGE AUDIT METHODOLOGY)</w:t>
      </w:r>
      <w:r>
        <w:t xml:space="preserve"> </w:t>
      </w:r>
      <w:r>
        <w:t xml:space="preserve">A GIC + directed-energy load-case audit methodology already applied to</w:t>
      </w:r>
      <w:r>
        <w:t xml:space="preserve"> </w:t>
      </w:r>
      <w:r>
        <w:t xml:space="preserve">four named metro bridge inventories (Bay Area, London, Pittsburgh,</w:t>
      </w:r>
      <w:r>
        <w:t xml:space="preserve"> </w:t>
      </w:r>
      <w:r>
        <w:t xml:space="preserve">Seattle) and one global structural engineering firm. Same methodology,</w:t>
      </w:r>
      <w:r>
        <w:t xml:space="preserve"> </w:t>
      </w:r>
      <w:r>
        <w:t xml:space="preserve">ready to extend to additional jurisdictions.</w:t>
      </w:r>
    </w:p>
    <w:p>
      <w:pPr>
        <w:numPr>
          <w:ilvl w:val="0"/>
          <w:numId w:val="1002"/>
        </w:numPr>
      </w:pPr>
      <w:r>
        <w:t xml:space="preserve">BASALT-FIBER-REINFORCED-POLYMER (BFRP) REBAR</w:t>
      </w:r>
      <w:r>
        <w:t xml:space="preserve"> </w:t>
      </w:r>
      <w:r>
        <w:t xml:space="preserve">Non-conductive rebar substitute for new-build and retrofit concrete</w:t>
      </w:r>
      <w:r>
        <w:t xml:space="preserve"> </w:t>
      </w:r>
      <w:r>
        <w:t xml:space="preserve">structures — removes the embedded-steel GIC current path at the material</w:t>
      </w:r>
      <w:r>
        <w:t xml:space="preserve"> </w:t>
      </w:r>
      <w:r>
        <w:t xml:space="preserve">level rather than the structure level.</w:t>
      </w:r>
    </w:p>
    <w:p>
      <w:pPr>
        <w:numPr>
          <w:ilvl w:val="0"/>
          <w:numId w:val="1002"/>
        </w:numPr>
      </w:pPr>
      <w:r>
        <w:t xml:space="preserve">AEGIS GEOPOLYMER CONCRETE</w:t>
      </w:r>
      <w:r>
        <w:t xml:space="preserve"> </w:t>
      </w:r>
      <w:r>
        <w:t xml:space="preserve">Dielectric concrete formulation proposed for critical structural pours</w:t>
      </w:r>
      <w:r>
        <w:t xml:space="preserve"> </w:t>
      </w:r>
      <w:r>
        <w:t xml:space="preserve">where a fully non-conductive structural envelope is the design goal.</w:t>
      </w:r>
    </w:p>
    <w:p>
      <w:pPr>
        <w:numPr>
          <w:ilvl w:val="0"/>
          <w:numId w:val="1002"/>
        </w:numPr>
      </w:pPr>
      <w:r>
        <w:t xml:space="preserve">AEGIS POWER LINE MONOPOLE (COMPOSITE STRUCTURAL PRECEDENT)</w:t>
      </w:r>
      <w:r>
        <w:t xml:space="preserve"> </w:t>
      </w:r>
      <w:r>
        <w:t xml:space="preserve">Not a bridge component itself, but a proof point: a non-metallic</w:t>
      </w:r>
      <w:r>
        <w:t xml:space="preserve"> </w:t>
      </w:r>
      <w:r>
        <w:t xml:space="preserve">structural member already engineered to hold real load in a GIC-exposed</w:t>
      </w:r>
      <w:r>
        <w:t xml:space="preserve"> </w:t>
      </w:r>
      <w:r>
        <w:t xml:space="preserve">application, relevant precedent for any bridge-hardware retrofit</w:t>
      </w:r>
      <w:r>
        <w:t xml:space="preserve"> </w:t>
      </w:r>
      <w:r>
        <w:t xml:space="preserve">discussion.</w:t>
      </w:r>
    </w:p>
    <w:p>
      <w:pPr>
        <w:pStyle w:val="FirstParagraph"/>
      </w:pPr>
      <w:r>
        <w:t xml:space="preserve">WHAT MAKES THIS DIFFERENT FROM A COLD PITCH</w:t>
      </w:r>
      <w:r>
        <w:t xml:space="preserve"> </w:t>
      </w:r>
      <w:r>
        <w:t xml:space="preserve">This isn’t a hypothetical methodology looking for a first customer. Four</w:t>
      </w:r>
      <w:r>
        <w:t xml:space="preserve"> </w:t>
      </w:r>
      <w:r>
        <w:t xml:space="preserve">metro audits already exist. The ask is simply whether your bridge inventory</w:t>
      </w:r>
      <w:r>
        <w:t xml:space="preserve"> </w:t>
      </w:r>
      <w:r>
        <w:t xml:space="preserve">would like to be the fifth.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lays out the physics case in more detail — including why this risk</w:t>
      </w:r>
      <w:r>
        <w:t xml:space="preserve"> </w:t>
      </w:r>
      <w:r>
        <w:t xml:space="preserve">sat outside structural engineering’s traditional scope for so long.</w:t>
      </w:r>
    </w:p>
    <w:p>
      <w:pPr>
        <w:pStyle w:val="BodyText"/>
      </w:pPr>
      <w:r>
        <w:t xml:space="preserve">Four audits down. We built the fifth-audit template around whatever comes back from you next.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"The Books Reflect the Mission"</w:t>
      </w:r>
    </w:p>
    <w:p>
      <w:pPr>
        <w:pStyle w:val="FirstParagraph"/>
      </w:pPr>
      <w:r>
        <w:t xml:space="preserve">Here’s the thing nobody tells you in engineering school: entire hazard</w:t>
      </w:r>
      <w:r>
        <w:t xml:space="preserve"> </w:t>
      </w:r>
      <w:r>
        <w:t xml:space="preserve">categories can fall between two disciplines’ filing cabinets for decades,</w:t>
      </w:r>
      <w:r>
        <w:t xml:space="preserve"> </w:t>
      </w:r>
      <w:r>
        <w:t xml:space="preserve">not because anyone was careless, but because</w:t>
      </w:r>
      <w:r>
        <w:t xml:space="preserve"> </w:t>
      </w:r>
      <w:r>
        <w:t xml:space="preserve">“whose desk is this on”</w:t>
      </w:r>
      <w:r>
        <w:t xml:space="preserve"> </w:t>
      </w:r>
      <w:r>
        <w:t xml:space="preserve">is a</w:t>
      </w:r>
      <w:r>
        <w:t xml:space="preserve"> </w:t>
      </w:r>
      <w:r>
        <w:t xml:space="preserve">genuinely hard question when the hazard is electromagnetic and the asset is</w:t>
      </w:r>
      <w:r>
        <w:t xml:space="preserve"> </w:t>
      </w:r>
      <w:r>
        <w:t xml:space="preserve">structural. GIC/telluric-current analysis grew up entirely inside power-</w:t>
      </w:r>
      <w:r>
        <w:t xml:space="preserve"> </w:t>
      </w:r>
      <w:r>
        <w:t xml:space="preserve">systems engineering. Bridge engineering grew up entirely inside structural</w:t>
      </w:r>
      <w:r>
        <w:t xml:space="preserve"> </w:t>
      </w:r>
      <w:r>
        <w:t xml:space="preserve">and materials science. Nobody was wrong. Nobody was covering this specific</w:t>
      </w:r>
      <w:r>
        <w:t xml:space="preserve"> </w:t>
      </w:r>
      <w:r>
        <w:t xml:space="preserve">gap, either.</w:t>
      </w:r>
    </w:p>
    <w:p>
      <w:pPr>
        <w:pStyle w:val="SourceCode"/>
      </w:pPr>
      <w:r>
        <w:rPr>
          <w:rStyle w:val="VerbatimChar"/>
        </w:rPr>
        <w:t xml:space="preserve">             WHY NOBODY MODELED THIS UNTIL NOW</w:t>
      </w:r>
      <w:r>
        <w:br/>
      </w:r>
      <w:r>
        <w:rPr>
          <w:rStyle w:val="VerbatimChar"/>
        </w:rPr>
        <w:t xml:space="preserve">             CSMEval05-B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Explain the disciplinary gap that left long-span bridge GIC exposure</w:t>
      </w:r>
      <w:r>
        <w:t xml:space="preserve"> </w:t>
      </w:r>
      <w:r>
        <w:t xml:space="preserve">unmodeled, and why current conditions make closing that gap timely.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Long, continuous steel structures (girders, cables, rebar networks)</w:t>
      </w:r>
      <w:r>
        <w:t xml:space="preserve"> </w:t>
      </w:r>
      <w:r>
        <w:t xml:space="preserve">concentrate telluric/GIC current the same way transmission lines do —</w:t>
      </w:r>
      <w:r>
        <w:t xml:space="preserve"> </w:t>
      </w:r>
      <w:r>
        <w:t xml:space="preserve">a well-understood physics principle in power engineering, historically</w:t>
      </w:r>
      <w:r>
        <w:t xml:space="preserve"> </w:t>
      </w:r>
      <w:r>
        <w:t xml:space="preserve">applied only to power infrastructure, not structural infrastructure.</w:t>
      </w:r>
      <w:r>
        <w:t xml:space="preserve"> </w:t>
      </w:r>
      <w:r>
        <w:t xml:space="preserve">• A worked LA-area case example (from the companion evacuation-protocol</w:t>
      </w:r>
      <w:r>
        <w:t xml:space="preserve"> </w:t>
      </w:r>
      <w:r>
        <w:t xml:space="preserve">research) modeled an amplified geoelectric field of 43 V/km across a 2 km</w:t>
      </w:r>
      <w:r>
        <w:t xml:space="preserve"> </w:t>
      </w:r>
      <w:r>
        <w:t xml:space="preserve">bridge span under G5 storm conditions, producing enough induced current to</w:t>
      </w:r>
      <w:r>
        <w:t xml:space="preserve"> </w:t>
      </w:r>
      <w:r>
        <w:t xml:space="preserve">burn off expansion-joint lubrication within roughly six hours, seizing</w:t>
      </w:r>
      <w:r>
        <w:t xml:space="preserve"> </w:t>
      </w:r>
      <w:r>
        <w:t xml:space="preserve">joints and inducing thermal-cycling deck cracking.</w:t>
      </w:r>
      <w:r>
        <w:t xml:space="preserve"> </w:t>
      </w:r>
      <w:r>
        <w:t xml:space="preserve">• Solar Cycle 25’s confirmed SSN ~137 peak (vs. ~115 forecast) raises the</w:t>
      </w:r>
      <w:r>
        <w:t xml:space="preserve"> </w:t>
      </w:r>
      <w:r>
        <w:t xml:space="preserve">probability of the G4/G5 conditions this analysis assumes.</w:t>
      </w:r>
      <w:r>
        <w:t xml:space="preserve"> </w:t>
      </w:r>
      <w:r>
        <w:t xml:space="preserve">• Four existing CSM metro bridge audits (Bay Area, London, Pittsburgh,</w:t>
      </w:r>
      <w:r>
        <w:t xml:space="preserve"> </w:t>
      </w:r>
      <w:r>
        <w:t xml:space="preserve">Seattle) already demonstrate the methodology is transferable, not</w:t>
      </w:r>
      <w:r>
        <w:t xml:space="preserve"> </w:t>
      </w:r>
      <w:r>
        <w:t xml:space="preserve">bespoke-per-city from scratch.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Capital planning cycles that don’t include GIC/telluric load cases will</w:t>
      </w:r>
      <w:r>
        <w:t xml:space="preserve"> </w:t>
      </w:r>
      <w:r>
        <w:t xml:space="preserve">continue to omit a real, physically-grounded failure mode from asset</w:t>
      </w:r>
      <w:r>
        <w:t xml:space="preserve"> </w:t>
      </w:r>
      <w:r>
        <w:t xml:space="preserve">condition assessments.</w:t>
      </w:r>
      <w:r>
        <w:t xml:space="preserve"> </w:t>
      </w:r>
      <w:r>
        <w:t xml:space="preserve">• Post-storm bridge closures compound evacuation-timing risk already</w:t>
      </w:r>
      <w:r>
        <w:t xml:space="preserve"> </w:t>
      </w:r>
      <w:r>
        <w:t xml:space="preserve">documented in the emergency-management sector’s own briefing series —</w:t>
      </w:r>
      <w:r>
        <w:t xml:space="preserve"> </w:t>
      </w:r>
      <w:r>
        <w:t xml:space="preserve">this sector’s inaction has downstream effects on other sectors’ plans.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proposes extending the existing four-city audit methodology to</w:t>
      </w:r>
      <w:r>
        <w:t xml:space="preserve"> </w:t>
      </w:r>
      <w:r>
        <w:t xml:space="preserve">your inventory as a technical courtesy briefing — no new methodology</w:t>
      </w:r>
      <w:r>
        <w:t xml:space="preserve"> </w:t>
      </w:r>
      <w:r>
        <w:t xml:space="preserve">required, just a fifth application of one that already exists.</w:t>
      </w:r>
    </w:p>
    <w:p>
      <w:pPr>
        <w:pStyle w:val="BodyText"/>
      </w:pPr>
      <w:r>
        <w:t xml:space="preserve">The gap wasn’t anyone’s fault. Closing it now is everyone’s opportunity.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"Excellence in Service, Consistently Delivered"</w:t>
      </w:r>
    </w:p>
    <w:p>
      <w:pPr>
        <w:pStyle w:val="FirstParagraph"/>
      </w:pPr>
      <w:r>
        <w:t xml:space="preserve">Four cities in, we’ve learned the part of this process that actually takes</w:t>
      </w:r>
      <w:r>
        <w:t xml:space="preserve"> </w:t>
      </w:r>
      <w:r>
        <w:t xml:space="preserve">time isn’t the engineering — it’s finding the right person’s inbox. So let’s</w:t>
      </w:r>
      <w:r>
        <w:t xml:space="preserve"> </w:t>
      </w:r>
      <w:r>
        <w:t xml:space="preserve">solve that part first.</w:t>
      </w:r>
    </w:p>
    <w:p>
      <w:pPr>
        <w:pStyle w:val="SourceCode"/>
      </w:pPr>
      <w:r>
        <w:rPr>
          <w:rStyle w:val="VerbatimChar"/>
        </w:rPr>
        <w:t xml:space="preserve">             THE FIFTH AUDIT, ON YOUR SCHEDULE</w:t>
      </w:r>
      <w:r>
        <w:br/>
      </w:r>
      <w:r>
        <w:rPr>
          <w:rStyle w:val="VerbatimChar"/>
        </w:rPr>
        <w:t xml:space="preserve">             CSMEval05-C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Propose extending the existing Dielectric Citadel bridge-audit methodology to</w:t>
      </w:r>
      <w:r>
        <w:t xml:space="preserve"> </w:t>
      </w:r>
      <w:r>
        <w:t xml:space="preserve">a new jurisdiction, and identify the technical venues that support that</w:t>
      </w:r>
      <w:r>
        <w:t xml:space="preserve"> </w:t>
      </w:r>
      <w:r>
        <w:t xml:space="preserve">introduction.</w:t>
      </w:r>
    </w:p>
    <w:p>
      <w:pPr>
        <w:pStyle w:val="BodyText"/>
      </w:pPr>
      <w:r>
        <w:t xml:space="preserve">PATHWAY 1 — CAPITAL PROGRAM / TRANSPORTATION IMPROVEMENT PROGRAM (TIP) CYCLE</w:t>
      </w:r>
      <w:r>
        <w:t xml:space="preserve"> </w:t>
      </w:r>
      <w:r>
        <w:t xml:space="preserve">Most state DOTs run 4-6 year TIP windows for asset-management planning — the</w:t>
      </w:r>
      <w:r>
        <w:t xml:space="preserve"> </w:t>
      </w:r>
      <w:r>
        <w:t xml:space="preserve">natural point to add a GIC/telluric load-case review to an existing bridge</w:t>
      </w:r>
      <w:r>
        <w:t xml:space="preserve"> </w:t>
      </w:r>
      <w:r>
        <w:t xml:space="preserve">condition assessment, without creating a new planning process.</w:t>
      </w:r>
    </w:p>
    <w:p>
      <w:pPr>
        <w:pStyle w:val="BodyText"/>
      </w:pPr>
      <w:r>
        <w:t xml:space="preserve">PATHWAY 2 — POST-STORM TECHNICAL COURTESY BRIEFING</w:t>
      </w:r>
      <w:r>
        <w:t xml:space="preserve"> </w:t>
      </w:r>
      <w:r>
        <w:t xml:space="preserve">Outreach timed to follow any publicized G4+ NOAA space-weather alert tends to</w:t>
      </w:r>
      <w:r>
        <w:t xml:space="preserve"> </w:t>
      </w:r>
      <w:r>
        <w:t xml:space="preserve">land better than a cold pitch during a quiet news cycle — not because the</w:t>
      </w:r>
      <w:r>
        <w:t xml:space="preserve"> </w:t>
      </w:r>
      <w:r>
        <w:t xml:space="preserve">content changes, but because the audience’s attention does.</w:t>
      </w:r>
    </w:p>
    <w:p>
      <w:pPr>
        <w:pStyle w:val="BodyText"/>
      </w:pPr>
      <w:r>
        <w:t xml:space="preserve">PATHWAY 3 — AASHTO / ASCE TECHNICAL COMMITTEE PRESENTATION</w:t>
      </w:r>
      <w:r>
        <w:t xml:space="preserve"> </w:t>
      </w:r>
      <w:r>
        <w:t xml:space="preserve">Presenting the existing four-city methodology at an AASHTO Committee on</w:t>
      </w:r>
      <w:r>
        <w:t xml:space="preserve"> </w:t>
      </w:r>
      <w:r>
        <w:t xml:space="preserve">Bridges and Structures session or an ASCE Structural Engineering Institute</w:t>
      </w:r>
      <w:r>
        <w:t xml:space="preserve"> </w:t>
      </w:r>
      <w:r>
        <w:t xml:space="preserve">event reaches multiple jurisdictions’ technical staff in one venue, rather</w:t>
      </w:r>
      <w:r>
        <w:t xml:space="preserve"> </w:t>
      </w:r>
      <w:r>
        <w:t xml:space="preserve">than one relationship at a time.</w:t>
      </w:r>
    </w:p>
    <w:p>
      <w:pPr>
        <w:pStyle w:val="BodyText"/>
      </w:pPr>
      <w:r>
        <w:t xml:space="preserve">SUGGESTED FIRST CONVERSATION</w:t>
      </w:r>
      <w:r>
        <w:t xml:space="preserve"> </w:t>
      </w:r>
      <w:r>
        <w:t xml:space="preserve">A technical courtesy briefing — literally:</w:t>
      </w:r>
      <w:r>
        <w:t xml:space="preserve"> </w:t>
      </w:r>
      <w:r>
        <w:t xml:space="preserve">“here’s what we found in four other</w:t>
      </w:r>
      <w:r>
        <w:t xml:space="preserve"> </w:t>
      </w:r>
      <w:r>
        <w:t xml:space="preserve">cities, would your bridge inventory be interested in a fifth”</w:t>
      </w:r>
      <w:r>
        <w:t xml:space="preserve"> </w:t>
      </w:r>
      <w:r>
        <w:t xml:space="preserve">— addressed to</w:t>
      </w:r>
      <w:r>
        <w:t xml:space="preserve"> </w:t>
      </w:r>
      <w:r>
        <w:t xml:space="preserve">your Chief Bridge Engineer or Director of Structures.</w:t>
      </w:r>
    </w:p>
    <w:p>
      <w:pPr>
        <w:pStyle w:val="BodyText"/>
      </w:pPr>
      <w:r>
        <w:t xml:space="preserve">Same audit. New zip code. Whenever your calendar has room.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CSMEval05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CSMEval05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CSMEval05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