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CSMEval18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three concept-stage research threads from</w:t>
      </w:r>
      <w:r>
        <w:t xml:space="preserve"> </w:t>
      </w:r>
      <w:r>
        <w:t xml:space="preserve">Carrington Storm Motors — humanoid robot hardening for extraterrestrial</w:t>
      </w:r>
      <w:r>
        <w:t xml:space="preserve"> </w:t>
      </w:r>
      <w:r>
        <w:t xml:space="preserve">environments, an alternative launch-assist actuator, and an underwater/</w:t>
      </w:r>
      <w:r>
        <w:t xml:space="preserve"> </w:t>
      </w:r>
      <w:r>
        <w:t xml:space="preserve">orbital kinetic launch concept — offered for advanced-development or</w:t>
      </w:r>
      <w:r>
        <w:t xml:space="preserve"> </w:t>
      </w:r>
      <w:r>
        <w:t xml:space="preserve">open-innovation review. We’d welcome a technical exchange at AIAA SciTech,</w:t>
      </w:r>
      <w:r>
        <w:t xml:space="preserve"> </w:t>
      </w:r>
      <w:r>
        <w:t xml:space="preserve">Space Symposium, or IAC, whichever fits.</w:t>
      </w:r>
    </w:p>
    <w:p>
      <w:pPr>
        <w:pStyle w:val="BodyText"/>
      </w:pPr>
      <w:r>
        <w:t xml:space="preserve">No rush, and no expectations beyond a look — appreciate you taking it.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8-compiled-briefing-packet"/>
    <w:p>
      <w:pPr>
        <w:pStyle w:val="Heading1"/>
      </w:pPr>
      <w:r>
        <w:t xml:space="preserve">CSMEval18 — COMPILED BRIEFING PACKET</w:t>
      </w:r>
    </w:p>
    <w:bookmarkStart w:id="10" w:name="X58a3252d723b0195a91e47ebc7d481c8270cad8"/>
    <w:p>
      <w:pPr>
        <w:pStyle w:val="Heading2"/>
      </w:pPr>
      <w:r>
        <w:t xml:space="preserve">Satellite Operators &amp; Commercial Space Launch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(CSMEval18),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Orbital Drag, a Robot, and a Rope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A Third of Global Space Risk Is Already Being Priced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Four Venues for a Concept-Stage Conversation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Defense Research Liaison Office | "Numbers In Service of People"</w:t>
      </w:r>
    </w:p>
    <w:p>
      <w:pPr>
        <w:pStyle w:val="FirstParagraph"/>
      </w:pPr>
      <w:r>
        <w:t xml:space="preserve">Satellites don’t get space weather secondhand — they get it directly, in</w:t>
      </w:r>
      <w:r>
        <w:t xml:space="preserve"> </w:t>
      </w:r>
      <w:r>
        <w:t xml:space="preserve">real time, on their own orbit. The May 2024 Gannon Storm didn’t just make</w:t>
      </w:r>
      <w:r>
        <w:t xml:space="preserve"> </w:t>
      </w:r>
      <w:r>
        <w:t xml:space="preserve">headlines; it expanded the upper atmosphere enough to increase drag on</w:t>
      </w:r>
      <w:r>
        <w:t xml:space="preserve"> </w:t>
      </w:r>
      <w:r>
        <w:t xml:space="preserve">low-Earth-orbit satellites and put a NASA mission into safe mode. That’s the</w:t>
      </w:r>
      <w:r>
        <w:t xml:space="preserve"> </w:t>
      </w:r>
      <w:r>
        <w:t xml:space="preserve">backdrop for three concept-stage items we think your advanced-development</w:t>
      </w:r>
      <w:r>
        <w:t xml:space="preserve"> </w:t>
      </w:r>
      <w:r>
        <w:t xml:space="preserve">team should see.</w:t>
      </w:r>
    </w:p>
    <w:p>
      <w:pPr>
        <w:pStyle w:val="SourceCode"/>
      </w:pPr>
      <w:r>
        <w:rPr>
          <w:rStyle w:val="VerbatimChar"/>
        </w:rPr>
        <w:t xml:space="preserve">             ORBITAL DRAG, A ROBOT, AND A ROPE</w:t>
      </w:r>
      <w:r>
        <w:br/>
      </w:r>
      <w:r>
        <w:rPr>
          <w:rStyle w:val="VerbatimChar"/>
        </w:rPr>
        <w:t xml:space="preserve">             CSMEval18-A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three concept-stage CSM research threads relevant to satellite</w:t>
      </w:r>
      <w:r>
        <w:t xml:space="preserve"> </w:t>
      </w:r>
      <w:r>
        <w:t xml:space="preserve">operators, launch providers, and space robotics developers.</w:t>
      </w:r>
    </w:p>
    <w:p>
      <w:pPr>
        <w:pStyle w:val="Compact"/>
        <w:numPr>
          <w:ilvl w:val="0"/>
          <w:numId w:val="1002"/>
        </w:numPr>
      </w:pPr>
      <w:r>
        <w:t xml:space="preserve">HUMANOID ROBOT HARDENING FOR EXTRATERRESTRIAL ENVIRONMENTS — a Mars-</w:t>
      </w:r>
      <w:r>
        <w:t xml:space="preserve"> </w:t>
      </w:r>
      <w:r>
        <w:t xml:space="preserve">colonization-framed hardening protocol for a named commercial humanoid</w:t>
      </w:r>
      <w:r>
        <w:t xml:space="preserve"> </w:t>
      </w:r>
      <w:r>
        <w:t xml:space="preserve">robot platform (CSMMECH04).</w:t>
      </w:r>
    </w:p>
    <w:p>
      <w:pPr>
        <w:pStyle w:val="Compact"/>
        <w:numPr>
          <w:ilvl w:val="0"/>
          <w:numId w:val="1002"/>
        </w:numPr>
      </w:pPr>
      <w:r>
        <w:t xml:space="preserve">SMART ROPE ACTUATOR — an alternative launch-assist actuator concept,</w:t>
      </w:r>
      <w:r>
        <w:t xml:space="preserve"> </w:t>
      </w:r>
      <w:r>
        <w:t xml:space="preserve">now in its second design iteration (CSMFAB022, 040).</w:t>
      </w:r>
    </w:p>
    <w:p>
      <w:pPr>
        <w:pStyle w:val="Compact"/>
        <w:numPr>
          <w:ilvl w:val="0"/>
          <w:numId w:val="1002"/>
        </w:numPr>
      </w:pPr>
      <w:r>
        <w:t xml:space="preserve">UNDERWATER/ORBITAL KINETIC LAUNCH CONCEPT — the Archimedes Smart Muscle</w:t>
      </w:r>
      <w:r>
        <w:t xml:space="preserve"> </w:t>
      </w:r>
      <w:r>
        <w:t xml:space="preserve">underwater launch system research (CSMFAB0113), plus supporting airborne</w:t>
      </w:r>
      <w:r>
        <w:t xml:space="preserve"> </w:t>
      </w:r>
      <w:r>
        <w:t xml:space="preserve">autorotation physics work (CSMFAB0109).</w:t>
      </w:r>
    </w:p>
    <w:p>
      <w:pPr>
        <w:pStyle w:val="FirstParagraph"/>
      </w:pPr>
      <w:r>
        <w:t xml:space="preserve">WHERE THE MATERIALS SCIENCE CONNECTS BACK</w:t>
      </w:r>
      <w:r>
        <w:t xml:space="preserve"> </w:t>
      </w:r>
      <w:r>
        <w:t xml:space="preserve">All three concepts share a materials-science base (the 6-part Materials</w:t>
      </w:r>
      <w:r>
        <w:t xml:space="preserve"> </w:t>
      </w:r>
      <w:r>
        <w:t xml:space="preserve">Study) relevant to radiation- and thermal-tolerant structures — meaning even</w:t>
      </w:r>
      <w:r>
        <w:t xml:space="preserve"> </w:t>
      </w:r>
      <w:r>
        <w:t xml:space="preserve">where an individual concept doesn’t mature, the underlying materials</w:t>
      </w:r>
      <w:r>
        <w:t xml:space="preserve"> </w:t>
      </w:r>
      <w:r>
        <w:t xml:space="preserve">research may still be useful on its own.</w:t>
      </w:r>
    </w:p>
    <w:p>
      <w:pPr>
        <w:pStyle w:val="BodyText"/>
      </w:pPr>
      <w:r>
        <w:t xml:space="preserve">WHAT STAGE THIS ACTUALLY IS</w:t>
      </w:r>
      <w:r>
        <w:t xml:space="preserve"> </w:t>
      </w:r>
      <w:r>
        <w:t xml:space="preserve">Concept stage, explicitly. We’re not asking anyone to book a launch slot —</w:t>
      </w:r>
      <w:r>
        <w:t xml:space="preserve"> </w:t>
      </w:r>
      <w:r>
        <w:t xml:space="preserve">we’re asking an advanced-development or open-innovation reviewer to spend</w:t>
      </w:r>
      <w:r>
        <w:t xml:space="preserve"> </w:t>
      </w:r>
      <w:r>
        <w:t xml:space="preserve">twenty minutes with three unusual ideas.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explains why this sector’s own insurance exposure (see CSMEval11)</w:t>
      </w:r>
      <w:r>
        <w:t xml:space="preserve"> </w:t>
      </w:r>
      <w:r>
        <w:t xml:space="preserve">already means someone is quietly pricing these risks, whether or not</w:t>
      </w:r>
      <w:r>
        <w:t xml:space="preserve"> </w:t>
      </w:r>
      <w:r>
        <w:t xml:space="preserve">operators are actively discussing them yet.</w:t>
      </w:r>
    </w:p>
    <w:p>
      <w:pPr>
        <w:pStyle w:val="BodyText"/>
      </w:pPr>
      <w:r>
        <w:t xml:space="preserve">Three concepts, one materials base, zero launch slots requested.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Here’s a fact that changes the tone of this whole conversation: Lloyd’s of</w:t>
      </w:r>
      <w:r>
        <w:t xml:space="preserve"> </w:t>
      </w:r>
      <w:r>
        <w:t xml:space="preserve">London already underwrites nearly a third of all global space risk. That</w:t>
      </w:r>
      <w:r>
        <w:t xml:space="preserve"> </w:t>
      </w:r>
      <w:r>
        <w:t xml:space="preserve">means this exposure isn’t hypothetical anywhere in the value chain — it’s</w:t>
      </w:r>
      <w:r>
        <w:t xml:space="preserve"> </w:t>
      </w:r>
      <w:r>
        <w:t xml:space="preserve">already on a balance sheet, being priced by people whose entire job is</w:t>
      </w:r>
      <w:r>
        <w:t xml:space="preserve"> </w:t>
      </w:r>
      <w:r>
        <w:t xml:space="preserve">pricing it accurately.</w:t>
      </w:r>
    </w:p>
    <w:p>
      <w:pPr>
        <w:pStyle w:val="SourceCode"/>
      </w:pPr>
      <w:r>
        <w:rPr>
          <w:rStyle w:val="VerbatimChar"/>
        </w:rPr>
        <w:t xml:space="preserve">             A THIRD OF GLOBAL SPACE RISK IS ALREADY BEING PRICED</w:t>
      </w:r>
      <w:r>
        <w:br/>
      </w:r>
      <w:r>
        <w:rPr>
          <w:rStyle w:val="VerbatimChar"/>
        </w:rPr>
        <w:t xml:space="preserve">             CSMEval18-B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that satellite/space-weather exposure is already a priced,</w:t>
      </w:r>
      <w:r>
        <w:t xml:space="preserve"> </w:t>
      </w:r>
      <w:r>
        <w:t xml:space="preserve">underwritten risk category, not a speculative future concern, and why that</w:t>
      </w:r>
      <w:r>
        <w:t xml:space="preserve"> </w:t>
      </w:r>
      <w:r>
        <w:t xml:space="preserve">matters for this sector’s own risk posture.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The May 2024 Gannon Storm expanded Earth’s upper atmosphere enough to</w:t>
      </w:r>
      <w:r>
        <w:t xml:space="preserve"> </w:t>
      </w:r>
      <w:r>
        <w:t xml:space="preserve">increase orbital drag on low-Earth-orbit satellites, prompting NASA’s</w:t>
      </w:r>
      <w:r>
        <w:t xml:space="preserve"> </w:t>
      </w:r>
      <w:r>
        <w:t xml:space="preserve">ICESat-2 mission to enter safe mode and complicating ESA space-debris</w:t>
      </w:r>
      <w:r>
        <w:t xml:space="preserve"> </w:t>
      </w:r>
      <w:r>
        <w:t xml:space="preserve">tracking.</w:t>
      </w:r>
      <w:r>
        <w:t xml:space="preserve"> </w:t>
      </w:r>
      <w:r>
        <w:t xml:space="preserve">• Lloyd’s of London underwrites nearly a third of all global space risk —</w:t>
      </w:r>
      <w:r>
        <w:t xml:space="preserve"> </w:t>
      </w:r>
      <w:r>
        <w:t xml:space="preserve">meaning this sector’s insurers are already pricing this exposure today,</w:t>
      </w:r>
      <w:r>
        <w:t xml:space="preserve"> </w:t>
      </w:r>
      <w:r>
        <w:t xml:space="preserve">not as a future scenario.</w:t>
      </w:r>
      <w:r>
        <w:t xml:space="preserve"> </w:t>
      </w:r>
      <w:r>
        <w:t xml:space="preserve">• Concept-stage research (humanoid robot hardening, alternative launch-assist</w:t>
      </w:r>
      <w:r>
        <w:t xml:space="preserve"> </w:t>
      </w:r>
      <w:r>
        <w:t xml:space="preserve">actuators) represents exactly the kind of moonshot materials/actuation work</w:t>
      </w:r>
      <w:r>
        <w:t xml:space="preserve"> </w:t>
      </w:r>
      <w:r>
        <w:t xml:space="preserve">aerospace and space advanced-concepts divisions maintain internal review</w:t>
      </w:r>
      <w:r>
        <w:t xml:space="preserve"> </w:t>
      </w:r>
      <w:r>
        <w:t xml:space="preserve">processes to evaluate.</w:t>
      </w:r>
    </w:p>
    <w:p>
      <w:pPr>
        <w:pStyle w:val="BodyText"/>
      </w:pPr>
      <w:r>
        <w:t xml:space="preserve">WHY THIS MATTERS TO OPERATORS SPECIFICALLY</w:t>
      </w:r>
      <w:r>
        <w:t xml:space="preserve"> </w:t>
      </w:r>
      <w:r>
        <w:t xml:space="preserve">An operator whose own insurer is already pricing space-weather exposure has</w:t>
      </w:r>
      <w:r>
        <w:t xml:space="preserve"> </w:t>
      </w:r>
      <w:r>
        <w:t xml:space="preserve">a direct, practical interest in any research that could eventually reduce</w:t>
      </w:r>
      <w:r>
        <w:t xml:space="preserve"> </w:t>
      </w:r>
      <w:r>
        <w:t xml:space="preserve">that exposure — even concept-stage research, because early positioning ahead</w:t>
      </w:r>
      <w:r>
        <w:t xml:space="preserve"> </w:t>
      </w:r>
      <w:r>
        <w:t xml:space="preserve">of an eventual underwriting-credit conversation has real value.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AIAA, Space Symposium, SIA, and IAC as the channels</w:t>
      </w:r>
      <w:r>
        <w:t xml:space="preserve"> </w:t>
      </w:r>
      <w:r>
        <w:t xml:space="preserve">best matched to this sector’s mix of near-term insurance relevance and</w:t>
      </w:r>
      <w:r>
        <w:t xml:space="preserve"> </w:t>
      </w:r>
      <w:r>
        <w:t xml:space="preserve">long-horizon concept research.</w:t>
      </w:r>
    </w:p>
    <w:p>
      <w:pPr>
        <w:pStyle w:val="BodyText"/>
      </w:pPr>
      <w:r>
        <w:t xml:space="preserve">Someone’s already pricing this. Might as well be in the room when they do.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Concept-stage research needs venues built for exactly that — technical,</w:t>
      </w:r>
      <w:r>
        <w:t xml:space="preserve"> </w:t>
      </w:r>
      <w:r>
        <w:t xml:space="preserve">patient, and comfortable with</w:t>
      </w:r>
      <w:r>
        <w:t xml:space="preserve"> </w:t>
      </w:r>
      <w:r>
        <w:t xml:space="preserve">“here’s an idea”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“here’s a</w:t>
      </w:r>
      <w:r>
        <w:t xml:space="preserve"> </w:t>
      </w:r>
      <w:r>
        <w:t xml:space="preserve">purchase order.”</w:t>
      </w:r>
    </w:p>
    <w:p>
      <w:pPr>
        <w:pStyle w:val="SourceCode"/>
      </w:pPr>
      <w:r>
        <w:rPr>
          <w:rStyle w:val="VerbatimChar"/>
        </w:rPr>
        <w:t xml:space="preserve">             FOUR VENUES FOR A CONCEPT-STAGE CONVERSATION</w:t>
      </w:r>
      <w:r>
        <w:br/>
      </w:r>
      <w:r>
        <w:rPr>
          <w:rStyle w:val="VerbatimChar"/>
        </w:rPr>
        <w:t xml:space="preserve">             CSMEval18-C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technical conferences and industry associations best suited to</w:t>
      </w:r>
      <w:r>
        <w:t xml:space="preserve"> </w:t>
      </w:r>
      <w:r>
        <w:t xml:space="preserve">introducing concept-stage space hardware research.</w:t>
      </w:r>
    </w:p>
    <w:p>
      <w:pPr>
        <w:pStyle w:val="BodyText"/>
      </w:pPr>
      <w:r>
        <w:t xml:space="preserve">• AIAA — SciTech Forum and ASCEND conference, technical-paper submission</w:t>
      </w:r>
      <w:r>
        <w:t xml:space="preserve"> </w:t>
      </w:r>
      <w:r>
        <w:t xml:space="preserve">pathway; the natural first stop for both the robotics-hardening and</w:t>
      </w:r>
      <w:r>
        <w:t xml:space="preserve"> </w:t>
      </w:r>
      <w:r>
        <w:t xml:space="preserve">launch-assist research threads.</w:t>
      </w:r>
      <w:r>
        <w:t xml:space="preserve"> </w:t>
      </w:r>
      <w:r>
        <w:t xml:space="preserve">• Space Symposium (Colorado Springs) — major cross-industry space event,</w:t>
      </w:r>
      <w:r>
        <w:t xml:space="preserve"> </w:t>
      </w:r>
      <w:r>
        <w:t xml:space="preserve">exhibitor/technical-session channel; broadest cross-section of operators,</w:t>
      </w:r>
      <w:r>
        <w:t xml:space="preserve"> </w:t>
      </w:r>
      <w:r>
        <w:t xml:space="preserve">primes, and agencies in one place.</w:t>
      </w:r>
      <w:r>
        <w:t xml:space="preserve"> </w:t>
      </w:r>
      <w:r>
        <w:t xml:space="preserve">• Satellite Industry Association (SIA) — engage via SIA’s public</w:t>
      </w:r>
      <w:r>
        <w:t xml:space="preserve"> </w:t>
      </w:r>
      <w:r>
        <w:t xml:space="preserve">industry-affairs channel; most relevant for operator-side reach</w:t>
      </w:r>
      <w:r>
        <w:t xml:space="preserve"> </w:t>
      </w:r>
      <w:r>
        <w:t xml:space="preserve">specifically.</w:t>
      </w:r>
      <w:r>
        <w:t xml:space="preserve"> </w:t>
      </w:r>
      <w:r>
        <w:t xml:space="preserve">• International Astronautical Congress (IAC) — broadest international</w:t>
      </w:r>
      <w:r>
        <w:t xml:space="preserve"> </w:t>
      </w:r>
      <w:r>
        <w:t xml:space="preserve">technical/academic audience, useful for the materials-science base</w:t>
      </w:r>
      <w:r>
        <w:t xml:space="preserve"> </w:t>
      </w:r>
      <w:r>
        <w:t xml:space="preserve">underlying all three concepts.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AIAA SciTech/ASCEND paper submission (technical credibility first).</w:t>
      </w:r>
      <w:r>
        <w:t xml:space="preserve"> </w:t>
      </w:r>
      <w:r>
        <w:t xml:space="preserve">2. Space Symposium exhibitor presence (broadest operator/prime reach).</w:t>
      </w:r>
      <w:r>
        <w:t xml:space="preserve"> </w:t>
      </w:r>
      <w:r>
        <w:t xml:space="preserve">3. SIA and IAC in parallel, matched respectively to operator-specific and</w:t>
      </w:r>
      <w:r>
        <w:t xml:space="preserve"> </w:t>
      </w:r>
      <w:r>
        <w:t xml:space="preserve">academic/international audiences.</w:t>
      </w:r>
    </w:p>
    <w:p>
      <w:pPr>
        <w:pStyle w:val="BodyText"/>
      </w:pPr>
      <w:r>
        <w:t xml:space="preserve">A NOTE ON PACING</w:t>
      </w:r>
      <w:r>
        <w:t xml:space="preserve"> </w:t>
      </w:r>
      <w:r>
        <w:t xml:space="preserve">This is exploratory-research-tier outreach, not a near-term procurement</w:t>
      </w:r>
      <w:r>
        <w:t xml:space="preserve"> </w:t>
      </w:r>
      <w:r>
        <w:t xml:space="preserve">pitch — position for long-horizon relationship building via these venues’</w:t>
      </w:r>
      <w:r>
        <w:t xml:space="preserve"> </w:t>
      </w:r>
      <w:r>
        <w:t xml:space="preserve">annual cycles, the same way Briefing C in the aerospace/defense series</w:t>
      </w:r>
      <w:r>
        <w:t xml:space="preserve"> </w:t>
      </w:r>
      <w:r>
        <w:t xml:space="preserve">(CSMEval13) is paced.</w:t>
      </w:r>
    </w:p>
    <w:p>
      <w:pPr>
        <w:pStyle w:val="BodyText"/>
      </w:pPr>
      <w:r>
        <w:t xml:space="preserve">Four rooms, one idea at a time, no launch slot requested in any of them.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CSMEval18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CSMEval18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CSMEval18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