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CSMEval19 Combined Email Body</w:t>
      </w:r>
    </w:p>
    <w:p>
      <w:pPr>
        <w:pStyle w:val="Date"/>
      </w:pPr>
      <w:r>
        <w:t xml:space="preserve">2026-06-01</w:t>
      </w:r>
    </w:p>
    <w:p>
      <w:pPr>
        <w:pStyle w:val="FirstParagraph"/>
      </w:pPr>
      <w:r>
        <w:t xml:space="preserve">Attached is a briefing packet on GIC-driven cathodic-protection disruption</w:t>
      </w:r>
      <w:r>
        <w:t xml:space="preserve"> </w:t>
      </w:r>
      <w:r>
        <w:t xml:space="preserve">and pipe-to-soil potential swings, alongside a dedicated fuel-infrastructure</w:t>
      </w:r>
      <w:r>
        <w:t xml:space="preserve"> </w:t>
      </w:r>
      <w:r>
        <w:t xml:space="preserve">hardening framework and a GFRP non-conductive pipe alternative from</w:t>
      </w:r>
      <w:r>
        <w:t xml:space="preserve"> </w:t>
      </w:r>
      <w:r>
        <w:t xml:space="preserve">Carrington Storm Motors. We’d welcome the chance to present this at AMPP’s</w:t>
      </w:r>
      <w:r>
        <w:t xml:space="preserve"> </w:t>
      </w:r>
      <w:r>
        <w:t xml:space="preserve">Annual Conference or through PRCI’s research-consortium channel.</w:t>
      </w:r>
    </w:p>
    <w:p>
      <w:pPr>
        <w:pStyle w:val="BodyText"/>
      </w:pPr>
      <w:r>
        <w:t xml:space="preserve">Appreciate the unglamorous, essential work of keeping fuel moving so</w:t>
      </w:r>
      <w:r>
        <w:t xml:space="preserve"> </w:t>
      </w:r>
      <w:r>
        <w:t xml:space="preserve">everyone downstream of it can keep moving too.</w:t>
      </w:r>
    </w:p>
    <w:p>
      <w:pPr>
        <w:pStyle w:val="BodyText"/>
      </w:pPr>
      <w:r>
        <w:t xml:space="preserve">| Carrington Storm Motors | Safe Pod Engineering Company</w:t>
      </w:r>
      <w:r>
        <w:t xml:space="preserve"> </w:t>
      </w:r>
      <w:r>
        <w:t xml:space="preserve">|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Start w:id="11" w:name="csmeval19-compiled-briefing-packet"/>
    <w:p>
      <w:pPr>
        <w:pStyle w:val="Heading1"/>
      </w:pPr>
      <w:r>
        <w:t xml:space="preserve">CSMEval19 — COMPILED BRIEFING PACKET</w:t>
      </w:r>
    </w:p>
    <w:bookmarkStart w:id="10" w:name="oil-gas-pipeline-midstream-industry"/>
    <w:p>
      <w:pPr>
        <w:pStyle w:val="Heading2"/>
      </w:pPr>
      <w:r>
        <w:t xml:space="preserve">Oil &amp; Gas / Pipeline Midstream Industry</w:t>
      </w:r>
    </w:p>
    <w:bookmarkStart w:id="9" w:name="X0076f856ee82b1aa192572b909281b775439e93"/>
    <w:p>
      <w:pPr>
        <w:pStyle w:val="Heading3"/>
      </w:pPr>
      <w:r>
        <w:t xml:space="preserve">Carrington Storm Motors | Safe Pod Engineering Company — June 2026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This packet compiles all three tailored briefing documents prepared for this</w:t>
      </w:r>
      <w:r>
        <w:t xml:space="preserve"> </w:t>
      </w:r>
      <w:r>
        <w:t xml:space="preserve">sector (CSMEval19), in reading order: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Briefing A</w:t>
      </w:r>
      <w:r>
        <w:t xml:space="preserve"> </w:t>
      </w:r>
      <w:r>
        <w:t xml:space="preserve">— Cathodic Protection Wasn’t Built for This Century’s Storm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Briefing B</w:t>
      </w:r>
      <w:r>
        <w:t xml:space="preserve"> </w:t>
      </w:r>
      <w:r>
        <w:t xml:space="preserve">— A Well-Documented Risk That Rarely Gets the Microphone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Briefing C</w:t>
      </w:r>
      <w:r>
        <w:t xml:space="preserve"> </w:t>
      </w:r>
      <w:r>
        <w:t xml:space="preserve">— Corrosion Engineers Already Have the Right Vocabulary</w:t>
      </w:r>
    </w:p>
    <w:p>
      <w:pPr>
        <w:pStyle w:val="FirstParagraph"/>
      </w:pPr>
      <w:r>
        <w:t xml:space="preserve">All three were produced under the Williams Heuristic Communication Standard</w:t>
      </w:r>
      <w:r>
        <w:t xml:space="preserve"> </w:t>
      </w:r>
      <w:r>
        <w:t xml:space="preserve">(CSMSOPP000001, MODULE-V2) for consistent voice and cadence across the series.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VerbatimChar"/>
        </w:rPr>
        <w:t xml:space="preserve">                              Fuel Infrastructure Division | "Your Technology, Our Responsibility"</w:t>
      </w:r>
    </w:p>
    <w:p>
      <w:pPr>
        <w:pStyle w:val="FirstParagraph"/>
      </w:pPr>
      <w:r>
        <w:t xml:space="preserve">Cathodic protection systems were designed to fight ordinary soil corrosion,</w:t>
      </w:r>
      <w:r>
        <w:t xml:space="preserve"> </w:t>
      </w:r>
      <w:r>
        <w:t xml:space="preserve">patiently, over decades. Nobody designed them to fight a sudden telluric</w:t>
      </w:r>
      <w:r>
        <w:t xml:space="preserve"> </w:t>
      </w:r>
      <w:r>
        <w:t xml:space="preserve">current spike from a geomagnetic storm — and pipe-to-soil potential doesn’t</w:t>
      </w:r>
      <w:r>
        <w:t xml:space="preserve"> </w:t>
      </w:r>
      <w:r>
        <w:t xml:space="preserve">politely wait for the corrosion engineer’s normal maintenance cycle when</w:t>
      </w:r>
      <w:r>
        <w:t xml:space="preserve"> </w:t>
      </w:r>
      <w:r>
        <w:t xml:space="preserve">that happens.</w:t>
      </w:r>
    </w:p>
    <w:p>
      <w:pPr>
        <w:pStyle w:val="SourceCode"/>
      </w:pPr>
      <w:r>
        <w:rPr>
          <w:rStyle w:val="VerbatimChar"/>
        </w:rPr>
        <w:t xml:space="preserve">             CATHODIC PROTECTION WASN'T BUILT FOR THIS CENTURY'S STORM</w:t>
      </w:r>
      <w:r>
        <w:br/>
      </w:r>
      <w:r>
        <w:rPr>
          <w:rStyle w:val="VerbatimChar"/>
        </w:rPr>
        <w:t xml:space="preserve">             CSMEval19-A | June 2026 | v1.0</w:t>
      </w:r>
    </w:p>
    <w:p>
      <w:pPr>
        <w:pStyle w:val="FirstParagraph"/>
      </w:pPr>
      <w:r>
        <w:t xml:space="preserve">PURPOSE</w:t>
      </w:r>
      <w:r>
        <w:t xml:space="preserve"> </w:t>
      </w:r>
      <w:r>
        <w:t xml:space="preserve">Summarize CSM hardening options addressing GIC-driven cathodic-protection</w:t>
      </w:r>
      <w:r>
        <w:t xml:space="preserve"> </w:t>
      </w:r>
      <w:r>
        <w:t xml:space="preserve">disruption and accelerated corrosion in pipeline infrastructure.</w:t>
      </w:r>
    </w:p>
    <w:p>
      <w:pPr>
        <w:pStyle w:val="Compact"/>
        <w:numPr>
          <w:ilvl w:val="0"/>
          <w:numId w:val="1002"/>
        </w:numPr>
      </w:pPr>
      <w:r>
        <w:t xml:space="preserve">AEGIS FUEL INFRASTRUCTURE HARDENING PROPOSAL — a dedicated framework</w:t>
      </w:r>
      <w:r>
        <w:t xml:space="preserve"> </w:t>
      </w:r>
      <w:r>
        <w:t xml:space="preserve">addressing GIC-driven cathodic-protection disruption and pipe-to-soil</w:t>
      </w:r>
      <w:r>
        <w:t xml:space="preserve"> </w:t>
      </w:r>
      <w:r>
        <w:t xml:space="preserve">potential swings at joints and valve stations.</w:t>
      </w:r>
    </w:p>
    <w:p>
      <w:pPr>
        <w:pStyle w:val="Compact"/>
        <w:numPr>
          <w:ilvl w:val="0"/>
          <w:numId w:val="1002"/>
        </w:numPr>
      </w:pPr>
      <w:r>
        <w:t xml:space="preserve">AEGIS GFRP PIPELINE SYSTEM — a glass-fiber-reinforced-polymer pipe</w:t>
      </w:r>
      <w:r>
        <w:t xml:space="preserve"> </w:t>
      </w:r>
      <w:r>
        <w:t xml:space="preserve">alternative removing the steel-pipe GIC pathway at the material level</w:t>
      </w:r>
      <w:r>
        <w:t xml:space="preserve"> </w:t>
      </w:r>
      <w:r>
        <w:t xml:space="preserve">(CSMMetal0106 / CSMFAB0106).</w:t>
      </w:r>
    </w:p>
    <w:p>
      <w:pPr>
        <w:pStyle w:val="Compact"/>
        <w:numPr>
          <w:ilvl w:val="0"/>
          <w:numId w:val="1002"/>
        </w:numPr>
      </w:pPr>
      <w:r>
        <w:t xml:space="preserve">NON-CONDUCTIVE VALVE/FITTING AND FACILITY HARDWARE — dielectric building</w:t>
      </w:r>
      <w:r>
        <w:t xml:space="preserve"> </w:t>
      </w:r>
      <w:r>
        <w:t xml:space="preserve">materials suite applicable to pump and valve stations (CSMFAB010-016).</w:t>
      </w:r>
    </w:p>
    <w:p>
      <w:pPr>
        <w:pStyle w:val="FirstParagraph"/>
      </w:pPr>
      <w:r>
        <w:t xml:space="preserve">WHY FUEL CONTINUITY IS A FORCE MULTIPLIER, NOT JUST A SECTOR CONCERN</w:t>
      </w:r>
      <w:r>
        <w:t xml:space="preserve"> </w:t>
      </w:r>
      <w:r>
        <w:t xml:space="preserve">Every emergency-response sector on this list — generators, emergency</w:t>
      </w:r>
      <w:r>
        <w:t xml:space="preserve"> </w:t>
      </w:r>
      <w:r>
        <w:t xml:space="preserve">vehicles, evacuation transport — depends on fuel distribution continuing to</w:t>
      </w:r>
      <w:r>
        <w:t xml:space="preserve"> </w:t>
      </w:r>
      <w:r>
        <w:t xml:space="preserve">function. Hardening this sector doesn’t just protect your own assets; it</w:t>
      </w:r>
      <w:r>
        <w:t xml:space="preserve"> </w:t>
      </w:r>
      <w:r>
        <w:t xml:space="preserve">protects the response capacity of every sector reading the rest of this</w:t>
      </w:r>
      <w:r>
        <w:t xml:space="preserve"> </w:t>
      </w:r>
      <w:r>
        <w:t xml:space="preserve">outreach series.</w:t>
      </w:r>
    </w:p>
    <w:p>
      <w:pPr>
        <w:pStyle w:val="BodyText"/>
      </w:pPr>
      <w:r>
        <w:t xml:space="preserve">NEXT STEP</w:t>
      </w:r>
      <w:r>
        <w:t xml:space="preserve"> </w:t>
      </w:r>
      <w:r>
        <w:t xml:space="preserve">Briefing B lays out the corrosion-engineering case for why GIC-driven</w:t>
      </w:r>
      <w:r>
        <w:t xml:space="preserve"> </w:t>
      </w:r>
      <w:r>
        <w:t xml:space="preserve">cathodic-protection disruption deserves dedicated attention, not just a</w:t>
      </w:r>
      <w:r>
        <w:t xml:space="preserve"> </w:t>
      </w:r>
      <w:r>
        <w:t xml:space="preserve">line item in a broader resilience plan.</w:t>
      </w:r>
    </w:p>
    <w:p>
      <w:pPr>
        <w:pStyle w:val="BodyText"/>
      </w:pPr>
      <w:r>
        <w:t xml:space="preserve">Fix the fuel line, and you’ve quietly kept every generator, ambulance, and evacuation convoy running too. — Office of External Affairs &amp; Strategic Partnerships, Carrington Storm Motors | Safe Pod Engineering Company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VerbatimChar"/>
        </w:rPr>
        <w:t xml:space="preserve">                              Risk &amp; Continuity Research Office | "The Books Reflect the Mission"</w:t>
      </w:r>
    </w:p>
    <w:p>
      <w:pPr>
        <w:pStyle w:val="FirstParagraph"/>
      </w:pPr>
      <w:r>
        <w:t xml:space="preserve">GIC’s effect on pipelines isn’t a novel claim we’re introducing to the</w:t>
      </w:r>
      <w:r>
        <w:t xml:space="preserve"> </w:t>
      </w:r>
      <w:r>
        <w:t xml:space="preserve">conversation — it’s a well-documented exposure pathway that just doesn’t get</w:t>
      </w:r>
      <w:r>
        <w:t xml:space="preserve"> </w:t>
      </w:r>
      <w:r>
        <w:t xml:space="preserve">the same public attention as grid or bridge GIC risk. That’s less about the</w:t>
      </w:r>
      <w:r>
        <w:t xml:space="preserve"> </w:t>
      </w:r>
      <w:r>
        <w:t xml:space="preserve">physics and more about which sectors have historically had a louder</w:t>
      </w:r>
      <w:r>
        <w:t xml:space="preserve"> </w:t>
      </w:r>
      <w:r>
        <w:t xml:space="preserve">microphone.</w:t>
      </w:r>
    </w:p>
    <w:p>
      <w:pPr>
        <w:pStyle w:val="SourceCode"/>
      </w:pPr>
      <w:r>
        <w:rPr>
          <w:rStyle w:val="VerbatimChar"/>
        </w:rPr>
        <w:t xml:space="preserve">             A WELL-DOCUMENTED RISK THAT RARELY GETS THE MICROPHONE</w:t>
      </w:r>
      <w:r>
        <w:br/>
      </w:r>
      <w:r>
        <w:rPr>
          <w:rStyle w:val="VerbatimChar"/>
        </w:rPr>
        <w:t xml:space="preserve">             CSMEval19-B | June 2026 | v1.0</w:t>
      </w:r>
    </w:p>
    <w:p>
      <w:pPr>
        <w:pStyle w:val="FirstParagraph"/>
      </w:pPr>
      <w:r>
        <w:t xml:space="preserve">PURPOSE</w:t>
      </w:r>
      <w:r>
        <w:t xml:space="preserve"> </w:t>
      </w:r>
      <w:r>
        <w:t xml:space="preserve">Establish GIC-driven cathodic-protection disruption as a well-documented,</w:t>
      </w:r>
      <w:r>
        <w:t xml:space="preserve"> </w:t>
      </w:r>
      <w:r>
        <w:t xml:space="preserve">if under-discussed, pipeline integrity risk, and its force-multiplier</w:t>
      </w:r>
      <w:r>
        <w:t xml:space="preserve"> </w:t>
      </w:r>
      <w:r>
        <w:t xml:space="preserve">relevance to broader disaster response.</w:t>
      </w:r>
    </w:p>
    <w:p>
      <w:pPr>
        <w:pStyle w:val="BodyText"/>
      </w:pPr>
      <w:r>
        <w:t xml:space="preserve">KEY FACTS</w:t>
      </w:r>
      <w:r>
        <w:t xml:space="preserve"> </w:t>
      </w:r>
      <w:r>
        <w:t xml:space="preserve">• Long steel pipelines are a well-documented GIC exposure pathway distinct</w:t>
      </w:r>
      <w:r>
        <w:t xml:space="preserve"> </w:t>
      </w:r>
      <w:r>
        <w:t xml:space="preserve">from the power-grid case — induced currents accelerate cathodic-</w:t>
      </w:r>
      <w:r>
        <w:t xml:space="preserve"> </w:t>
      </w:r>
      <w:r>
        <w:t xml:space="preserve">protection-system disruption and pipe-to-soil potential swings.</w:t>
      </w:r>
      <w:r>
        <w:t xml:space="preserve"> </w:t>
      </w:r>
      <w:r>
        <w:t xml:space="preserve">• This contributes to accelerated corrosion at exactly the joints and valve</w:t>
      </w:r>
      <w:r>
        <w:t xml:space="preserve"> </w:t>
      </w:r>
      <w:r>
        <w:t xml:space="preserve">stations operators depend on for leak prevention — a safety and</w:t>
      </w:r>
      <w:r>
        <w:t xml:space="preserve"> </w:t>
      </w:r>
      <w:r>
        <w:t xml:space="preserve">environmental concern, not just an asset-integrity one.</w:t>
      </w:r>
      <w:r>
        <w:t xml:space="preserve"> </w:t>
      </w:r>
      <w:r>
        <w:t xml:space="preserve">• Fuel distribution is a first-order dependency for every other emergency-</w:t>
      </w:r>
      <w:r>
        <w:t xml:space="preserve"> </w:t>
      </w:r>
      <w:r>
        <w:t xml:space="preserve">response sector in this outreach series (generators, emergency vehicles,</w:t>
      </w:r>
      <w:r>
        <w:t xml:space="preserve"> </w:t>
      </w:r>
      <w:r>
        <w:t xml:space="preserve">evacuation transport).</w:t>
      </w:r>
      <w:r>
        <w:t xml:space="preserve"> </w:t>
      </w:r>
      <w:r>
        <w:t xml:space="preserve">• NACE International (now AMPP) has decades of corrosion-engineering</w:t>
      </w:r>
      <w:r>
        <w:t xml:space="preserve"> </w:t>
      </w:r>
      <w:r>
        <w:t xml:space="preserve">expertise directly applicable to GIC/cathodic-protection interaction —</w:t>
      </w:r>
      <w:r>
        <w:t xml:space="preserve"> </w:t>
      </w:r>
      <w:r>
        <w:t xml:space="preserve">meaning this isn’t a hazard category without an existing professional</w:t>
      </w:r>
      <w:r>
        <w:t xml:space="preserve"> </w:t>
      </w:r>
      <w:r>
        <w:t xml:space="preserve">home, just one that hasn’t yet connected space-weather data to its own</w:t>
      </w:r>
      <w:r>
        <w:t xml:space="preserve"> </w:t>
      </w:r>
      <w:r>
        <w:t xml:space="preserve">standard practice.</w:t>
      </w:r>
    </w:p>
    <w:p>
      <w:pPr>
        <w:pStyle w:val="BodyText"/>
      </w:pPr>
      <w:r>
        <w:t xml:space="preserve">RISKS / CONCERNS IF UNADDRESSED</w:t>
      </w:r>
      <w:r>
        <w:t xml:space="preserve"> </w:t>
      </w:r>
      <w:r>
        <w:t xml:space="preserve">• Under-discussed doesn’t mean low-consequence — accelerated corrosion at</w:t>
      </w:r>
      <w:r>
        <w:t xml:space="preserve"> </w:t>
      </w:r>
      <w:r>
        <w:t xml:space="preserve">joints and valve stations is a leak-prevention concern with real safety</w:t>
      </w:r>
      <w:r>
        <w:t xml:space="preserve"> </w:t>
      </w:r>
      <w:r>
        <w:t xml:space="preserve">and environmental stakes.</w:t>
      </w:r>
      <w:r>
        <w:t xml:space="preserve"> </w:t>
      </w:r>
      <w:r>
        <w:t xml:space="preserve">• A sector whose own hazard doesn’t get much public airtime risks being</w:t>
      </w:r>
      <w:r>
        <w:t xml:space="preserve"> </w:t>
      </w:r>
      <w:r>
        <w:t xml:space="preserve">systematically under-resourced relative to its actual downstream</w:t>
      </w:r>
      <w:r>
        <w:t xml:space="preserve"> </w:t>
      </w:r>
      <w:r>
        <w:t xml:space="preserve">importance to disaster response broadly.</w:t>
      </w:r>
    </w:p>
    <w:p>
      <w:pPr>
        <w:pStyle w:val="BodyText"/>
      </w:pPr>
      <w:r>
        <w:t xml:space="preserve">NEXT STEP</w:t>
      </w:r>
      <w:r>
        <w:t xml:space="preserve"> </w:t>
      </w:r>
      <w:r>
        <w:t xml:space="preserve">Briefing C identifies AMPP/NACE and API as the channels best positioned to</w:t>
      </w:r>
      <w:r>
        <w:t xml:space="preserve"> </w:t>
      </w:r>
      <w:r>
        <w:t xml:space="preserve">give this risk category the technical attention its consequences warrant.</w:t>
      </w:r>
    </w:p>
    <w:p>
      <w:pPr>
        <w:pStyle w:val="BodyText"/>
      </w:pPr>
      <w:r>
        <w:t xml:space="preserve">Quiet risk, real consequence — let’s make it a little less quiet. — Office of External Affairs &amp; Strategic Partnerships, Carrington Storm Motors | Safe Pod Engineering Company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VerbatimChar"/>
        </w:rPr>
        <w:t xml:space="preserve">                              Government &amp; Industry Partnerships Office | "Excellence in Service, Consistently Delivered"</w:t>
      </w:r>
    </w:p>
    <w:p>
      <w:pPr>
        <w:pStyle w:val="FirstParagraph"/>
      </w:pPr>
      <w:r>
        <w:t xml:space="preserve">The nice thing about this sector: corrosion engineers already have exactly</w:t>
      </w:r>
      <w:r>
        <w:t xml:space="preserve"> </w:t>
      </w:r>
      <w:r>
        <w:t xml:space="preserve">the technical vocabulary needed to evaluate this risk. We’re not introducing</w:t>
      </w:r>
      <w:r>
        <w:t xml:space="preserve"> </w:t>
      </w:r>
      <w:r>
        <w:t xml:space="preserve">a new discipline — we’re introducing a new input to a discipline that</w:t>
      </w:r>
      <w:r>
        <w:t xml:space="preserve"> </w:t>
      </w:r>
      <w:r>
        <w:t xml:space="preserve">already exists.</w:t>
      </w:r>
    </w:p>
    <w:p>
      <w:pPr>
        <w:pStyle w:val="SourceCode"/>
      </w:pPr>
      <w:r>
        <w:rPr>
          <w:rStyle w:val="VerbatimChar"/>
        </w:rPr>
        <w:t xml:space="preserve">             CORROSION ENGINEERS ALREADY HAVE THE RIGHT VOCABULARY</w:t>
      </w:r>
      <w:r>
        <w:br/>
      </w:r>
      <w:r>
        <w:rPr>
          <w:rStyle w:val="VerbatimChar"/>
        </w:rPr>
        <w:t xml:space="preserve">             CSMEval19-C | June 2026 | v1.0</w:t>
      </w:r>
    </w:p>
    <w:p>
      <w:pPr>
        <w:pStyle w:val="FirstParagraph"/>
      </w:pPr>
      <w:r>
        <w:t xml:space="preserve">PURPOSE</w:t>
      </w:r>
      <w:r>
        <w:t xml:space="preserve"> </w:t>
      </w:r>
      <w:r>
        <w:t xml:space="preserve">Identify the standards bodies and conferences best suited to introducing</w:t>
      </w:r>
      <w:r>
        <w:t xml:space="preserve"> </w:t>
      </w:r>
      <w:r>
        <w:t xml:space="preserve">GIC/cathodic-protection interaction data to pipeline corrosion-engineering</w:t>
      </w:r>
      <w:r>
        <w:t xml:space="preserve"> </w:t>
      </w:r>
      <w:r>
        <w:t xml:space="preserve">and integrity professionals.</w:t>
      </w:r>
    </w:p>
    <w:p>
      <w:pPr>
        <w:pStyle w:val="BodyText"/>
      </w:pPr>
      <w:r>
        <w:t xml:space="preserve">PRIMARY CHANNEL — AMPP (FORMERLY NACE INTERNATIONAL)</w:t>
      </w:r>
      <w:r>
        <w:t xml:space="preserve"> </w:t>
      </w:r>
      <w:r>
        <w:t xml:space="preserve">Corrosion engineering professional association; directly relevant given its</w:t>
      </w:r>
      <w:r>
        <w:t xml:space="preserve"> </w:t>
      </w:r>
      <w:r>
        <w:t xml:space="preserve">existing cathodic-protection expertise — engage via AMPP’s Annual Conference</w:t>
      </w:r>
      <w:r>
        <w:t xml:space="preserve"> </w:t>
      </w:r>
      <w:r>
        <w:t xml:space="preserve">technical-session submission channel.</w:t>
      </w:r>
    </w:p>
    <w:p>
      <w:pPr>
        <w:pStyle w:val="BodyText"/>
      </w:pPr>
      <w:r>
        <w:t xml:space="preserve">INDUSTRY CHANNELS</w:t>
      </w:r>
      <w:r>
        <w:t xml:space="preserve"> </w:t>
      </w:r>
      <w:r>
        <w:t xml:space="preserve">• American Petroleum Institute (API) — standards and annual conferences;</w:t>
      </w:r>
      <w:r>
        <w:t xml:space="preserve"> </w:t>
      </w:r>
      <w:r>
        <w:t xml:space="preserve">broader midstream-industry reach.</w:t>
      </w:r>
      <w:r>
        <w:t xml:space="preserve"> </w:t>
      </w:r>
      <w:r>
        <w:t xml:space="preserve">• Pipeline Research Council International (PRCI) — research-consortium</w:t>
      </w:r>
      <w:r>
        <w:t xml:space="preserve"> </w:t>
      </w:r>
      <w:r>
        <w:t xml:space="preserve">channel, well suited to a technical-validation conversation.</w:t>
      </w:r>
      <w:r>
        <w:t xml:space="preserve"> </w:t>
      </w:r>
      <w:r>
        <w:t xml:space="preserve">• Association of Oil Pipe Lines (AOPL) — policy/advocacy-focused industry</w:t>
      </w:r>
      <w:r>
        <w:t xml:space="preserve"> </w:t>
      </w:r>
      <w:r>
        <w:t xml:space="preserve">association.</w:t>
      </w:r>
    </w:p>
    <w:p>
      <w:pPr>
        <w:pStyle w:val="BodyText"/>
      </w:pPr>
      <w:r>
        <w:t xml:space="preserve">SUGGESTED SEQUENCING</w:t>
      </w:r>
      <w:r>
        <w:t xml:space="preserve"> </w:t>
      </w:r>
      <w:r>
        <w:t xml:space="preserve">1. AMPP Annual Conference (correct technical audience, existing</w:t>
      </w:r>
      <w:r>
        <w:t xml:space="preserve"> </w:t>
      </w:r>
      <w:r>
        <w:t xml:space="preserve">vocabulary/expertise).</w:t>
      </w:r>
      <w:r>
        <w:t xml:space="preserve"> </w:t>
      </w:r>
      <w:r>
        <w:t xml:space="preserve">2. PRCI research-consortium engagement in parallel (validation pathway).</w:t>
      </w:r>
      <w:r>
        <w:t xml:space="preserve"> </w:t>
      </w:r>
      <w:r>
        <w:t xml:space="preserve">3. API standards-committee cycle for broader industry standard-setting</w:t>
      </w:r>
      <w:r>
        <w:t xml:space="preserve"> </w:t>
      </w:r>
      <w:r>
        <w:t xml:space="preserve">relevance.</w:t>
      </w:r>
    </w:p>
    <w:p>
      <w:pPr>
        <w:pStyle w:val="BodyText"/>
      </w:pPr>
      <w:r>
        <w:t xml:space="preserve">Same corrosion vocabulary. One new variable: the sun. — Office of External Affairs &amp; Strategic Partnerships, Carrington Storm Motors | Safe Pod Engineering Company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CSMEval19 Compiled Briefing Packet | 3 documents | June 2026</w:t>
      </w:r>
    </w:p>
    <w:p>
      <w:r>
        <w:pict>
          <v:rect style="width:0;height:1.5pt" o:hralign="center" o:hrstd="t" o:hr="t"/>
        </w:pict>
      </w:r>
    </w:p>
    <w:bookmarkEnd w:id="9"/>
    <w:bookmarkEnd w:id="10"/>
    <w:bookmarkEnd w:id="11"/>
    <w:bookmarkStart w:id="23" w:name="X4ff8a27c2e4e364e104333718220fbc5cce4066"/>
    <w:p>
      <w:pPr>
        <w:pStyle w:val="Heading1"/>
      </w:pPr>
      <w:r>
        <w:t xml:space="preserve">CSMGeneralOutreach — COMPILED COMPENDIUM (Mini)</w:t>
      </w:r>
    </w:p>
    <w:bookmarkStart w:id="12" w:name="Xa30698f00432415fc451300a488d7a19348543b"/>
    <w:p>
      <w:pPr>
        <w:pStyle w:val="Heading2"/>
      </w:pPr>
      <w:r>
        <w:t xml:space="preserve">Carrington Storm Motors | Safe Pod Engineering | June 2026</w:t>
      </w:r>
    </w:p>
    <w:p>
      <w:pPr>
        <w:pStyle w:val="FirstParagraph"/>
      </w:pPr>
      <w:r>
        <w:rPr>
          <w:b/>
          <w:bCs/>
        </w:rPr>
        <w:t xml:space="preserve">P1</w:t>
      </w:r>
      <w:r>
        <w:t xml:space="preserve"> </w:t>
      </w:r>
      <w:r>
        <w:t xml:space="preserve">The Signal From the Sun |</w:t>
      </w:r>
      <w:r>
        <w:t xml:space="preserve"> </w:t>
      </w:r>
      <w:r>
        <w:rPr>
          <w:b/>
          <w:bCs/>
        </w:rPr>
        <w:t xml:space="preserve">P2</w:t>
      </w:r>
      <w:r>
        <w:t xml:space="preserve"> </w:t>
      </w:r>
      <w:r>
        <w:t xml:space="preserve">House That Doesn’t Go Dark |</w:t>
      </w:r>
      <w:r>
        <w:t xml:space="preserve"> </w:t>
      </w:r>
      <w:r>
        <w:rPr>
          <w:b/>
          <w:bCs/>
        </w:rPr>
        <w:t xml:space="preserve">P3</w:t>
      </w:r>
      <w:r>
        <w:t xml:space="preserve"> </w:t>
      </w:r>
      <w:r>
        <w:t xml:space="preserve">Vehicle Hardened |</w:t>
      </w:r>
      <w:r>
        <w:t xml:space="preserve"> </w:t>
      </w:r>
      <w:r>
        <w:rPr>
          <w:b/>
          <w:bCs/>
        </w:rPr>
        <w:t xml:space="preserve">P4</w:t>
      </w:r>
      <w:r>
        <w:t xml:space="preserve"> </w:t>
      </w:r>
      <w:r>
        <w:t xml:space="preserve">Grid Underneath Everything |</w:t>
      </w:r>
      <w:r>
        <w:t xml:space="preserve"> </w:t>
      </w:r>
      <w:r>
        <w:rPr>
          <w:b/>
          <w:bCs/>
        </w:rPr>
        <w:t xml:space="preserve">P5</w:t>
      </w:r>
      <w:r>
        <w:t xml:space="preserve"> </w:t>
      </w:r>
      <w:r>
        <w:t xml:space="preserve">When Every Second Counts |</w:t>
      </w:r>
      <w:r>
        <w:t xml:space="preserve"> </w:t>
      </w:r>
      <w:r>
        <w:rPr>
          <w:b/>
          <w:bCs/>
        </w:rPr>
        <w:t xml:space="preserve">P6</w:t>
      </w:r>
      <w:r>
        <w:t xml:space="preserve"> </w:t>
      </w:r>
      <w:r>
        <w:t xml:space="preserve">Ships, Wings, Space |</w:t>
      </w:r>
      <w:r>
        <w:t xml:space="preserve"> </w:t>
      </w:r>
      <w:r>
        <w:rPr>
          <w:b/>
          <w:bCs/>
        </w:rPr>
        <w:t xml:space="preserve">P7</w:t>
      </w:r>
      <w:r>
        <w:t xml:space="preserve"> </w:t>
      </w:r>
      <w:r>
        <w:t xml:space="preserve">Materials Nobody Sees |</w:t>
      </w:r>
      <w:r>
        <w:t xml:space="preserve"> </w:t>
      </w:r>
      <w:r>
        <w:rPr>
          <w:b/>
          <w:bCs/>
        </w:rPr>
        <w:t xml:space="preserve">P8</w:t>
      </w:r>
      <w:r>
        <w:t xml:space="preserve"> </w:t>
      </w:r>
      <w:r>
        <w:t xml:space="preserve">Human Body in the Data |</w:t>
      </w:r>
      <w:r>
        <w:t xml:space="preserve"> </w:t>
      </w:r>
      <w:r>
        <w:rPr>
          <w:b/>
          <w:bCs/>
        </w:rPr>
        <w:t xml:space="preserve">P9</w:t>
      </w:r>
      <w:r>
        <w:t xml:space="preserve"> </w:t>
      </w:r>
      <w:r>
        <w:t xml:space="preserve">Why We Built All of This</w:t>
      </w:r>
    </w:p>
    <w:p>
      <w:pPr>
        <w:pStyle w:val="BodyText"/>
      </w:pPr>
      <w:r>
        <w:t xml:space="preserve">All parts: Williams Heuristic Communication Standard (CSMSOPP000001, MODULE-V2). Designed as companion to 35 CSMEval sector briefing packets.</w:t>
      </w:r>
    </w:p>
    <w:p>
      <w:r>
        <w:pict>
          <v:rect style="width:0;height:1.5pt" o:hralign="center" o:hrstd="t" o:hr="t"/>
        </w:pict>
      </w:r>
    </w:p>
    <w:bookmarkEnd w:id="12"/>
    <w:bookmarkStart w:id="13" w:name="p1-the-signal-from-the-sun"/>
    <w:p>
      <w:pPr>
        <w:pStyle w:val="Heading2"/>
      </w:pPr>
      <w:r>
        <w:t xml:space="preserve">P1 — THE SIGNAL FROM THE SUN</w:t>
      </w:r>
    </w:p>
    <w:p>
      <w:pPr>
        <w:pStyle w:val="FirstParagraph"/>
      </w:pPr>
      <w:r>
        <w:rPr>
          <w:b/>
          <w:bCs/>
        </w:rPr>
        <w:t xml:space="preserve">1. September 1859:</w:t>
      </w:r>
      <w:r>
        <w:t xml:space="preserve"> </w:t>
      </w:r>
      <w:r>
        <w:t xml:space="preserve">Carrington observed white-light flare. 17.6hr transit (still record). G5 storm hit Earth. Telegraph offices failed globally — some caught fire, operators shocked. Auroras visible in tropics. In 1859, most advanced tech was telegraph. Today it would reach every grid, vehicle, hospital generator, financial system, water plant.</w:t>
      </w:r>
    </w:p>
    <w:p>
      <w:pPr>
        <w:pStyle w:val="BodyText"/>
      </w:pPr>
      <w:r>
        <w:rPr>
          <w:b/>
          <w:bCs/>
        </w:rPr>
        <w:t xml:space="preserve">2. Solar Cycle 25:</w:t>
      </w:r>
      <w:r>
        <w:t xml:space="preserve"> </w:t>
      </w:r>
      <w:r>
        <w:t xml:space="preserve">2019 forecast: SSN ~115. NOAA SWPC Q1 2026 confirmed: ~137. 19% upward revision. We are at or near solar maximum right now.</w:t>
      </w:r>
    </w:p>
    <w:p>
      <w:pPr>
        <w:pStyle w:val="BodyText"/>
      </w:pPr>
      <w:r>
        <w:rPr>
          <w:b/>
          <w:bCs/>
        </w:rPr>
        <w:t xml:space="preserve">3. May 2024 Gannon Storm:</w:t>
      </w:r>
      <w:r>
        <w:t xml:space="preserve"> </w:t>
      </w:r>
      <w:r>
        <w:t xml:space="preserve">G5/Kp9, strongest since 2003. Grid held (NERC protocols). $500-565M U.S. agricultural losses from GPS/GNSS disruption. Measurable transformer stress across North America. Not a scenario — a receipt.</w:t>
      </w:r>
    </w:p>
    <w:p>
      <w:pPr>
        <w:pStyle w:val="BodyText"/>
      </w:pPr>
      <w:r>
        <w:rPr>
          <w:b/>
          <w:bCs/>
        </w:rPr>
        <w:t xml:space="preserve">4. Worse-case cost:</w:t>
      </w:r>
      <w:r>
        <w:t xml:space="preserve"> </w:t>
      </w:r>
      <w:r>
        <w:t xml:space="preserve">Lloyd’s modeled $2.4T global over 5 years. N. American Carrington scenario: $0.6-2.6T. Transformer replacement lead times: up to 12 months. Insurance brokers on alert January 2026 after G4 watch.</w:t>
      </w:r>
    </w:p>
    <w:p>
      <w:r>
        <w:pict>
          <v:rect style="width:0;height:1.5pt" o:hralign="center" o:hrstd="t" o:hr="t"/>
        </w:pict>
      </w:r>
    </w:p>
    <w:bookmarkEnd w:id="13"/>
    <w:bookmarkStart w:id="14" w:name="p2-the-house-that-doesnt-go-dark"/>
    <w:p>
      <w:pPr>
        <w:pStyle w:val="Heading2"/>
      </w:pPr>
      <w:r>
        <w:t xml:space="preserve">P2 — THE HOUSE THAT DOESN’T GO DARK</w:t>
      </w:r>
    </w:p>
    <w:p>
      <w:pPr>
        <w:pStyle w:val="FirstParagraph"/>
      </w:pPr>
      <w:r>
        <w:rPr>
          <w:b/>
          <w:bCs/>
        </w:rPr>
        <w:t xml:space="preserve">1. Stellar-Chill:</w:t>
      </w:r>
      <w:r>
        <w:t xml:space="preserve"> </w:t>
      </w:r>
      <w:r>
        <w:t xml:space="preserve">Electrocaloric cooling instead of compressor — no large motor, no refrigerant loop needing continuous grid power.</w:t>
      </w:r>
    </w:p>
    <w:p>
      <w:pPr>
        <w:pStyle w:val="BodyText"/>
      </w:pPr>
      <w:r>
        <w:rPr>
          <w:b/>
          <w:bCs/>
        </w:rPr>
        <w:t xml:space="preserve">2. Safe-Wave:</w:t>
      </w:r>
      <w:r>
        <w:t xml:space="preserve"> </w:t>
      </w:r>
      <w:r>
        <w:t xml:space="preserve">Solid-state GaN microwave — smaller, efficient, less vulnerable to induced-current damage than magnetron tube.</w:t>
      </w:r>
    </w:p>
    <w:p>
      <w:pPr>
        <w:pStyle w:val="BodyText"/>
      </w:pPr>
      <w:r>
        <w:rPr>
          <w:b/>
          <w:bCs/>
        </w:rPr>
        <w:t xml:space="preserve">3. Stone-Bake / Ancient Hearth:</w:t>
      </w:r>
      <w:r>
        <w:t xml:space="preserve"> </w:t>
      </w:r>
      <w:r>
        <w:t xml:space="preserve">Radiant ceramic heat, controlled combustion in modern form factor — cooking that never needed electricity.</w:t>
      </w:r>
    </w:p>
    <w:p>
      <w:pPr>
        <w:pStyle w:val="BodyText"/>
      </w:pPr>
      <w:r>
        <w:rPr>
          <w:b/>
          <w:bCs/>
        </w:rPr>
        <w:t xml:space="preserve">4. Hot water:</w:t>
      </w:r>
      <w:r>
        <w:t xml:space="preserve"> </w:t>
      </w:r>
      <w:r>
        <w:t xml:space="preserve">Chemically-bonded phosphate ceramic water heater, inflatable, heats without grid.</w:t>
      </w:r>
    </w:p>
    <w:p>
      <w:pPr>
        <w:pStyle w:val="BodyText"/>
      </w:pPr>
      <w:r>
        <w:rPr>
          <w:b/>
          <w:bCs/>
        </w:rPr>
        <w:t xml:space="preserve">5. Building itself:</w:t>
      </w:r>
      <w:r>
        <w:t xml:space="preserve"> </w:t>
      </w:r>
      <w:r>
        <w:t xml:space="preserve">BFRP rebar (no steel), dielectric geopolymer concrete, non-conductive wiring/plumbing, passive Chromatic Field Monitor for household-level EME early warning.</w:t>
      </w:r>
    </w:p>
    <w:p>
      <w:r>
        <w:pict>
          <v:rect style="width:0;height:1.5pt" o:hralign="center" o:hrstd="t" o:hr="t"/>
        </w:pict>
      </w:r>
    </w:p>
    <w:bookmarkEnd w:id="14"/>
    <w:bookmarkStart w:id="15" w:name="X6493a1949696d6b208df3a3b48ddf9ddaa2d316"/>
    <w:p>
      <w:pPr>
        <w:pStyle w:val="Heading2"/>
      </w:pPr>
      <w:r>
        <w:t xml:space="preserve">P3 — THE VEHICLE YOU ALREADY TRUST, HARDENED</w:t>
      </w:r>
    </w:p>
    <w:p>
      <w:pPr>
        <w:pStyle w:val="FirstParagraph"/>
      </w:pPr>
      <w:r>
        <w:rPr>
          <w:b/>
          <w:bCs/>
        </w:rPr>
        <w:t xml:space="preserve">1. Feet and hands:</w:t>
      </w:r>
      <w:r>
        <w:t xml:space="preserve"> </w:t>
      </w:r>
      <w:r>
        <w:t xml:space="preserve">Grounding-Sole and Vibra-Volt pedal covers reduce foot vibration. Neural-Grip steering wrap for hands. Backed by CSMHuman vibration research.</w:t>
      </w:r>
    </w:p>
    <w:p>
      <w:pPr>
        <w:pStyle w:val="BodyText"/>
      </w:pPr>
      <w:r>
        <w:rPr>
          <w:b/>
          <w:bCs/>
        </w:rPr>
        <w:t xml:space="preserve">2. Seat and neck:</w:t>
      </w:r>
      <w:r>
        <w:t xml:space="preserve"> </w:t>
      </w:r>
      <w:r>
        <w:t xml:space="preserve">Cervical-Guard and Mag-Float diamagnetic seat rail — whole-body and cervical vibration protection.</w:t>
      </w:r>
    </w:p>
    <w:p>
      <w:pPr>
        <w:pStyle w:val="BodyText"/>
      </w:pPr>
      <w:r>
        <w:rPr>
          <w:b/>
          <w:bCs/>
        </w:rPr>
        <w:t xml:space="preserve">3. Cabin:</w:t>
      </w:r>
      <w:r>
        <w:t xml:space="preserve"> </w:t>
      </w:r>
      <w:r>
        <w:t xml:space="preserve">Silence-Block door inserts, Stellar-Tint window film — cabin EMI and acoustic noise (especially relevant for EVs).</w:t>
      </w:r>
    </w:p>
    <w:p>
      <w:pPr>
        <w:pStyle w:val="BodyText"/>
      </w:pPr>
      <w:r>
        <w:rPr>
          <w:b/>
          <w:bCs/>
        </w:rPr>
        <w:t xml:space="preserve">4. Post-GPS navigation:</w:t>
      </w:r>
      <w:r>
        <w:t xml:space="preserve"> </w:t>
      </w:r>
      <w:r>
        <w:t xml:space="preserve">Way-Finder haptic insoles — piezoelectric energy-harvesting + LoRa mesh positioning.</w:t>
      </w:r>
    </w:p>
    <w:p>
      <w:pPr>
        <w:pStyle w:val="BodyText"/>
      </w:pPr>
      <w:r>
        <w:rPr>
          <w:b/>
          <w:bCs/>
        </w:rPr>
        <w:t xml:space="preserve">5. Child seat:</w:t>
      </w:r>
      <w:r>
        <w:t xml:space="preserve"> </w:t>
      </w:r>
      <w:r>
        <w:t xml:space="preserve">Cloud-Nest aerogel base — thermal and vibration protection.</w:t>
      </w:r>
    </w:p>
    <w:p>
      <w:r>
        <w:pict>
          <v:rect style="width:0;height:1.5pt" o:hralign="center" o:hrstd="t" o:hr="t"/>
        </w:pict>
      </w:r>
    </w:p>
    <w:bookmarkEnd w:id="15"/>
    <w:bookmarkStart w:id="16" w:name="p4-the-grid-underneath-everything"/>
    <w:p>
      <w:pPr>
        <w:pStyle w:val="Heading2"/>
      </w:pPr>
      <w:r>
        <w:t xml:space="preserve">P4 — THE GRID UNDERNEATH EVERYTHING</w:t>
      </w:r>
    </w:p>
    <w:p>
      <w:pPr>
        <w:pStyle w:val="FirstParagraph"/>
      </w:pPr>
      <w:r>
        <w:rPr>
          <w:b/>
          <w:bCs/>
        </w:rPr>
        <w:t xml:space="preserve">1. Electric grid:</w:t>
      </w:r>
      <w:r>
        <w:t xml:space="preserve"> </w:t>
      </w:r>
      <w:r>
        <w:t xml:space="preserve">Composite non-metallic transmission structures, dielectric substation fencing, low-cost passive field monitor.</w:t>
      </w:r>
    </w:p>
    <w:p>
      <w:pPr>
        <w:pStyle w:val="BodyText"/>
      </w:pPr>
      <w:r>
        <w:rPr>
          <w:b/>
          <w:bCs/>
        </w:rPr>
        <w:t xml:space="preserve">2. Bridges:</w:t>
      </w:r>
      <w:r>
        <w:t xml:space="preserve"> </w:t>
      </w:r>
      <w:r>
        <w:t xml:space="preserve">Audit methodology applied to 4 metro areas — steel girders/cables concentrate storm current like transmission lines.</w:t>
      </w:r>
    </w:p>
    <w:p>
      <w:pPr>
        <w:pStyle w:val="BodyText"/>
      </w:pPr>
      <w:r>
        <w:rPr>
          <w:b/>
          <w:bCs/>
        </w:rPr>
        <w:t xml:space="preserve">3. Pipelines:</w:t>
      </w:r>
      <w:r>
        <w:t xml:space="preserve"> </w:t>
      </w:r>
      <w:r>
        <w:t xml:space="preserve">Steel pipelines experience storm-driven corrosion at cathodic-protection joints. GFRP pipe alternative removes steel pathway.</w:t>
      </w:r>
    </w:p>
    <w:p>
      <w:pPr>
        <w:pStyle w:val="BodyText"/>
      </w:pPr>
      <w:r>
        <w:rPr>
          <w:b/>
          <w:bCs/>
        </w:rPr>
        <w:t xml:space="preserve">4. Water systems:</w:t>
      </w:r>
      <w:r>
        <w:t xml:space="preserve"> </w:t>
      </w:r>
      <w:r>
        <w:t xml:space="preserve">Treatment depends on grid power. Buried metal pipes carry storm-current exposure. No mandatory storm-hardening standard exists — being early still matters.</w:t>
      </w:r>
    </w:p>
    <w:p>
      <w:pPr>
        <w:pStyle w:val="BodyText"/>
      </w:pPr>
      <w:r>
        <w:rPr>
          <w:b/>
          <w:bCs/>
        </w:rPr>
        <w:t xml:space="preserve">5. Rail:</w:t>
      </w:r>
      <w:r>
        <w:t xml:space="preserve"> </w:t>
      </w:r>
      <w:r>
        <w:t xml:space="preserve">Continuous-welded rail and catenary wires = long-conductor geometry. Signaling failure is real-time safety question.</w:t>
      </w:r>
    </w:p>
    <w:p>
      <w:r>
        <w:pict>
          <v:rect style="width:0;height:1.5pt" o:hralign="center" o:hrstd="t" o:hr="t"/>
        </w:pict>
      </w:r>
    </w:p>
    <w:bookmarkEnd w:id="16"/>
    <w:bookmarkStart w:id="17" w:name="p5-when-every-second-counts"/>
    <w:p>
      <w:pPr>
        <w:pStyle w:val="Heading2"/>
      </w:pPr>
      <w:r>
        <w:t xml:space="preserve">P5 — WHEN EVERY SECOND COUNTS</w:t>
      </w:r>
    </w:p>
    <w:p>
      <w:pPr>
        <w:pStyle w:val="FirstParagraph"/>
      </w:pPr>
      <w:r>
        <w:rPr>
          <w:b/>
          <w:bCs/>
        </w:rPr>
        <w:t xml:space="preserve">1. Timeline:</w:t>
      </w:r>
      <w:r>
        <w:t xml:space="preserve"> </w:t>
      </w:r>
      <w:r>
        <w:t xml:space="preserve">Traffic signals fail T+15min, cell towers T+45min, major bridges T+8hrs. Most evac planning assumes far longer.</w:t>
      </w:r>
    </w:p>
    <w:p>
      <w:pPr>
        <w:pStyle w:val="BodyText"/>
      </w:pPr>
      <w:r>
        <w:rPr>
          <w:b/>
          <w:bCs/>
        </w:rPr>
        <w:t xml:space="preserve">2. Warning:</w:t>
      </w:r>
      <w:r>
        <w:t xml:space="preserve"> </w:t>
      </w:r>
      <w:r>
        <w:t xml:space="preserve">Schumann Resonance monitoring: 4-6hr pre-impact warning (vs. current 15-45min).</w:t>
      </w:r>
    </w:p>
    <w:p>
      <w:pPr>
        <w:pStyle w:val="BodyText"/>
      </w:pPr>
      <w:r>
        <w:rPr>
          <w:b/>
          <w:bCs/>
        </w:rPr>
        <w:t xml:space="preserve">3. High-rise evac:</w:t>
      </w:r>
      <w:r>
        <w:t xml:space="preserve"> </w:t>
      </w:r>
      <w:r>
        <w:t xml:space="preserve">Aegis-Ascension drone backpack — 250kg capacity, non-conductive airframe, no GPS dependency.</w:t>
      </w:r>
    </w:p>
    <w:p>
      <w:pPr>
        <w:pStyle w:val="BodyText"/>
      </w:pPr>
      <w:r>
        <w:rPr>
          <w:b/>
          <w:bCs/>
        </w:rPr>
        <w:t xml:space="preserve">4. Shelter:</w:t>
      </w:r>
      <w:r>
        <w:t xml:space="preserve"> </w:t>
      </w:r>
      <w:r>
        <w:t xml:space="preserve">Shipping-container emergency shelter — fully non-conductive shell (steel container = large antenna during storm).</w:t>
      </w:r>
    </w:p>
    <w:p>
      <w:pPr>
        <w:pStyle w:val="BodyText"/>
      </w:pPr>
      <w:r>
        <w:rPr>
          <w:b/>
          <w:bCs/>
        </w:rPr>
        <w:t xml:space="preserve">5. Communications:</w:t>
      </w:r>
      <w:r>
        <w:t xml:space="preserve"> </w:t>
      </w:r>
      <w:r>
        <w:t xml:space="preserve">256-node LoRa mesh, solar-charged, self-organizing, 30-day autonomous operation, no central hub or GPS.</w:t>
      </w:r>
    </w:p>
    <w:p>
      <w:r>
        <w:pict>
          <v:rect style="width:0;height:1.5pt" o:hralign="center" o:hrstd="t" o:hr="t"/>
        </w:pict>
      </w:r>
    </w:p>
    <w:bookmarkEnd w:id="17"/>
    <w:bookmarkStart w:id="18" w:name="p6-ships-wings-and-the-space-beyond"/>
    <w:p>
      <w:pPr>
        <w:pStyle w:val="Heading2"/>
      </w:pPr>
      <w:r>
        <w:t xml:space="preserve">P6 — SHIPS, WINGS, AND THE SPACE BEYOND</w:t>
      </w:r>
    </w:p>
    <w:p>
      <w:pPr>
        <w:pStyle w:val="FirstParagraph"/>
      </w:pPr>
      <w:r>
        <w:rPr>
          <w:b/>
          <w:bCs/>
        </w:rPr>
        <w:t xml:space="preserve">1. At sea:</w:t>
      </w:r>
      <w:r>
        <w:t xml:space="preserve"> </w:t>
      </w:r>
      <w:r>
        <w:t xml:space="preserve">Fleet-wide resilience retrofit (real cruise line case study) — hull, cabins, propulsion. Charlemagne Class: amphibious biomimetic hulls.</w:t>
      </w:r>
    </w:p>
    <w:p>
      <w:pPr>
        <w:pStyle w:val="BodyText"/>
      </w:pPr>
      <w:r>
        <w:rPr>
          <w:b/>
          <w:bCs/>
        </w:rPr>
        <w:t xml:space="preserve">2. In the air:</w:t>
      </w:r>
      <w:r>
        <w:t xml:space="preserve"> </w:t>
      </w:r>
      <w:r>
        <w:t xml:space="preserve">A-10 Thunderbolt II redesign in non-inductive composites — fully worked feasibility study, dual-use (natural EME + directed energy).</w:t>
      </w:r>
    </w:p>
    <w:p>
      <w:pPr>
        <w:pStyle w:val="BodyText"/>
      </w:pPr>
      <w:r>
        <w:rPr>
          <w:b/>
          <w:bCs/>
        </w:rPr>
        <w:t xml:space="preserve">3. Humanoid robots:</w:t>
      </w:r>
      <w:r>
        <w:t xml:space="preserve"> </w:t>
      </w:r>
      <w:r>
        <w:t xml:space="preserve">EME hardening case studies (legacy platform + Mars colonization). Distinctive anti-capture security architecture.</w:t>
      </w:r>
    </w:p>
    <w:p>
      <w:pPr>
        <w:pStyle w:val="BodyText"/>
      </w:pPr>
      <w:r>
        <w:rPr>
          <w:b/>
          <w:bCs/>
        </w:rPr>
        <w:t xml:space="preserve">4. In orbit:</w:t>
      </w:r>
      <w:r>
        <w:t xml:space="preserve"> </w:t>
      </w:r>
      <w:r>
        <w:t xml:space="preserve">Smart Rope launch-assist actuator, underwater/orbital kinetic launch concept — early-stage, honestly labeled.</w:t>
      </w:r>
    </w:p>
    <w:p>
      <w:pPr>
        <w:pStyle w:val="BodyText"/>
      </w:pPr>
      <w:r>
        <w:rPr>
          <w:b/>
          <w:bCs/>
        </w:rPr>
        <w:t xml:space="preserve">5. Uncrewed:</w:t>
      </w:r>
      <w:r>
        <w:t xml:space="preserve"> </w:t>
      </w:r>
      <w:r>
        <w:t xml:space="preserve">Wind-energy drone, wearable evac drone, sub-250g university research platform.</w:t>
      </w:r>
    </w:p>
    <w:p>
      <w:r>
        <w:pict>
          <v:rect style="width:0;height:1.5pt" o:hralign="center" o:hrstd="t" o:hr="t"/>
        </w:pict>
      </w:r>
    </w:p>
    <w:bookmarkEnd w:id="18"/>
    <w:bookmarkStart w:id="19" w:name="p7-the-materials-nobody-sees"/>
    <w:p>
      <w:pPr>
        <w:pStyle w:val="Heading2"/>
      </w:pPr>
      <w:r>
        <w:t xml:space="preserve">P7 — THE MATERIALS NOBODY SEES</w:t>
      </w:r>
    </w:p>
    <w:p>
      <w:pPr>
        <w:pStyle w:val="FirstParagraph"/>
      </w:pPr>
      <w:r>
        <w:rPr>
          <w:b/>
          <w:bCs/>
        </w:rPr>
        <w:t xml:space="preserve">1. Ceramics and fabrics:</w:t>
      </w:r>
      <w:r>
        <w:t xml:space="preserve"> </w:t>
      </w:r>
      <w:r>
        <w:t xml:space="preserve">UHTC and basalt-fiber composites. Real commercial supply chains exist (basalt fiber, geopolymer concrete).</w:t>
      </w:r>
    </w:p>
    <w:p>
      <w:pPr>
        <w:pStyle w:val="BodyText"/>
      </w:pPr>
      <w:r>
        <w:rPr>
          <w:b/>
          <w:bCs/>
        </w:rPr>
        <w:t xml:space="preserve">2. EMI coating:</w:t>
      </w:r>
      <w:r>
        <w:t xml:space="preserve"> </w:t>
      </w:r>
      <w:r>
        <w:t xml:space="preserve">MXene-based shielding — 90+ dB effectiveness on ordinary structures.</w:t>
      </w:r>
    </w:p>
    <w:p>
      <w:pPr>
        <w:pStyle w:val="BodyText"/>
      </w:pPr>
      <w:r>
        <w:rPr>
          <w:b/>
          <w:bCs/>
        </w:rPr>
        <w:t xml:space="preserve">3. Magnets:</w:t>
      </w:r>
      <w:r>
        <w:t xml:space="preserve"> </w:t>
      </w:r>
      <w:r>
        <w:t xml:space="preserve">Iron-nitride rare-earth-free magnets — alternative to China’s ~90% global production. Active federal tax credits, real facilities breaking ground.</w:t>
      </w:r>
    </w:p>
    <w:p>
      <w:pPr>
        <w:pStyle w:val="BodyText"/>
      </w:pPr>
      <w:r>
        <w:rPr>
          <w:b/>
          <w:bCs/>
        </w:rPr>
        <w:t xml:space="preserve">4. Aegis-Forge:</w:t>
      </w:r>
      <w:r>
        <w:t xml:space="preserve"> </w:t>
      </w:r>
      <w:r>
        <w:t xml:space="preserve">Thermal-cascade inductive separator recovers indium, yttrium, cobalt, titanium from end-of-life. 15-30% lifecycle cost recovery.</w:t>
      </w:r>
    </w:p>
    <w:p>
      <w:r>
        <w:pict>
          <v:rect style="width:0;height:1.5pt" o:hralign="center" o:hrstd="t" o:hr="t"/>
        </w:pict>
      </w:r>
    </w:p>
    <w:bookmarkEnd w:id="19"/>
    <w:bookmarkStart w:id="20" w:name="p8-the-human-body-in-the-data"/>
    <w:p>
      <w:pPr>
        <w:pStyle w:val="Heading2"/>
      </w:pPr>
      <w:r>
        <w:t xml:space="preserve">P8 — THE HUMAN BODY IN THE DATA</w:t>
      </w:r>
    </w:p>
    <w:p>
      <w:pPr>
        <w:pStyle w:val="FirstParagraph"/>
      </w:pPr>
      <w:r>
        <w:rPr>
          <w:b/>
          <w:bCs/>
        </w:rPr>
        <w:t xml:space="preserve">1. Vibration standard:</w:t>
      </w:r>
      <w:r>
        <w:t xml:space="preserve"> </w:t>
      </w:r>
      <w:r>
        <w:t xml:space="preserve">ISO 5349 (updated Dec 2025 with shock/impulse metric). Lower-cost wearable sensor validated for exposure monitoring.</w:t>
      </w:r>
    </w:p>
    <w:p>
      <w:pPr>
        <w:pStyle w:val="BodyText"/>
      </w:pPr>
      <w:r>
        <w:rPr>
          <w:b/>
          <w:bCs/>
        </w:rPr>
        <w:t xml:space="preserve">2. Molecular mechanism:</w:t>
      </w:r>
      <w:r>
        <w:t xml:space="preserve"> </w:t>
      </w:r>
      <w:r>
        <w:t xml:space="preserve">Piezo1 (mechanosensitive protein) explains at cellular level why sustained vibration damages blood vessels.</w:t>
      </w:r>
    </w:p>
    <w:p>
      <w:pPr>
        <w:pStyle w:val="BodyText"/>
      </w:pPr>
      <w:r>
        <w:rPr>
          <w:b/>
          <w:bCs/>
        </w:rPr>
        <w:t xml:space="preserve">3. Defibrillation:</w:t>
      </w:r>
      <w:r>
        <w:t xml:space="preserve"> </w:t>
      </w:r>
      <w:r>
        <w:t xml:space="preserve">DSED and Vector-Change approaches for refractory VF — active clinical evidence base.</w:t>
      </w:r>
    </w:p>
    <w:p>
      <w:pPr>
        <w:pStyle w:val="BodyText"/>
      </w:pPr>
      <w:r>
        <w:rPr>
          <w:b/>
          <w:bCs/>
        </w:rPr>
        <w:t xml:space="preserve">4. Acoustic diagnostics:</w:t>
      </w:r>
      <w:r>
        <w:t xml:space="preserve"> </w:t>
      </w:r>
      <w:r>
        <w:t xml:space="preserve">Ultrasonic Doppler vibrometry for coronary artery disease.</w:t>
      </w:r>
    </w:p>
    <w:p>
      <w:pPr>
        <w:pStyle w:val="BodyText"/>
      </w:pPr>
      <w:r>
        <w:rPr>
          <w:b/>
          <w:bCs/>
        </w:rPr>
        <w:t xml:space="preserve">5. Why hardware company did this:</w:t>
      </w:r>
      <w:r>
        <w:t xml:space="preserve"> </w:t>
      </w:r>
      <w:r>
        <w:t xml:space="preserve">Every product contacts a human body. Biomechanical homework came first.</w:t>
      </w:r>
    </w:p>
    <w:p>
      <w:r>
        <w:pict>
          <v:rect style="width:0;height:1.5pt" o:hralign="center" o:hrstd="t" o:hr="t"/>
        </w:pict>
      </w:r>
    </w:p>
    <w:bookmarkEnd w:id="20"/>
    <w:bookmarkStart w:id="21" w:name="p9-why-we-built-all-of-this"/>
    <w:p>
      <w:pPr>
        <w:pStyle w:val="Heading2"/>
      </w:pPr>
      <w:r>
        <w:t xml:space="preserve">P9 — WHY WE BUILT ALL OF THIS</w:t>
      </w:r>
    </w:p>
    <w:p>
      <w:pPr>
        <w:pStyle w:val="FirstParagraph"/>
      </w:pPr>
      <w:r>
        <w:rPr>
          <w:b/>
          <w:bCs/>
        </w:rPr>
        <w:t xml:space="preserve">The Honest Business Case:</w:t>
      </w:r>
      <w:r>
        <w:t xml:space="preserve"> </w:t>
      </w:r>
      <w:r>
        <w:t xml:space="preserve">Hazard is real, well-documented, under-addressed relative to insurance pricing (Lloyd’s: $2.4T global, $0.6-2.6T N. American). Building hardware, materials, and protocols is both a genuine engineering opportunity and the right thing to be doing in 2026 at this solar cycle peak.</w:t>
      </w:r>
    </w:p>
    <w:p>
      <w:pPr>
        <w:pStyle w:val="BodyText"/>
      </w:pPr>
      <w:r>
        <w:rPr>
          <w:b/>
          <w:bCs/>
        </w:rPr>
        <w:t xml:space="preserve">How to Reach Us:</w:t>
      </w:r>
      <w:r>
        <w:t xml:space="preserve"> </w:t>
      </w:r>
      <w:r>
        <w:t xml:space="preserve">Reply identifying which part (1-8) is relevant. If you received a tailored sector briefing, follow its specific next steps. Researchers, journalists, skeptics: tell us what we got wrong — Data Sacred principle means we’d rather be corrected now than quoted inaccurately later.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Mini Compendium | 9 parts compressed from full CSMGeneralOutreach series | June 2026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1"/>
    <w:bookmarkStart w:id="22" w:name="links-contact"/>
    <w:p>
      <w:pPr>
        <w:pStyle w:val="Heading2"/>
      </w:pPr>
      <w:r>
        <w:t xml:space="preserve">Links &amp; Contact</w:t>
      </w:r>
    </w:p>
    <w:p>
      <w:pPr>
        <w:pStyle w:val="FirstParagraph"/>
      </w:pPr>
      <w:r>
        <w:rPr>
          <w:b/>
          <w:bCs/>
        </w:rPr>
        <w:t xml:space="preserve">Compendium:</w:t>
      </w:r>
      <w:r>
        <w:t xml:space="preserve"> </w:t>
      </w:r>
      <w:r>
        <w:t xml:space="preserve">https://github.com/ZirconiaAegisC/CarrPod/blob/main/CSMGeneralOutreach/CSMGeneralOutreach-COMPILED-Compendium.md</w:t>
      </w:r>
    </w:p>
    <w:p>
      <w:pPr>
        <w:pStyle w:val="BodyText"/>
      </w:pPr>
      <w:r>
        <w:rPr>
          <w:b/>
          <w:bCs/>
        </w:rPr>
        <w:t xml:space="preserve">Web:</w:t>
      </w:r>
      <w:r>
        <w:t xml:space="preserve"> </w:t>
      </w:r>
      <w:r>
        <w:t xml:space="preserve">www.CarrPod.Net</w:t>
      </w:r>
      <w:r>
        <w:t xml:space="preserve"> </w:t>
      </w:r>
      <w:r>
        <w:rPr>
          <w:b/>
          <w:bCs/>
        </w:rPr>
        <w:t xml:space="preserve">Email:</w:t>
      </w:r>
      <w:r>
        <w:t xml:space="preserve"> </w:t>
      </w:r>
      <w:r>
        <w:t xml:space="preserve">Zirconia@AegisC.Space | JasonBrodsky@Hotmail.com</w:t>
      </w:r>
    </w:p>
    <w:p>
      <w:pPr>
        <w:pStyle w:val="BodyText"/>
      </w:pPr>
      <w:r>
        <w:t xml:space="preserve">— Carrington Storm Motors | Safe Pod Engineering Company</w:t>
      </w:r>
      <w:r>
        <w:t xml:space="preserve"> </w:t>
      </w:r>
      <w:r>
        <w:rPr>
          <w:i/>
          <w:iCs/>
        </w:rPr>
        <w:t xml:space="preserve">CSMEval19 | June 2026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CSMEval19 Combined Email Body</dc:title>
  <dc:creator/>
  <cp:keywords/>
  <dcterms:created xsi:type="dcterms:W3CDTF">2026-07-03T03:30:42Z</dcterms:created>
  <dcterms:modified xsi:type="dcterms:W3CDTF">2026-07-03T03:30:42Z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2026-06-01</vt:lpwstr>
  </property>
</Properties>
</file>